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B9A5" w14:textId="330A22CC" w:rsidR="009D47A5" w:rsidRDefault="00FA1658" w:rsidP="00AD5DA4">
      <w:pPr>
        <w:pStyle w:val="Titre"/>
        <w:jc w:val="center"/>
      </w:pPr>
      <w:r>
        <w:t>La représentation du personnel</w:t>
      </w:r>
    </w:p>
    <w:p w14:paraId="4F92E400" w14:textId="56C4200B" w:rsidR="00FC196E" w:rsidRDefault="00BA087B" w:rsidP="006C3BB1">
      <w:pPr>
        <w:pStyle w:val="Titre1"/>
        <w:numPr>
          <w:ilvl w:val="0"/>
          <w:numId w:val="5"/>
        </w:numPr>
      </w:pPr>
      <w:r>
        <w:t>Quizz</w:t>
      </w:r>
    </w:p>
    <w:p w14:paraId="09B7E74D" w14:textId="72626843" w:rsidR="00FA1658" w:rsidRPr="00A26A66" w:rsidRDefault="00FA1658" w:rsidP="006C3BB1">
      <w:pPr>
        <w:rPr>
          <w:color w:val="4472C4" w:themeColor="accent1"/>
        </w:rPr>
      </w:pPr>
      <w:r w:rsidRPr="00A26A66">
        <w:rPr>
          <w:color w:val="4472C4" w:themeColor="accent1"/>
        </w:rPr>
        <w:t>L’employeur peut prolonger la durée des mandats des représentants du personnel avant de mettre en place un comité social et économique</w:t>
      </w:r>
      <w:r w:rsidR="00224F57" w:rsidRPr="00A26A66">
        <w:rPr>
          <w:color w:val="4472C4" w:themeColor="accent1"/>
        </w:rPr>
        <w:t>.</w:t>
      </w:r>
    </w:p>
    <w:p w14:paraId="6780924F" w14:textId="52EBDC18" w:rsidR="00FC196E" w:rsidRDefault="00FC196E" w:rsidP="00FA1658">
      <w:pPr>
        <w:rPr>
          <w:b/>
        </w:rPr>
      </w:pPr>
      <w:r w:rsidRPr="00FC196E">
        <w:rPr>
          <w:b/>
        </w:rPr>
        <w:sym w:font="Wingdings" w:char="F0E0"/>
      </w:r>
      <w:r>
        <w:rPr>
          <w:b/>
        </w:rPr>
        <w:t xml:space="preserve"> </w:t>
      </w:r>
      <w:r w:rsidR="00FA1658">
        <w:rPr>
          <w:b/>
        </w:rPr>
        <w:t>Vrai</w:t>
      </w:r>
      <w:r>
        <w:rPr>
          <w:b/>
        </w:rPr>
        <w:t> </w:t>
      </w:r>
    </w:p>
    <w:p w14:paraId="4A564EB9" w14:textId="61A32984" w:rsidR="006A15CB" w:rsidRPr="00A26A66" w:rsidRDefault="00FC196E" w:rsidP="00FA1658">
      <w:pPr>
        <w:rPr>
          <w:b/>
          <w:color w:val="4472C4" w:themeColor="accent1"/>
        </w:rPr>
      </w:pPr>
      <w:r w:rsidRPr="00A26A66">
        <w:rPr>
          <w:color w:val="4472C4" w:themeColor="accent1"/>
        </w:rPr>
        <w:t>À</w:t>
      </w:r>
      <w:r w:rsidR="006A15CB" w:rsidRPr="00A26A66">
        <w:rPr>
          <w:color w:val="4472C4" w:themeColor="accent1"/>
        </w:rPr>
        <w:t xml:space="preserve"> l’issu du mandat des membres de la délégation du personnel du CSE, celui-ci n’est pas renouvelé si l’effectif de l’entreprise est resté en dessous de 11 salariés pendant au moins 24 mois consécutifs.</w:t>
      </w:r>
    </w:p>
    <w:p w14:paraId="3EC16B68" w14:textId="48A16BD5" w:rsidR="00933085" w:rsidRDefault="00FC196E" w:rsidP="00FA1658">
      <w:r w:rsidRPr="00FC196E">
        <w:rPr>
          <w:b/>
        </w:rPr>
        <w:sym w:font="Wingdings" w:char="F0E0"/>
      </w:r>
      <w:r>
        <w:rPr>
          <w:b/>
        </w:rPr>
        <w:t xml:space="preserve"> </w:t>
      </w:r>
      <w:r w:rsidR="00933085">
        <w:rPr>
          <w:b/>
        </w:rPr>
        <w:t>Faux</w:t>
      </w:r>
      <w:r w:rsidR="00902304">
        <w:rPr>
          <w:b/>
        </w:rPr>
        <w:t> </w:t>
      </w:r>
      <w:r w:rsidR="00902304">
        <w:t xml:space="preserve">: pas </w:t>
      </w:r>
      <w:r w:rsidR="00C732FA">
        <w:t>possible de renouveler</w:t>
      </w:r>
      <w:r w:rsidR="004B4307">
        <w:t>, ce n’est pas 24 mois mais 12 mois consécutifs</w:t>
      </w:r>
      <w:r w:rsidR="00500010">
        <w:t>. Pas de représentant pour des effectifs inférieurs à 11</w:t>
      </w:r>
    </w:p>
    <w:p w14:paraId="73B2B3CD" w14:textId="1EDA138E" w:rsidR="00FC196E" w:rsidRDefault="00FC196E" w:rsidP="00FA1658">
      <w:r>
        <w:t>Pour mettre en place un comité sociale économique, il faut avoir 11 salariés. Donc comme on est en dessous, nous n’avons pas l’obligation de renouveler.</w:t>
      </w:r>
    </w:p>
    <w:p w14:paraId="2DE32955" w14:textId="2FB641F5" w:rsidR="00082B68" w:rsidRPr="00A26A66" w:rsidRDefault="00082B68" w:rsidP="00FA1658">
      <w:pPr>
        <w:rPr>
          <w:color w:val="4472C4" w:themeColor="accent1"/>
        </w:rPr>
      </w:pPr>
      <w:r w:rsidRPr="00A26A66">
        <w:rPr>
          <w:color w:val="4472C4" w:themeColor="accent1"/>
        </w:rPr>
        <w:t>Le nombre de mandats successifs des membres du CSE est limité à trois dans les entreprises d’au moins 50 salariés</w:t>
      </w:r>
    </w:p>
    <w:p w14:paraId="7E0D20F4" w14:textId="6D9EFF77" w:rsidR="00082B68" w:rsidRDefault="00082B68" w:rsidP="00FA1658">
      <w:r>
        <w:rPr>
          <w:b/>
        </w:rPr>
        <w:t>Vrai</w:t>
      </w:r>
      <w:r w:rsidR="006E02D9">
        <w:rPr>
          <w:b/>
        </w:rPr>
        <w:t xml:space="preserve"> : </w:t>
      </w:r>
      <w:r w:rsidR="004D46D2">
        <w:t>Ordonnance Macron fixant le nombre à 3</w:t>
      </w:r>
    </w:p>
    <w:p w14:paraId="07BB5DD6" w14:textId="2248F449" w:rsidR="00FD2B8D" w:rsidRPr="00A26A66" w:rsidRDefault="00FD2B8D" w:rsidP="00FA1658">
      <w:pPr>
        <w:rPr>
          <w:color w:val="4472C4" w:themeColor="accent1"/>
        </w:rPr>
      </w:pPr>
      <w:r w:rsidRPr="00A26A66">
        <w:rPr>
          <w:color w:val="4472C4" w:themeColor="accent1"/>
        </w:rPr>
        <w:t xml:space="preserve">Le CSE devra se doter d’une commission </w:t>
      </w:r>
      <w:r w:rsidR="00451A88" w:rsidRPr="00A26A66">
        <w:rPr>
          <w:i/>
          <w:color w:val="4472C4" w:themeColor="accent1"/>
        </w:rPr>
        <w:t xml:space="preserve">« santé, sécurité et conditions de travail » </w:t>
      </w:r>
      <w:r w:rsidR="00451A88" w:rsidRPr="00A26A66">
        <w:rPr>
          <w:color w:val="4472C4" w:themeColor="accent1"/>
        </w:rPr>
        <w:t>quel que soit le nombre de salariés dans l’entreprise.</w:t>
      </w:r>
    </w:p>
    <w:p w14:paraId="63D06AD6" w14:textId="5ABA90DA" w:rsidR="00451A88" w:rsidRDefault="00451A88" w:rsidP="00FA1658">
      <w:r>
        <w:rPr>
          <w:b/>
        </w:rPr>
        <w:t xml:space="preserve">Faux : </w:t>
      </w:r>
      <w:r>
        <w:t>obligatoire que dans les entreprise</w:t>
      </w:r>
      <w:r w:rsidR="00E772D1">
        <w:t>s</w:t>
      </w:r>
      <w:r>
        <w:t xml:space="preserve"> de plus de 300 salariés</w:t>
      </w:r>
      <w:r w:rsidR="00AC2DFD">
        <w:t>.</w:t>
      </w:r>
      <w:r w:rsidR="00DA285D">
        <w:t xml:space="preserve"> Dans les entreprises de plus de 50 salariés, le CSE possède la </w:t>
      </w:r>
      <w:r w:rsidR="00DA285D">
        <w:rPr>
          <w:i/>
        </w:rPr>
        <w:t>personnalité morale</w:t>
      </w:r>
      <w:r w:rsidR="00DA285D">
        <w:t>.</w:t>
      </w:r>
    </w:p>
    <w:p w14:paraId="4253DD6D" w14:textId="500FF185" w:rsidR="009A1615" w:rsidRDefault="009A1615" w:rsidP="009A1615">
      <w:pPr>
        <w:pStyle w:val="Titre1"/>
        <w:numPr>
          <w:ilvl w:val="0"/>
          <w:numId w:val="5"/>
        </w:numPr>
      </w:pPr>
      <w:r>
        <w:t>Etude de cas</w:t>
      </w:r>
    </w:p>
    <w:p w14:paraId="0EB15E73" w14:textId="1F5B4427" w:rsidR="001B2280" w:rsidRPr="001B2280" w:rsidRDefault="001B2280" w:rsidP="001B2280">
      <w:pPr>
        <w:pStyle w:val="Titre2"/>
      </w:pPr>
      <w:r>
        <w:t>Cas 1</w:t>
      </w:r>
    </w:p>
    <w:p w14:paraId="08EBCE7C" w14:textId="6AAB5E28" w:rsidR="009A1615" w:rsidRPr="00A26A66" w:rsidRDefault="009A1615" w:rsidP="009A1615">
      <w:pPr>
        <w:rPr>
          <w:color w:val="4472C4" w:themeColor="accent1"/>
        </w:rPr>
      </w:pPr>
      <w:r w:rsidRPr="00A26A66">
        <w:rPr>
          <w:color w:val="4472C4" w:themeColor="accent1"/>
        </w:rPr>
        <w:t>Vous êtes consulté par la Société Transport AULONCOUR qui vous indique qu’elle a décidé de mettre en place un système de suivi par GPS de ses camions afin de les géolocaliser et ainsi rationaliser leur utilisation par ses 80 chauffeurs</w:t>
      </w:r>
    </w:p>
    <w:p w14:paraId="4B48118D" w14:textId="284144AA" w:rsidR="009A1615" w:rsidRPr="00A26A66" w:rsidRDefault="009A1615" w:rsidP="009A1615">
      <w:pPr>
        <w:rPr>
          <w:color w:val="4472C4" w:themeColor="accent1"/>
        </w:rPr>
      </w:pPr>
      <w:r w:rsidRPr="00A26A66">
        <w:rPr>
          <w:color w:val="4472C4" w:themeColor="accent1"/>
        </w:rPr>
        <w:t>Elle vous interr</w:t>
      </w:r>
      <w:r w:rsidR="009323B8" w:rsidRPr="00A26A66">
        <w:rPr>
          <w:color w:val="4472C4" w:themeColor="accent1"/>
        </w:rPr>
        <w:t>oge sur ce qu’elle doit faire pour cette mise en place. Qu’allez-vous lui répondre ?</w:t>
      </w:r>
    </w:p>
    <w:p w14:paraId="25786FA3" w14:textId="17AD9938" w:rsidR="009A1615" w:rsidRDefault="009A1615" w:rsidP="009E763A">
      <w:pPr>
        <w:pStyle w:val="Paragraphedeliste"/>
        <w:numPr>
          <w:ilvl w:val="0"/>
          <w:numId w:val="7"/>
        </w:numPr>
      </w:pPr>
      <w:r>
        <w:t>Doit indiquer dans le contrat</w:t>
      </w:r>
      <w:r w:rsidR="00AF4E29">
        <w:t xml:space="preserve"> de travail</w:t>
      </w:r>
      <w:r>
        <w:t xml:space="preserve"> pour porter à connaissance l’employé</w:t>
      </w:r>
    </w:p>
    <w:p w14:paraId="6F22D727" w14:textId="74C02DB3" w:rsidR="009A1615" w:rsidRDefault="009A1615" w:rsidP="009E763A">
      <w:pPr>
        <w:pStyle w:val="Paragraphedeliste"/>
        <w:numPr>
          <w:ilvl w:val="0"/>
          <w:numId w:val="7"/>
        </w:numPr>
      </w:pPr>
      <w:r>
        <w:t>Informer la CNIL</w:t>
      </w:r>
      <w:r w:rsidR="00EE0B6B">
        <w:t>, si elle ne le fait pas cela rend illicite le système de géolocalisation</w:t>
      </w:r>
    </w:p>
    <w:p w14:paraId="0BA63261" w14:textId="7B39E55F" w:rsidR="0054408C" w:rsidRDefault="003948C0" w:rsidP="009E763A">
      <w:pPr>
        <w:pStyle w:val="Paragraphedeliste"/>
        <w:numPr>
          <w:ilvl w:val="0"/>
          <w:numId w:val="7"/>
        </w:numPr>
      </w:pPr>
      <w:r>
        <w:t>Consulter</w:t>
      </w:r>
      <w:r w:rsidR="0054408C">
        <w:t xml:space="preserve"> le CSE</w:t>
      </w:r>
      <w:r w:rsidR="007B4ED2">
        <w:t>, car cela peut être vu comme de la surveillance de l’activité (espionnage)</w:t>
      </w:r>
      <w:r w:rsidR="005D48D1">
        <w:t xml:space="preserve"> </w:t>
      </w:r>
      <w:r>
        <w:sym w:font="Wingdings" w:char="F0E0"/>
      </w:r>
      <w:r>
        <w:t xml:space="preserve"> impact sur les conditions de travail</w:t>
      </w:r>
      <w:r w:rsidR="00E118FE">
        <w:t xml:space="preserve"> des employés</w:t>
      </w:r>
    </w:p>
    <w:p w14:paraId="7721798D" w14:textId="5CA42823" w:rsidR="00D2543D" w:rsidRDefault="00D2543D" w:rsidP="00D2543D">
      <w:pPr>
        <w:pStyle w:val="Titre2"/>
      </w:pPr>
      <w:r>
        <w:t>Cas 2</w:t>
      </w:r>
    </w:p>
    <w:p w14:paraId="20A4A760" w14:textId="36FE7C3E" w:rsidR="00D2543D" w:rsidRPr="00A26A66" w:rsidRDefault="00D2543D" w:rsidP="00D2543D">
      <w:pPr>
        <w:rPr>
          <w:color w:val="4472C4" w:themeColor="accent1"/>
        </w:rPr>
      </w:pPr>
      <w:r w:rsidRPr="00A26A66">
        <w:rPr>
          <w:color w:val="4472C4" w:themeColor="accent1"/>
        </w:rPr>
        <w:t>La société TAMALOU vous indique qu’un de ses salariés vient d’être déclaré inapte à tout emploi par le Médecin du Travail le 20 Avril 2018 et qu’en conséquence, en l’absence de poste de reclassement, elle vient de le convoquer hier, le 24 avril 2018 à un entretien</w:t>
      </w:r>
      <w:r w:rsidR="009E763A" w:rsidRPr="00A26A66">
        <w:rPr>
          <w:color w:val="4472C4" w:themeColor="accent1"/>
        </w:rPr>
        <w:t xml:space="preserve"> préalable à licenciement prévu le mercredi 2 mai 2018</w:t>
      </w:r>
    </w:p>
    <w:p w14:paraId="5BF11FE0" w14:textId="4FF7D5FD" w:rsidR="009E763A" w:rsidRPr="00A26A66" w:rsidRDefault="009E763A" w:rsidP="00D2543D">
      <w:pPr>
        <w:rPr>
          <w:color w:val="4472C4" w:themeColor="accent1"/>
        </w:rPr>
      </w:pPr>
      <w:r w:rsidRPr="00A26A66">
        <w:rPr>
          <w:color w:val="4472C4" w:themeColor="accent1"/>
        </w:rPr>
        <w:t>Elle vous précise qu’elle a 75 salariés et un CSE. Qu’en pensez-vous</w:t>
      </w:r>
      <w:r w:rsidR="00A26A66">
        <w:rPr>
          <w:color w:val="4472C4" w:themeColor="accent1"/>
        </w:rPr>
        <w:t> ?</w:t>
      </w:r>
      <w:bookmarkStart w:id="0" w:name="_GoBack"/>
      <w:bookmarkEnd w:id="0"/>
    </w:p>
    <w:p w14:paraId="23116FB4" w14:textId="52AF23C4" w:rsidR="009E763A" w:rsidRDefault="009E763A" w:rsidP="009E763A">
      <w:pPr>
        <w:pStyle w:val="Paragraphedeliste"/>
        <w:numPr>
          <w:ilvl w:val="0"/>
          <w:numId w:val="8"/>
        </w:numPr>
      </w:pPr>
      <w:r>
        <w:t>5 jours ouvrables entre le moment où il reçoit et la convocation</w:t>
      </w:r>
      <w:r w:rsidR="002F37B7">
        <w:t> : ici il manque un jour ouvrable</w:t>
      </w:r>
    </w:p>
    <w:p w14:paraId="27256D76" w14:textId="77777777" w:rsidR="00896555" w:rsidRDefault="00762F7C" w:rsidP="009E763A">
      <w:pPr>
        <w:pStyle w:val="Paragraphedeliste"/>
        <w:numPr>
          <w:ilvl w:val="0"/>
          <w:numId w:val="8"/>
        </w:numPr>
      </w:pPr>
      <w:r>
        <w:lastRenderedPageBreak/>
        <w:t>Vocation indemnité licenciement (versée pour cause réelle et sérieuse) : dommages et intérêt en raison de la rupture du contrat de travail</w:t>
      </w:r>
      <w:r w:rsidR="00CD434F">
        <w:t>, versée pour dédommager de la rupture donc</w:t>
      </w:r>
    </w:p>
    <w:p w14:paraId="72EB85E5" w14:textId="77777777" w:rsidR="00896555" w:rsidRDefault="00896555" w:rsidP="00896555">
      <w:pPr>
        <w:pStyle w:val="Titre2"/>
      </w:pPr>
      <w:r>
        <w:t xml:space="preserve">Cas 3 </w:t>
      </w:r>
    </w:p>
    <w:p w14:paraId="7BC8EA70" w14:textId="694AD8B4" w:rsidR="00896555" w:rsidRPr="00A26A66" w:rsidRDefault="00896555" w:rsidP="00896555">
      <w:pPr>
        <w:rPr>
          <w:color w:val="4472C4" w:themeColor="accent1"/>
        </w:rPr>
      </w:pPr>
      <w:r w:rsidRPr="00A26A66">
        <w:rPr>
          <w:color w:val="4472C4" w:themeColor="accent1"/>
        </w:rPr>
        <w:t xml:space="preserve">Une association vous indique que depuis plus de 15 mois, ses effectifs ont dépassé 11 salariés (12 salariés à ce jour), dont 10 salariés à temps complet et deux salariés à </w:t>
      </w:r>
      <w:r w:rsidR="006C4629" w:rsidRPr="00A26A66">
        <w:rPr>
          <w:color w:val="4472C4" w:themeColor="accent1"/>
        </w:rPr>
        <w:t>mi-temps</w:t>
      </w:r>
      <w:r w:rsidRPr="00A26A66">
        <w:rPr>
          <w:color w:val="4472C4" w:themeColor="accent1"/>
        </w:rPr>
        <w:t>. Cependant, ces salariés sont dispatchés sur deux sites, le siège situé à Rennes où se trouvent 8 salariés et une antenne située à Saint-Malo où se trouvent 4 salariés.</w:t>
      </w:r>
    </w:p>
    <w:p w14:paraId="72684695" w14:textId="77777777" w:rsidR="00896555" w:rsidRPr="00A26A66" w:rsidRDefault="00896555" w:rsidP="00896555">
      <w:pPr>
        <w:rPr>
          <w:color w:val="4472C4" w:themeColor="accent1"/>
        </w:rPr>
      </w:pPr>
      <w:r w:rsidRPr="00A26A66">
        <w:rPr>
          <w:color w:val="4472C4" w:themeColor="accent1"/>
        </w:rPr>
        <w:t>Elle vous interroge sur ses obligations</w:t>
      </w:r>
    </w:p>
    <w:p w14:paraId="63EF4740" w14:textId="69E3F79E" w:rsidR="00D74B31" w:rsidRDefault="001E14E9" w:rsidP="002E3D40">
      <w:pPr>
        <w:pStyle w:val="Paragraphedeliste"/>
        <w:numPr>
          <w:ilvl w:val="0"/>
          <w:numId w:val="9"/>
        </w:numPr>
      </w:pPr>
      <w:r>
        <w:t xml:space="preserve">Les salariés à mi-temps </w:t>
      </w:r>
      <w:r w:rsidR="00CE2CCF">
        <w:t>comptent</w:t>
      </w:r>
      <w:r>
        <w:t xml:space="preserve"> pour </w:t>
      </w:r>
      <w:r w:rsidR="00EC04CC">
        <w:rPr>
          <w:i/>
        </w:rPr>
        <w:t>un demi</w:t>
      </w:r>
      <w:r>
        <w:rPr>
          <w:i/>
        </w:rPr>
        <w:t xml:space="preserve"> personne</w:t>
      </w:r>
      <w:r w:rsidR="00D138F6">
        <w:t xml:space="preserve">, ce qui fait donc 11 salariés </w:t>
      </w:r>
      <w:r w:rsidR="00B37390">
        <w:t>en équivalent temps plein</w:t>
      </w:r>
    </w:p>
    <w:p w14:paraId="23FBE687" w14:textId="56B57E9F" w:rsidR="00762F7C" w:rsidRDefault="00896555" w:rsidP="00471F72">
      <w:pPr>
        <w:pStyle w:val="Paragraphedeliste"/>
        <w:numPr>
          <w:ilvl w:val="0"/>
          <w:numId w:val="9"/>
        </w:numPr>
      </w:pPr>
      <w:r>
        <w:t xml:space="preserve">Obligation </w:t>
      </w:r>
      <w:r w:rsidR="00471F72">
        <w:t>de mettre en place</w:t>
      </w:r>
      <w:r>
        <w:t xml:space="preserve"> un CSE</w:t>
      </w:r>
      <w:r w:rsidR="00BF4DED">
        <w:t> ? Non car nous sommes à tout juste 11 salariés</w:t>
      </w:r>
      <w:r w:rsidR="00EC04CC">
        <w:t>, peu importe qu’ils soient dispatchés entre deux antennes</w:t>
      </w:r>
    </w:p>
    <w:p w14:paraId="0BC7709B" w14:textId="6B5863B4" w:rsidR="004C54BB" w:rsidRDefault="004C54BB" w:rsidP="004C54BB">
      <w:pPr>
        <w:pStyle w:val="Paragraphedeliste"/>
        <w:numPr>
          <w:ilvl w:val="1"/>
          <w:numId w:val="9"/>
        </w:numPr>
      </w:pPr>
      <w:r>
        <w:t xml:space="preserve">Le cas où cela importe est si les deux antennes sont à plus de 11 salariés chacune </w:t>
      </w:r>
      <w:r>
        <w:sym w:font="Wingdings" w:char="F0E0"/>
      </w:r>
      <w:r>
        <w:t xml:space="preserve"> un CSE par antenne avec un Comité Centrale pour piloter les deux</w:t>
      </w:r>
    </w:p>
    <w:p w14:paraId="38F5E85A" w14:textId="723679B3" w:rsidR="00CF6E18" w:rsidRDefault="00CF6E18" w:rsidP="00CF6E18">
      <w:pPr>
        <w:pStyle w:val="Titre2"/>
      </w:pPr>
      <w:r>
        <w:t>Cas 4</w:t>
      </w:r>
    </w:p>
    <w:p w14:paraId="2EE7CD07" w14:textId="27A3CE7D" w:rsidR="00CF6E18" w:rsidRPr="00A26A66" w:rsidRDefault="00CF6E18" w:rsidP="00CF6E18">
      <w:pPr>
        <w:rPr>
          <w:color w:val="4472C4" w:themeColor="accent1"/>
        </w:rPr>
      </w:pPr>
      <w:r w:rsidRPr="00A26A66">
        <w:rPr>
          <w:color w:val="4472C4" w:themeColor="accent1"/>
        </w:rPr>
        <w:t>Vous êtes salariés élu membre titulaire du CSE dans une Société de 55 salariés. Vous avez été en arrêt maladie</w:t>
      </w:r>
      <w:r w:rsidR="000E2832" w:rsidRPr="00A26A66">
        <w:rPr>
          <w:color w:val="4472C4" w:themeColor="accent1"/>
        </w:rPr>
        <w:t xml:space="preserve"> du 15 janvier 2018 au 20 avril 2018</w:t>
      </w:r>
      <w:r w:rsidR="00CF0D46" w:rsidRPr="00A26A66">
        <w:rPr>
          <w:color w:val="4472C4" w:themeColor="accent1"/>
        </w:rPr>
        <w:t>.</w:t>
      </w:r>
      <w:r w:rsidR="00DE32C6" w:rsidRPr="00A26A66">
        <w:rPr>
          <w:color w:val="4472C4" w:themeColor="accent1"/>
        </w:rPr>
        <w:t xml:space="preserve"> Compte tenu de votre arrêt maladie, </w:t>
      </w:r>
      <w:r w:rsidR="00D27710" w:rsidRPr="00A26A66">
        <w:rPr>
          <w:color w:val="4472C4" w:themeColor="accent1"/>
        </w:rPr>
        <w:t>vous</w:t>
      </w:r>
      <w:r w:rsidR="00DE32C6" w:rsidRPr="00A26A66">
        <w:rPr>
          <w:color w:val="4472C4" w:themeColor="accent1"/>
        </w:rPr>
        <w:t xml:space="preserve"> n’avez été convoqué à aucune réunion du CSE depuis le début de l’année</w:t>
      </w:r>
      <w:r w:rsidR="00FB0110" w:rsidRPr="00A26A66">
        <w:rPr>
          <w:color w:val="4472C4" w:themeColor="accent1"/>
        </w:rPr>
        <w:t>.</w:t>
      </w:r>
    </w:p>
    <w:p w14:paraId="52355BD0" w14:textId="30392918" w:rsidR="00FB0110" w:rsidRPr="00A26A66" w:rsidRDefault="00FB0110" w:rsidP="00CF6E18">
      <w:pPr>
        <w:rPr>
          <w:color w:val="4472C4" w:themeColor="accent1"/>
        </w:rPr>
      </w:pPr>
      <w:r w:rsidRPr="00A26A66">
        <w:rPr>
          <w:color w:val="4472C4" w:themeColor="accent1"/>
        </w:rPr>
        <w:t>En outre, vous vous interrogez sur le fait que vous n’avez pas pu poser non plus d’heures de délégation ?</w:t>
      </w:r>
    </w:p>
    <w:p w14:paraId="7D9203BE" w14:textId="44862B30" w:rsidR="00CF6E18" w:rsidRPr="00A26A66" w:rsidRDefault="00FB0110" w:rsidP="00CF6E18">
      <w:pPr>
        <w:rPr>
          <w:color w:val="4472C4" w:themeColor="accent1"/>
        </w:rPr>
      </w:pPr>
      <w:r w:rsidRPr="00A26A66">
        <w:rPr>
          <w:color w:val="4472C4" w:themeColor="accent1"/>
        </w:rPr>
        <w:t>Vous vous interrogez</w:t>
      </w:r>
      <w:r w:rsidR="001537DA" w:rsidRPr="00A26A66">
        <w:rPr>
          <w:color w:val="4472C4" w:themeColor="accent1"/>
        </w:rPr>
        <w:t xml:space="preserve"> sur votre situation en qualité de représentant du personnel ?</w:t>
      </w:r>
    </w:p>
    <w:p w14:paraId="0927251E" w14:textId="34BBBB43" w:rsidR="00C625BD" w:rsidRDefault="00C625BD" w:rsidP="00353CE4">
      <w:pPr>
        <w:pStyle w:val="Paragraphedeliste"/>
        <w:numPr>
          <w:ilvl w:val="0"/>
          <w:numId w:val="10"/>
        </w:numPr>
      </w:pPr>
      <w:r>
        <w:t>Est-ce que l’employeur a l’obligation de convoquer un membre malade ?</w:t>
      </w:r>
      <w:r w:rsidR="00CF0D46">
        <w:t xml:space="preserve"> Oui, </w:t>
      </w:r>
      <w:r w:rsidR="00CD4BDF">
        <w:t>ce n’est pas</w:t>
      </w:r>
      <w:r w:rsidR="00CF0D46">
        <w:t xml:space="preserve"> </w:t>
      </w:r>
      <w:r w:rsidR="00CD4BDF">
        <w:t>parce qu’il</w:t>
      </w:r>
      <w:r w:rsidR="00CF0D46">
        <w:t xml:space="preserve"> est malade qu’il ne faut pas le convoquer. Donc le fait qu’il n’ait pas été convoqué pose </w:t>
      </w:r>
      <w:r w:rsidR="00CD4BDF">
        <w:t>un souci.</w:t>
      </w:r>
    </w:p>
    <w:p w14:paraId="210BD37B" w14:textId="25F18739" w:rsidR="00FB0110" w:rsidRDefault="00FB0110" w:rsidP="00353CE4">
      <w:pPr>
        <w:pStyle w:val="Paragraphedeliste"/>
        <w:numPr>
          <w:ilvl w:val="0"/>
          <w:numId w:val="10"/>
        </w:numPr>
      </w:pPr>
      <w:r>
        <w:t>On peut être malade pour travailler mais en bon état de santé pour aller aux réunions</w:t>
      </w:r>
      <w:r w:rsidR="00975115">
        <w:t>, l’employeur a donc l’obligation de convoquer tout le monde, même les employés malades ou en arrêt maternité/paternité. Ce n’est pas parce que vous êtes malades que vous ne pouvez pas remplir vos fonctions d’élus</w:t>
      </w:r>
    </w:p>
    <w:p w14:paraId="3DDD6342" w14:textId="6E96E531" w:rsidR="000571A5" w:rsidRDefault="000571A5" w:rsidP="00353CE4">
      <w:pPr>
        <w:pStyle w:val="Paragraphedeliste"/>
        <w:numPr>
          <w:ilvl w:val="0"/>
          <w:numId w:val="10"/>
        </w:numPr>
      </w:pPr>
      <w:r>
        <w:t xml:space="preserve">Si l’état de santé ne permet pas d’assister aux réunions, </w:t>
      </w:r>
      <w:r w:rsidR="00441A87">
        <w:t>le suppléent est là pour ça</w:t>
      </w:r>
    </w:p>
    <w:p w14:paraId="2DE3808A" w14:textId="40795D1B" w:rsidR="00353CE4" w:rsidRDefault="00353CE4" w:rsidP="00353CE4">
      <w:pPr>
        <w:pStyle w:val="Paragraphedeliste"/>
        <w:numPr>
          <w:ilvl w:val="0"/>
          <w:numId w:val="10"/>
        </w:numPr>
      </w:pPr>
      <w:r>
        <w:t>Heures de délégation</w:t>
      </w:r>
      <w:r w:rsidR="000D51E4">
        <w:t> : heures mise</w:t>
      </w:r>
      <w:r w:rsidR="00B943C1">
        <w:t>s</w:t>
      </w:r>
      <w:r w:rsidR="000D51E4">
        <w:t xml:space="preserve"> à disposition afin de remplir ses fonctions de représentant du personnel</w:t>
      </w:r>
    </w:p>
    <w:p w14:paraId="0AF5BB77" w14:textId="6FE70AD1" w:rsidR="00C94D39" w:rsidRDefault="00C94D39" w:rsidP="00353CE4">
      <w:pPr>
        <w:pStyle w:val="Paragraphedeliste"/>
        <w:numPr>
          <w:ilvl w:val="0"/>
          <w:numId w:val="10"/>
        </w:numPr>
      </w:pPr>
      <w:r>
        <w:t>Les heures de délégation non posées se cumulent avec le temps</w:t>
      </w:r>
    </w:p>
    <w:p w14:paraId="0D96F81A" w14:textId="288209E0" w:rsidR="00C94D39" w:rsidRDefault="00C94D39" w:rsidP="00353CE4">
      <w:pPr>
        <w:pStyle w:val="Paragraphedeliste"/>
        <w:numPr>
          <w:ilvl w:val="0"/>
          <w:numId w:val="10"/>
        </w:numPr>
      </w:pPr>
      <w:r>
        <w:t>Donc deux choses pas bonnes pour l’employeur</w:t>
      </w:r>
    </w:p>
    <w:p w14:paraId="1FC19F48" w14:textId="6D3B2A0A" w:rsidR="00C94D39" w:rsidRDefault="00C94D39" w:rsidP="00C94D39">
      <w:pPr>
        <w:pStyle w:val="Paragraphedeliste"/>
        <w:numPr>
          <w:ilvl w:val="1"/>
          <w:numId w:val="10"/>
        </w:numPr>
      </w:pPr>
      <w:r>
        <w:t>Ne pas convoquer le salarié en arrêt maladie</w:t>
      </w:r>
    </w:p>
    <w:p w14:paraId="11C8BA6C" w14:textId="1A9828D2" w:rsidR="00C94D39" w:rsidRPr="00CF6E18" w:rsidRDefault="00C94D39" w:rsidP="00C94D39">
      <w:pPr>
        <w:pStyle w:val="Paragraphedeliste"/>
        <w:numPr>
          <w:ilvl w:val="1"/>
          <w:numId w:val="10"/>
        </w:numPr>
      </w:pPr>
      <w:r>
        <w:t xml:space="preserve">Le salarié est en droit de poser son crédit d’heures </w:t>
      </w:r>
    </w:p>
    <w:sectPr w:rsidR="00C94D39" w:rsidRPr="00CF6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AD1"/>
    <w:multiLevelType w:val="hybridMultilevel"/>
    <w:tmpl w:val="ED8A5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3F94"/>
    <w:multiLevelType w:val="hybridMultilevel"/>
    <w:tmpl w:val="84F88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654A"/>
    <w:multiLevelType w:val="hybridMultilevel"/>
    <w:tmpl w:val="48A41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C3D09"/>
    <w:multiLevelType w:val="hybridMultilevel"/>
    <w:tmpl w:val="97ECB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6BB7"/>
    <w:multiLevelType w:val="hybridMultilevel"/>
    <w:tmpl w:val="488CB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1250"/>
    <w:multiLevelType w:val="hybridMultilevel"/>
    <w:tmpl w:val="17766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15D4C"/>
    <w:multiLevelType w:val="hybridMultilevel"/>
    <w:tmpl w:val="C7826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F7F93"/>
    <w:multiLevelType w:val="hybridMultilevel"/>
    <w:tmpl w:val="15129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C26ED"/>
    <w:multiLevelType w:val="hybridMultilevel"/>
    <w:tmpl w:val="44FAA46E"/>
    <w:lvl w:ilvl="0" w:tplc="BCF49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25C3F"/>
    <w:multiLevelType w:val="hybridMultilevel"/>
    <w:tmpl w:val="52D08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01"/>
    <w:rsid w:val="00013979"/>
    <w:rsid w:val="0004055E"/>
    <w:rsid w:val="000571A5"/>
    <w:rsid w:val="00061BF2"/>
    <w:rsid w:val="00075989"/>
    <w:rsid w:val="00082B68"/>
    <w:rsid w:val="0008726A"/>
    <w:rsid w:val="000874B9"/>
    <w:rsid w:val="00090968"/>
    <w:rsid w:val="00096F69"/>
    <w:rsid w:val="000B12C0"/>
    <w:rsid w:val="000D51E4"/>
    <w:rsid w:val="000E2832"/>
    <w:rsid w:val="000E416F"/>
    <w:rsid w:val="000E5D18"/>
    <w:rsid w:val="001537DA"/>
    <w:rsid w:val="00156C25"/>
    <w:rsid w:val="00161A66"/>
    <w:rsid w:val="00186150"/>
    <w:rsid w:val="001B2280"/>
    <w:rsid w:val="001E14E9"/>
    <w:rsid w:val="001F7D42"/>
    <w:rsid w:val="002142E1"/>
    <w:rsid w:val="002236E6"/>
    <w:rsid w:val="00224F57"/>
    <w:rsid w:val="00235980"/>
    <w:rsid w:val="00264484"/>
    <w:rsid w:val="0026533B"/>
    <w:rsid w:val="002B0674"/>
    <w:rsid w:val="002B17D6"/>
    <w:rsid w:val="002E3D40"/>
    <w:rsid w:val="002F37B7"/>
    <w:rsid w:val="003523F8"/>
    <w:rsid w:val="00353CE4"/>
    <w:rsid w:val="003811C3"/>
    <w:rsid w:val="003948C0"/>
    <w:rsid w:val="003B02A4"/>
    <w:rsid w:val="003E133B"/>
    <w:rsid w:val="0040114B"/>
    <w:rsid w:val="00441A87"/>
    <w:rsid w:val="00451A88"/>
    <w:rsid w:val="004629CC"/>
    <w:rsid w:val="00471F72"/>
    <w:rsid w:val="004A5B7A"/>
    <w:rsid w:val="004B4307"/>
    <w:rsid w:val="004C54BB"/>
    <w:rsid w:val="004D46D2"/>
    <w:rsid w:val="004E0515"/>
    <w:rsid w:val="004F42FF"/>
    <w:rsid w:val="00500010"/>
    <w:rsid w:val="005216EB"/>
    <w:rsid w:val="0054408C"/>
    <w:rsid w:val="005759CC"/>
    <w:rsid w:val="005A17F9"/>
    <w:rsid w:val="005D48D1"/>
    <w:rsid w:val="005E4C7F"/>
    <w:rsid w:val="00614866"/>
    <w:rsid w:val="00631A8E"/>
    <w:rsid w:val="006A15CB"/>
    <w:rsid w:val="006A5B5F"/>
    <w:rsid w:val="006C3BB1"/>
    <w:rsid w:val="006C4629"/>
    <w:rsid w:val="006D5E7F"/>
    <w:rsid w:val="006E02D9"/>
    <w:rsid w:val="00713006"/>
    <w:rsid w:val="00751A36"/>
    <w:rsid w:val="00762F7C"/>
    <w:rsid w:val="007B43F7"/>
    <w:rsid w:val="007B4ED2"/>
    <w:rsid w:val="007C3F20"/>
    <w:rsid w:val="007D454C"/>
    <w:rsid w:val="007E388C"/>
    <w:rsid w:val="00867D04"/>
    <w:rsid w:val="00880FB3"/>
    <w:rsid w:val="00896555"/>
    <w:rsid w:val="008C128B"/>
    <w:rsid w:val="00902304"/>
    <w:rsid w:val="0093126C"/>
    <w:rsid w:val="009323B8"/>
    <w:rsid w:val="00933085"/>
    <w:rsid w:val="0096026A"/>
    <w:rsid w:val="00960457"/>
    <w:rsid w:val="00975115"/>
    <w:rsid w:val="0097602E"/>
    <w:rsid w:val="009850D7"/>
    <w:rsid w:val="009952AF"/>
    <w:rsid w:val="009A1615"/>
    <w:rsid w:val="009D47A5"/>
    <w:rsid w:val="009E763A"/>
    <w:rsid w:val="00A26A66"/>
    <w:rsid w:val="00A27CEE"/>
    <w:rsid w:val="00A57D42"/>
    <w:rsid w:val="00A7115C"/>
    <w:rsid w:val="00AB15F9"/>
    <w:rsid w:val="00AC2DFD"/>
    <w:rsid w:val="00AD4E3F"/>
    <w:rsid w:val="00AD5DA4"/>
    <w:rsid w:val="00AF4E29"/>
    <w:rsid w:val="00B37390"/>
    <w:rsid w:val="00B50037"/>
    <w:rsid w:val="00B943C1"/>
    <w:rsid w:val="00BA087B"/>
    <w:rsid w:val="00BA785A"/>
    <w:rsid w:val="00BE4A96"/>
    <w:rsid w:val="00BF4DED"/>
    <w:rsid w:val="00C05302"/>
    <w:rsid w:val="00C075FE"/>
    <w:rsid w:val="00C102AE"/>
    <w:rsid w:val="00C10CB0"/>
    <w:rsid w:val="00C44474"/>
    <w:rsid w:val="00C54BDD"/>
    <w:rsid w:val="00C625BD"/>
    <w:rsid w:val="00C66934"/>
    <w:rsid w:val="00C732FA"/>
    <w:rsid w:val="00C94D39"/>
    <w:rsid w:val="00CA4296"/>
    <w:rsid w:val="00CC72EC"/>
    <w:rsid w:val="00CD434F"/>
    <w:rsid w:val="00CD4BDF"/>
    <w:rsid w:val="00CE2CCF"/>
    <w:rsid w:val="00CF0D46"/>
    <w:rsid w:val="00CF6E18"/>
    <w:rsid w:val="00D076D3"/>
    <w:rsid w:val="00D138F6"/>
    <w:rsid w:val="00D2543D"/>
    <w:rsid w:val="00D27710"/>
    <w:rsid w:val="00D64E89"/>
    <w:rsid w:val="00D74B31"/>
    <w:rsid w:val="00DA285D"/>
    <w:rsid w:val="00DC796D"/>
    <w:rsid w:val="00DE32C6"/>
    <w:rsid w:val="00E07860"/>
    <w:rsid w:val="00E118FE"/>
    <w:rsid w:val="00E163A8"/>
    <w:rsid w:val="00E21E4F"/>
    <w:rsid w:val="00E24B65"/>
    <w:rsid w:val="00E36536"/>
    <w:rsid w:val="00E43151"/>
    <w:rsid w:val="00E61697"/>
    <w:rsid w:val="00E66911"/>
    <w:rsid w:val="00E772D1"/>
    <w:rsid w:val="00E81E11"/>
    <w:rsid w:val="00E868C5"/>
    <w:rsid w:val="00E94D30"/>
    <w:rsid w:val="00EA0974"/>
    <w:rsid w:val="00EC04CC"/>
    <w:rsid w:val="00EC3001"/>
    <w:rsid w:val="00ED12B8"/>
    <w:rsid w:val="00EE0B6B"/>
    <w:rsid w:val="00EE28B2"/>
    <w:rsid w:val="00EE2BCA"/>
    <w:rsid w:val="00EF1E8A"/>
    <w:rsid w:val="00F6192A"/>
    <w:rsid w:val="00F8321D"/>
    <w:rsid w:val="00F84F7D"/>
    <w:rsid w:val="00F961E1"/>
    <w:rsid w:val="00FA1658"/>
    <w:rsid w:val="00FB0110"/>
    <w:rsid w:val="00FC196E"/>
    <w:rsid w:val="00FC4AEF"/>
    <w:rsid w:val="00F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E3A9"/>
  <w15:chartTrackingRefBased/>
  <w15:docId w15:val="{186DA1C8-80CD-4958-9416-517186DA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BC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83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7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6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6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6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4A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E4A96"/>
    <w:rPr>
      <w:rFonts w:eastAsiaTheme="minorEastAsia"/>
      <w:color w:val="5A5A5A" w:themeColor="text1" w:themeTint="A5"/>
      <w:spacing w:val="15"/>
    </w:rPr>
  </w:style>
  <w:style w:type="character" w:styleId="Textedelespacerserv">
    <w:name w:val="Placeholder Text"/>
    <w:basedOn w:val="Policepardfaut"/>
    <w:uiPriority w:val="99"/>
    <w:semiHidden/>
    <w:rsid w:val="007E388C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83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75F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69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1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7128-19ED-49D4-9AE1-663E05A7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</dc:creator>
  <cp:keywords/>
  <dc:description/>
  <cp:lastModifiedBy>Léo</cp:lastModifiedBy>
  <cp:revision>6</cp:revision>
  <dcterms:created xsi:type="dcterms:W3CDTF">2018-04-25T12:30:00Z</dcterms:created>
  <dcterms:modified xsi:type="dcterms:W3CDTF">2018-05-03T11:53:00Z</dcterms:modified>
</cp:coreProperties>
</file>