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5B2" w:rsidRPr="00085C33" w:rsidRDefault="00F665B2" w:rsidP="00F665B2">
      <w:pPr>
        <w:pStyle w:val="Titre"/>
        <w:jc w:val="center"/>
        <w:rPr>
          <w:rFonts w:ascii="Carlito" w:hAnsi="Carlito" w:cs="Carlito"/>
        </w:rPr>
      </w:pPr>
      <w:r w:rsidRPr="00085C33">
        <w:rPr>
          <w:rFonts w:ascii="Carlito" w:hAnsi="Carlito" w:cs="Carlito"/>
        </w:rPr>
        <w:t>Finance</w:t>
      </w:r>
    </w:p>
    <w:p w:rsidR="00F665B2" w:rsidRDefault="00623D9F" w:rsidP="009B359E">
      <w:pPr>
        <w:pStyle w:val="TitreCarlito"/>
      </w:pPr>
      <w:r>
        <w:t>Introduction</w:t>
      </w:r>
    </w:p>
    <w:p w:rsidR="00623D9F" w:rsidRDefault="00623D9F" w:rsidP="00623D9F">
      <w:pPr>
        <w:jc w:val="both"/>
        <w:rPr>
          <w:rFonts w:cs="Carlito"/>
        </w:rPr>
      </w:pPr>
      <w:r w:rsidRPr="00357D71">
        <w:rPr>
          <w:rFonts w:cs="Carlito"/>
          <w:b/>
        </w:rPr>
        <w:t>Entreprise</w:t>
      </w:r>
      <w:r w:rsidRPr="00B32E74">
        <w:rPr>
          <w:rFonts w:ascii="Calibri" w:hAnsi="Calibri" w:cs="Calibri"/>
        </w:rPr>
        <w:t> </w:t>
      </w:r>
      <w:r w:rsidRPr="00B32E74">
        <w:rPr>
          <w:rFonts w:cs="Carlito"/>
        </w:rPr>
        <w:t>: Unité économique, juridiquement autonomes, organisées pour produire des biens ou des services pour le marché (INSEE).</w:t>
      </w:r>
    </w:p>
    <w:p w:rsidR="00623D9F" w:rsidRPr="00B32E74" w:rsidRDefault="00623D9F" w:rsidP="00623D9F">
      <w:pPr>
        <w:jc w:val="both"/>
        <w:rPr>
          <w:rFonts w:cs="Carlito"/>
        </w:rPr>
      </w:pPr>
      <w:r w:rsidRPr="00623D9F">
        <w:rPr>
          <w:rFonts w:cs="Carlito"/>
        </w:rPr>
        <w:t>Grosso modo, la Comptabilité Constate et la Finance Gère… La première s’intéresse au passé de l’entreprise, organise et enregistre l’information financière. La seconde se penche sur le présent et le futur</w:t>
      </w:r>
      <w:r w:rsidR="00357D71">
        <w:rPr>
          <w:rFonts w:cs="Carlito"/>
        </w:rPr>
        <w:t>.</w:t>
      </w:r>
    </w:p>
    <w:p w:rsidR="00F665B2" w:rsidRDefault="00F665B2" w:rsidP="00352A1D">
      <w:pPr>
        <w:pStyle w:val="Titre1"/>
      </w:pPr>
      <w:r w:rsidRPr="00085C33">
        <w:t>Partie 1</w:t>
      </w:r>
      <w:r>
        <w:t> : Éléments d’analyse et de diagnostique financier</w:t>
      </w:r>
    </w:p>
    <w:p w:rsidR="00F665B2" w:rsidRPr="00B32E74" w:rsidRDefault="00F665B2" w:rsidP="00F665B2">
      <w:pPr>
        <w:jc w:val="both"/>
        <w:rPr>
          <w:rFonts w:cs="Carlito"/>
        </w:rPr>
      </w:pPr>
      <w:r w:rsidRPr="00B32E74">
        <w:rPr>
          <w:rFonts w:cs="Carlito"/>
        </w:rPr>
        <w:t>Le cycle d’exploitation, c’est le quotidien de l’entreprise.</w:t>
      </w:r>
    </w:p>
    <w:p w:rsidR="00F665B2" w:rsidRDefault="00F665B2" w:rsidP="00F665B2">
      <w:pPr>
        <w:jc w:val="both"/>
        <w:rPr>
          <w:rFonts w:cs="Carlito"/>
        </w:rPr>
      </w:pPr>
      <w:r w:rsidRPr="00B32E74">
        <w:rPr>
          <w:rFonts w:cs="Carlito"/>
        </w:rPr>
        <w:t xml:space="preserve">L’analyse économique vérifie que les activités de production et de commercialisations sont assurées au jour le jour de façon saine par l’entreprise </w:t>
      </w:r>
      <w:r w:rsidRPr="00B32E74">
        <w:rPr>
          <w:rFonts w:cs="Carlito"/>
        </w:rPr>
        <w:sym w:font="Wingdings" w:char="F0E0"/>
      </w:r>
      <w:r w:rsidRPr="00B32E74">
        <w:rPr>
          <w:rFonts w:cs="Carlito"/>
        </w:rPr>
        <w:t xml:space="preserve"> juge de la viabilité de l’entreprise.</w:t>
      </w:r>
    </w:p>
    <w:p w:rsidR="00357D71" w:rsidRPr="00B32E74" w:rsidRDefault="00357D71" w:rsidP="00357D71">
      <w:pPr>
        <w:jc w:val="both"/>
        <w:rPr>
          <w:rFonts w:cs="Carlito"/>
        </w:rPr>
      </w:pPr>
      <w:r w:rsidRPr="00B32E74">
        <w:rPr>
          <w:rFonts w:cs="Carlito"/>
        </w:rPr>
        <w:t>Mission</w:t>
      </w:r>
      <w:r w:rsidRPr="00B32E74">
        <w:rPr>
          <w:rFonts w:ascii="Calibri" w:hAnsi="Calibri" w:cs="Calibri"/>
        </w:rPr>
        <w:t> </w:t>
      </w:r>
      <w:r w:rsidRPr="00B32E74">
        <w:rPr>
          <w:rFonts w:cs="Carlito"/>
        </w:rPr>
        <w:t>de l’analyse économique :</w:t>
      </w:r>
    </w:p>
    <w:p w:rsidR="00357D71" w:rsidRPr="00B32E74" w:rsidRDefault="00357D71" w:rsidP="00357D71">
      <w:pPr>
        <w:pStyle w:val="Paragraphedeliste"/>
        <w:numPr>
          <w:ilvl w:val="0"/>
          <w:numId w:val="1"/>
        </w:numPr>
        <w:jc w:val="both"/>
        <w:rPr>
          <w:rFonts w:cs="Carlito"/>
        </w:rPr>
      </w:pPr>
      <w:r w:rsidRPr="00B32E74">
        <w:rPr>
          <w:rFonts w:cs="Carlito"/>
        </w:rPr>
        <w:t xml:space="preserve">Maximisation de la valeur de l’entreprise </w:t>
      </w:r>
    </w:p>
    <w:p w:rsidR="00357D71" w:rsidRPr="00B32E74" w:rsidRDefault="00357D71" w:rsidP="00357D71">
      <w:pPr>
        <w:pStyle w:val="Paragraphedeliste"/>
        <w:numPr>
          <w:ilvl w:val="0"/>
          <w:numId w:val="1"/>
        </w:numPr>
        <w:jc w:val="both"/>
        <w:rPr>
          <w:rFonts w:cs="Carlito"/>
        </w:rPr>
      </w:pPr>
      <w:r w:rsidRPr="00B32E74">
        <w:rPr>
          <w:rFonts w:cs="Carlito"/>
        </w:rPr>
        <w:t>Maintien du niveau des performances de l’entreprise</w:t>
      </w:r>
    </w:p>
    <w:p w:rsidR="00357D71" w:rsidRPr="00B32E74" w:rsidRDefault="00357D71" w:rsidP="00357D71">
      <w:pPr>
        <w:pStyle w:val="Paragraphedeliste"/>
        <w:numPr>
          <w:ilvl w:val="0"/>
          <w:numId w:val="1"/>
        </w:numPr>
        <w:jc w:val="both"/>
        <w:rPr>
          <w:rFonts w:cs="Carlito"/>
        </w:rPr>
      </w:pPr>
      <w:r w:rsidRPr="00B32E74">
        <w:rPr>
          <w:rFonts w:cs="Carlito"/>
        </w:rPr>
        <w:t>Maitrise des risques financiers</w:t>
      </w:r>
    </w:p>
    <w:p w:rsidR="00357D71" w:rsidRPr="00357D71" w:rsidRDefault="00357D71" w:rsidP="00F665B2">
      <w:pPr>
        <w:pStyle w:val="Paragraphedeliste"/>
        <w:numPr>
          <w:ilvl w:val="0"/>
          <w:numId w:val="1"/>
        </w:numPr>
        <w:jc w:val="both"/>
        <w:rPr>
          <w:rFonts w:cs="Carlito"/>
        </w:rPr>
      </w:pPr>
      <w:r w:rsidRPr="00B32E74">
        <w:rPr>
          <w:rFonts w:cs="Carlito"/>
        </w:rPr>
        <w:t>Maintien de la solvabilité ou maitrise des équilibres financiers</w:t>
      </w:r>
    </w:p>
    <w:p w:rsidR="00F665B2" w:rsidRDefault="00F665B2" w:rsidP="00F665B2">
      <w:pPr>
        <w:jc w:val="both"/>
        <w:rPr>
          <w:rFonts w:cs="Carlito"/>
        </w:rPr>
      </w:pPr>
      <w:r w:rsidRPr="00B32E74">
        <w:rPr>
          <w:rFonts w:cs="Carlito"/>
        </w:rPr>
        <w:t xml:space="preserve">En revanche l’analyse financière </w:t>
      </w:r>
      <w:r w:rsidR="00357D71" w:rsidRPr="00357D71">
        <w:rPr>
          <w:rFonts w:cs="Carlito"/>
        </w:rPr>
        <w:sym w:font="Wingdings" w:char="F0E0"/>
      </w:r>
      <w:r w:rsidR="00357D71">
        <w:rPr>
          <w:rFonts w:cs="Carlito"/>
        </w:rPr>
        <w:t xml:space="preserve"> </w:t>
      </w:r>
      <w:r w:rsidRPr="00B32E74">
        <w:rPr>
          <w:rFonts w:cs="Carlito"/>
        </w:rPr>
        <w:t>juge la pérennité de l’entreprise.</w:t>
      </w:r>
    </w:p>
    <w:p w:rsidR="00357D71" w:rsidRDefault="00357D71" w:rsidP="00357D71">
      <w:r w:rsidRPr="00623D9F">
        <w:t>L'analyse financière</w:t>
      </w:r>
      <w:r>
        <w:t xml:space="preserve"> </w:t>
      </w:r>
      <w:r w:rsidRPr="00623D9F">
        <w:t>consiste en un examen approfondi des comptes de l’entreprise et de ses perspectives, afin de fournir</w:t>
      </w:r>
      <w:r>
        <w:t xml:space="preserve"> </w:t>
      </w:r>
      <w:r w:rsidRPr="00623D9F">
        <w:t xml:space="preserve">: </w:t>
      </w:r>
    </w:p>
    <w:p w:rsidR="00357D71" w:rsidRDefault="00357D71" w:rsidP="00357D71">
      <w:pPr>
        <w:pStyle w:val="Paragraphedeliste"/>
        <w:numPr>
          <w:ilvl w:val="0"/>
          <w:numId w:val="6"/>
        </w:numPr>
      </w:pPr>
      <w:r w:rsidRPr="00623D9F">
        <w:t xml:space="preserve">Soit une évaluation de sa seule solvabilité </w:t>
      </w:r>
    </w:p>
    <w:p w:rsidR="00357D71" w:rsidRDefault="00357D71" w:rsidP="00357D71">
      <w:pPr>
        <w:pStyle w:val="Paragraphedeliste"/>
        <w:numPr>
          <w:ilvl w:val="0"/>
          <w:numId w:val="6"/>
        </w:numPr>
      </w:pPr>
      <w:r w:rsidRPr="00623D9F">
        <w:t>Soit un diagnostic interne servant de support à des choix stratégiques concernant les modes de financement ultérieurs.</w:t>
      </w:r>
    </w:p>
    <w:p w:rsidR="00357D71" w:rsidRDefault="00357D71" w:rsidP="00357D71">
      <w:pPr>
        <w:pStyle w:val="Paragraphedeliste"/>
        <w:numPr>
          <w:ilvl w:val="0"/>
          <w:numId w:val="6"/>
        </w:numPr>
        <w:rPr>
          <w:color w:val="FF0000"/>
        </w:rPr>
      </w:pPr>
      <w:r w:rsidRPr="00357D71">
        <w:rPr>
          <w:color w:val="FF0000"/>
        </w:rPr>
        <w:t>Soit une vision synthétique qui fait ressortir la réalité de la situation et qui doit aider le dirigeant, l'investisseur et le prêteur dans leur prise de décision (FINALITE).</w:t>
      </w:r>
    </w:p>
    <w:p w:rsidR="00357D71" w:rsidRPr="00357D71" w:rsidRDefault="00357D71" w:rsidP="00357D71">
      <w:pPr>
        <w:pStyle w:val="Paragraphedeliste"/>
        <w:rPr>
          <w:color w:val="FF0000"/>
        </w:rPr>
      </w:pPr>
    </w:p>
    <w:p w:rsidR="00623D9F" w:rsidRDefault="00F665B2" w:rsidP="00357D71">
      <w:pPr>
        <w:pStyle w:val="Titre2"/>
      </w:pPr>
      <w:r>
        <w:tab/>
        <w:t>Analyse de l’exploitation</w:t>
      </w:r>
    </w:p>
    <w:p w:rsidR="00623D9F" w:rsidRDefault="00FC0B4B" w:rsidP="00357D71">
      <w:pPr>
        <w:pStyle w:val="Paragraphedeliste"/>
        <w:numPr>
          <w:ilvl w:val="0"/>
          <w:numId w:val="7"/>
        </w:numPr>
      </w:pPr>
      <w:r>
        <w:rPr>
          <w:noProof/>
        </w:rPr>
        <w:drawing>
          <wp:anchor distT="0" distB="0" distL="114300" distR="114300" simplePos="0" relativeHeight="251661312" behindDoc="1" locked="0" layoutInCell="1" allowOverlap="1" wp14:anchorId="244B461D">
            <wp:simplePos x="0" y="0"/>
            <wp:positionH relativeFrom="column">
              <wp:posOffset>786130</wp:posOffset>
            </wp:positionH>
            <wp:positionV relativeFrom="page">
              <wp:posOffset>8365490</wp:posOffset>
            </wp:positionV>
            <wp:extent cx="4343400" cy="1851025"/>
            <wp:effectExtent l="0" t="0" r="0" b="0"/>
            <wp:wrapTight wrapText="bothSides">
              <wp:wrapPolygon edited="0">
                <wp:start x="0" y="0"/>
                <wp:lineTo x="0" y="21341"/>
                <wp:lineTo x="21505" y="21341"/>
                <wp:lineTo x="2150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43400" cy="1851025"/>
                    </a:xfrm>
                    <a:prstGeom prst="rect">
                      <a:avLst/>
                    </a:prstGeom>
                  </pic:spPr>
                </pic:pic>
              </a:graphicData>
            </a:graphic>
            <wp14:sizeRelH relativeFrom="margin">
              <wp14:pctWidth>0</wp14:pctWidth>
            </wp14:sizeRelH>
            <wp14:sizeRelV relativeFrom="margin">
              <wp14:pctHeight>0</wp14:pctHeight>
            </wp14:sizeRelV>
          </wp:anchor>
        </w:drawing>
      </w:r>
      <w:r w:rsidR="00623D9F" w:rsidRPr="00623D9F">
        <w:t>Analyse</w:t>
      </w:r>
      <w:r w:rsidR="00623D9F">
        <w:t xml:space="preserve"> </w:t>
      </w:r>
      <w:r w:rsidR="00623D9F" w:rsidRPr="00623D9F">
        <w:t>des</w:t>
      </w:r>
      <w:r w:rsidR="00623D9F">
        <w:t xml:space="preserve"> </w:t>
      </w:r>
      <w:r w:rsidR="00623D9F" w:rsidRPr="00623D9F">
        <w:t>marges</w:t>
      </w:r>
      <w:r w:rsidR="00623D9F">
        <w:t xml:space="preserve"> </w:t>
      </w:r>
      <w:r w:rsidR="00623D9F">
        <w:sym w:font="Wingdings" w:char="F0E0"/>
      </w:r>
      <w:r w:rsidR="00623D9F">
        <w:t xml:space="preserve"> </w:t>
      </w:r>
      <w:r w:rsidR="00623D9F" w:rsidRPr="00623D9F">
        <w:t>Première</w:t>
      </w:r>
      <w:r w:rsidR="00623D9F">
        <w:t xml:space="preserve"> </w:t>
      </w:r>
      <w:r w:rsidR="00623D9F" w:rsidRPr="00623D9F">
        <w:t>étape</w:t>
      </w:r>
      <w:r w:rsidR="00623D9F">
        <w:t xml:space="preserve"> </w:t>
      </w:r>
      <w:r w:rsidR="00623D9F" w:rsidRPr="00623D9F">
        <w:t>de</w:t>
      </w:r>
      <w:r w:rsidR="00623D9F">
        <w:t xml:space="preserve"> </w:t>
      </w:r>
      <w:r w:rsidR="00623D9F" w:rsidRPr="00623D9F">
        <w:t>toute</w:t>
      </w:r>
      <w:r w:rsidR="00623D9F">
        <w:t xml:space="preserve"> </w:t>
      </w:r>
      <w:r w:rsidR="00623D9F" w:rsidRPr="00623D9F">
        <w:t>analyse</w:t>
      </w:r>
      <w:r w:rsidR="00623D9F">
        <w:t xml:space="preserve"> </w:t>
      </w:r>
      <w:r w:rsidR="00623D9F" w:rsidRPr="00623D9F">
        <w:t xml:space="preserve">financière </w:t>
      </w:r>
      <w:r w:rsidR="00357D71">
        <w:sym w:font="Wingdings" w:char="F0E0"/>
      </w:r>
      <w:r w:rsidR="00623D9F">
        <w:t xml:space="preserve"> </w:t>
      </w:r>
      <w:r w:rsidR="00623D9F" w:rsidRPr="00623D9F">
        <w:t>le</w:t>
      </w:r>
      <w:r w:rsidR="00623D9F">
        <w:t xml:space="preserve"> </w:t>
      </w:r>
      <w:r w:rsidR="00623D9F" w:rsidRPr="00623D9F">
        <w:t>révélateur</w:t>
      </w:r>
      <w:r w:rsidR="00623D9F">
        <w:t xml:space="preserve"> </w:t>
      </w:r>
      <w:r w:rsidR="00623D9F" w:rsidRPr="00623D9F">
        <w:t>de</w:t>
      </w:r>
      <w:r w:rsidR="00623D9F">
        <w:t xml:space="preserve"> </w:t>
      </w:r>
      <w:r w:rsidR="00623D9F" w:rsidRPr="00623D9F">
        <w:t>la</w:t>
      </w:r>
      <w:r w:rsidR="00623D9F">
        <w:t xml:space="preserve"> </w:t>
      </w:r>
      <w:r w:rsidR="00623D9F" w:rsidRPr="00623D9F">
        <w:t>position</w:t>
      </w:r>
      <w:r w:rsidR="00623D9F">
        <w:t xml:space="preserve"> </w:t>
      </w:r>
      <w:r w:rsidR="00623D9F" w:rsidRPr="00623D9F">
        <w:t>stratégique</w:t>
      </w:r>
      <w:r w:rsidR="00623D9F">
        <w:t xml:space="preserve"> </w:t>
      </w:r>
      <w:r w:rsidR="00623D9F" w:rsidRPr="00623D9F">
        <w:t>de</w:t>
      </w:r>
      <w:r w:rsidR="00623D9F">
        <w:t xml:space="preserve"> </w:t>
      </w:r>
      <w:r w:rsidR="00623D9F" w:rsidRPr="00623D9F">
        <w:t>l’entreprise</w:t>
      </w:r>
      <w:r w:rsidR="00623D9F">
        <w:t xml:space="preserve"> </w:t>
      </w:r>
      <w:r w:rsidR="00623D9F" w:rsidRPr="00623D9F">
        <w:t>dans</w:t>
      </w:r>
      <w:r w:rsidR="00623D9F">
        <w:t xml:space="preserve"> </w:t>
      </w:r>
      <w:r w:rsidR="00623D9F" w:rsidRPr="00623D9F">
        <w:t>son</w:t>
      </w:r>
      <w:r w:rsidR="00623D9F">
        <w:t xml:space="preserve"> </w:t>
      </w:r>
      <w:r w:rsidR="00623D9F" w:rsidRPr="00623D9F">
        <w:t xml:space="preserve">secteur. </w:t>
      </w:r>
    </w:p>
    <w:p w:rsidR="00FC0B4B" w:rsidRDefault="00FC0B4B" w:rsidP="00FC0B4B"/>
    <w:p w:rsidR="00F665B2" w:rsidRDefault="00F665B2" w:rsidP="00F665B2">
      <w:pPr>
        <w:pStyle w:val="Titre2"/>
      </w:pPr>
    </w:p>
    <w:p w:rsidR="00F665B2" w:rsidRPr="00C90F41" w:rsidRDefault="00F665B2" w:rsidP="00F665B2">
      <w:pPr>
        <w:jc w:val="both"/>
        <w:rPr>
          <w:rFonts w:cs="Carlito"/>
        </w:rPr>
      </w:pPr>
    </w:p>
    <w:p w:rsidR="00F665B2" w:rsidRPr="00FC0B4B" w:rsidRDefault="00F665B2" w:rsidP="00F665B2">
      <w:pPr>
        <w:jc w:val="both"/>
        <w:rPr>
          <w:rFonts w:cs="Carlito"/>
          <w:b/>
          <w:color w:val="FF0000"/>
        </w:rPr>
      </w:pPr>
      <w:proofErr w:type="gramStart"/>
      <w:r w:rsidRPr="00FC0B4B">
        <w:rPr>
          <w:rFonts w:cs="Carlito"/>
          <w:b/>
          <w:color w:val="FF0000"/>
        </w:rPr>
        <w:lastRenderedPageBreak/>
        <w:t>CA</w:t>
      </w:r>
      <w:proofErr w:type="gramEnd"/>
      <w:r w:rsidRPr="00FC0B4B">
        <w:rPr>
          <w:rFonts w:ascii="Calibri" w:hAnsi="Calibri" w:cs="Calibri"/>
          <w:b/>
          <w:color w:val="FF0000"/>
        </w:rPr>
        <w:t> </w:t>
      </w:r>
      <w:r w:rsidRPr="00FC0B4B">
        <w:rPr>
          <w:rFonts w:cs="Carlito"/>
          <w:b/>
          <w:color w:val="FF0000"/>
        </w:rPr>
        <w:t>: Production vendue par l’entreprise au cours d’un exercice.</w:t>
      </w:r>
    </w:p>
    <w:p w:rsidR="00F665B2" w:rsidRPr="00C90F41" w:rsidRDefault="00F665B2" w:rsidP="00F665B2">
      <w:pPr>
        <w:jc w:val="both"/>
        <w:rPr>
          <w:rFonts w:cs="Carlito"/>
        </w:rPr>
      </w:pPr>
      <w:r w:rsidRPr="00C90F41">
        <w:rPr>
          <w:rFonts w:cs="Carlito"/>
        </w:rPr>
        <w:t>L’évolution du CA est un paramètre essentiel de toute analyse financière et de la compréhension de l’entreprise</w:t>
      </w:r>
      <w:r w:rsidR="00097085">
        <w:rPr>
          <w:rFonts w:cs="Carlito"/>
        </w:rPr>
        <w:t>.</w:t>
      </w:r>
    </w:p>
    <w:p w:rsidR="00F665B2" w:rsidRDefault="00F665B2" w:rsidP="00F665B2">
      <w:pPr>
        <w:jc w:val="both"/>
        <w:rPr>
          <w:rFonts w:cs="Carlito"/>
        </w:rPr>
      </w:pPr>
      <w:r w:rsidRPr="00C90F41">
        <w:rPr>
          <w:rFonts w:cs="Carlito"/>
        </w:rPr>
        <w:t>Le taux de croissance du CA</w:t>
      </w:r>
      <w:r w:rsidRPr="00C90F41">
        <w:rPr>
          <w:rFonts w:cs="Carlito"/>
          <w:vertAlign w:val="subscript"/>
        </w:rPr>
        <w:t xml:space="preserve">HT </w:t>
      </w:r>
      <w:r w:rsidRPr="00C90F41">
        <w:rPr>
          <w:rFonts w:cs="Carlito"/>
        </w:rPr>
        <w:t>indique la variation de l’activité de l’entreprise</w:t>
      </w:r>
      <w:r w:rsidR="003444B8">
        <w:rPr>
          <w:rFonts w:cs="Carlito"/>
        </w:rPr>
        <w:t xml:space="preserve"> </w:t>
      </w:r>
      <w:r w:rsidR="00733633" w:rsidRPr="00733633">
        <w:rPr>
          <w:rFonts w:cs="Carlito"/>
        </w:rPr>
        <w:t>(croissance</w:t>
      </w:r>
      <w:r w:rsidR="003444B8">
        <w:rPr>
          <w:rFonts w:cs="Carlito"/>
        </w:rPr>
        <w:t xml:space="preserve"> </w:t>
      </w:r>
      <w:r w:rsidR="00733633" w:rsidRPr="00733633">
        <w:rPr>
          <w:rFonts w:cs="Carlito"/>
        </w:rPr>
        <w:t>forte,</w:t>
      </w:r>
      <w:r w:rsidR="003444B8">
        <w:rPr>
          <w:rFonts w:cs="Carlito"/>
        </w:rPr>
        <w:t xml:space="preserve"> </w:t>
      </w:r>
      <w:r w:rsidR="00733633" w:rsidRPr="00733633">
        <w:rPr>
          <w:rFonts w:cs="Carlito"/>
        </w:rPr>
        <w:t>faible,</w:t>
      </w:r>
      <w:r w:rsidR="003444B8">
        <w:rPr>
          <w:rFonts w:cs="Carlito"/>
        </w:rPr>
        <w:t xml:space="preserve"> </w:t>
      </w:r>
      <w:r w:rsidR="00733633" w:rsidRPr="00733633">
        <w:rPr>
          <w:rFonts w:cs="Carlito"/>
        </w:rPr>
        <w:t>stagnation</w:t>
      </w:r>
      <w:r w:rsidR="003444B8">
        <w:rPr>
          <w:rFonts w:cs="Carlito"/>
        </w:rPr>
        <w:t xml:space="preserve"> </w:t>
      </w:r>
      <w:r w:rsidR="00733633" w:rsidRPr="00733633">
        <w:rPr>
          <w:rFonts w:cs="Carlito"/>
        </w:rPr>
        <w:t>ou</w:t>
      </w:r>
      <w:r w:rsidR="003444B8">
        <w:rPr>
          <w:rFonts w:cs="Carlito"/>
        </w:rPr>
        <w:t xml:space="preserve"> </w:t>
      </w:r>
      <w:r w:rsidR="00733633" w:rsidRPr="00733633">
        <w:rPr>
          <w:rFonts w:cs="Carlito"/>
        </w:rPr>
        <w:t>récession)</w:t>
      </w:r>
    </w:p>
    <w:p w:rsidR="00352A1D" w:rsidRPr="00352A1D" w:rsidRDefault="00352A1D" w:rsidP="00352A1D">
      <w:pPr>
        <w:jc w:val="both"/>
        <w:rPr>
          <w:rFonts w:cs="Carlito"/>
          <w:color w:val="FFC000"/>
        </w:rPr>
      </w:pPr>
      <w:r w:rsidRPr="00352A1D">
        <w:rPr>
          <w:rFonts w:cs="Carlito"/>
          <w:color w:val="FFC000"/>
        </w:rPr>
        <w:t>La société ABC a eu 28,4 millions de clients en 2013 et 29,5 millions en 2014 (chaque client n’achète qu’un seul produit). Quelle part de l’évolution entre 2013 et 2014 du chiffre d’affaires de la société ABC relève d’un effet volume ? Et d’un effet prix ? On a :</w:t>
      </w:r>
    </w:p>
    <w:p w:rsidR="00352A1D" w:rsidRPr="00352A1D" w:rsidRDefault="00352A1D" w:rsidP="00352A1D">
      <w:pPr>
        <w:jc w:val="center"/>
        <w:rPr>
          <w:rFonts w:cs="Carlito"/>
          <w:color w:val="FFC000"/>
        </w:rPr>
      </w:pPr>
      <w:r w:rsidRPr="00352A1D">
        <w:rPr>
          <w:noProof/>
          <w:color w:val="FFC000"/>
        </w:rPr>
        <w:drawing>
          <wp:inline distT="0" distB="0" distL="0" distR="0" wp14:anchorId="1EEF3739" wp14:editId="70D4D1F7">
            <wp:extent cx="4038600" cy="8286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828675"/>
                    </a:xfrm>
                    <a:prstGeom prst="rect">
                      <a:avLst/>
                    </a:prstGeom>
                  </pic:spPr>
                </pic:pic>
              </a:graphicData>
            </a:graphic>
          </wp:inline>
        </w:drawing>
      </w:r>
    </w:p>
    <w:p w:rsidR="00352A1D" w:rsidRDefault="00352A1D" w:rsidP="00352A1D">
      <w:pPr>
        <w:jc w:val="both"/>
        <w:rPr>
          <w:rFonts w:cs="Carlito"/>
          <w:color w:val="FFC000"/>
        </w:rPr>
      </w:pPr>
      <w:r w:rsidRPr="00352A1D">
        <w:rPr>
          <w:rFonts w:cs="Carlito"/>
          <w:color w:val="FFC000"/>
        </w:rPr>
        <w:t>Solution</w:t>
      </w:r>
      <w:r w:rsidR="00097085">
        <w:rPr>
          <w:rFonts w:ascii="Calibri" w:hAnsi="Calibri" w:cs="Calibri"/>
          <w:color w:val="FFC000"/>
        </w:rPr>
        <w:t> </w:t>
      </w:r>
      <w:r w:rsidR="00097085">
        <w:rPr>
          <w:rFonts w:cs="Carlito"/>
          <w:color w:val="FFC000"/>
        </w:rPr>
        <w:t xml:space="preserve">: </w:t>
      </w:r>
      <w:r w:rsidRPr="00352A1D">
        <w:rPr>
          <w:rFonts w:cs="Carlito"/>
          <w:color w:val="FFC000"/>
        </w:rPr>
        <w:t>La première étape est de calculer le chiffre d’affaires moyen par client. Pour2014, il est de : 186,7/29,5 = 6,33 €. On obtient pour 2013 un CA moyen par client de 6,2€. Il a donc augmenté de 2,07%</w:t>
      </w:r>
      <w:r>
        <w:rPr>
          <w:rFonts w:cs="Carlito"/>
          <w:color w:val="FFC000"/>
        </w:rPr>
        <w:t>.</w:t>
      </w:r>
    </w:p>
    <w:p w:rsidR="00352A1D" w:rsidRPr="00352A1D" w:rsidRDefault="00352A1D" w:rsidP="00352A1D">
      <w:pPr>
        <w:jc w:val="both"/>
        <w:rPr>
          <w:rFonts w:cs="Carlito"/>
          <w:color w:val="FFC000"/>
        </w:rPr>
      </w:pPr>
      <w:r w:rsidRPr="00352A1D">
        <w:rPr>
          <w:rFonts w:cs="Carlito"/>
          <w:color w:val="FFC000"/>
        </w:rPr>
        <w:t>La seconde étape consiste à calculer un CA 2014 « fictif » pour la société ABC sous l’hypothèse</w:t>
      </w:r>
      <w:r>
        <w:rPr>
          <w:rFonts w:cs="Carlito"/>
          <w:color w:val="FFC000"/>
        </w:rPr>
        <w:t xml:space="preserve"> </w:t>
      </w:r>
      <w:r w:rsidRPr="00352A1D">
        <w:rPr>
          <w:rFonts w:cs="Carlito"/>
          <w:color w:val="FFC000"/>
        </w:rPr>
        <w:t>que</w:t>
      </w:r>
      <w:r>
        <w:rPr>
          <w:rFonts w:cs="Carlito"/>
          <w:color w:val="FFC000"/>
        </w:rPr>
        <w:t xml:space="preserve"> </w:t>
      </w:r>
      <w:r w:rsidRPr="00352A1D">
        <w:rPr>
          <w:rFonts w:cs="Carlito"/>
          <w:color w:val="FFC000"/>
        </w:rPr>
        <w:t>le</w:t>
      </w:r>
      <w:r>
        <w:rPr>
          <w:rFonts w:cs="Carlito"/>
          <w:color w:val="FFC000"/>
        </w:rPr>
        <w:t xml:space="preserve"> </w:t>
      </w:r>
      <w:r w:rsidRPr="00352A1D">
        <w:rPr>
          <w:rFonts w:cs="Carlito"/>
          <w:color w:val="FFC000"/>
        </w:rPr>
        <w:t>chiffre</w:t>
      </w:r>
      <w:r>
        <w:rPr>
          <w:rFonts w:cs="Carlito"/>
          <w:color w:val="FFC000"/>
        </w:rPr>
        <w:t xml:space="preserve"> </w:t>
      </w:r>
      <w:r w:rsidRPr="00352A1D">
        <w:rPr>
          <w:rFonts w:cs="Carlito"/>
          <w:color w:val="FFC000"/>
        </w:rPr>
        <w:t>d’affaires</w:t>
      </w:r>
      <w:r>
        <w:rPr>
          <w:rFonts w:cs="Carlito"/>
          <w:color w:val="FFC000"/>
        </w:rPr>
        <w:t xml:space="preserve"> </w:t>
      </w:r>
      <w:r w:rsidRPr="00352A1D">
        <w:rPr>
          <w:rFonts w:cs="Carlito"/>
          <w:color w:val="FFC000"/>
        </w:rPr>
        <w:t>moyen</w:t>
      </w:r>
      <w:r>
        <w:rPr>
          <w:rFonts w:cs="Carlito"/>
          <w:color w:val="FFC000"/>
        </w:rPr>
        <w:t xml:space="preserve"> </w:t>
      </w:r>
      <w:r w:rsidRPr="00352A1D">
        <w:rPr>
          <w:rFonts w:cs="Carlito"/>
          <w:color w:val="FFC000"/>
        </w:rPr>
        <w:t>par</w:t>
      </w:r>
      <w:r>
        <w:rPr>
          <w:rFonts w:cs="Carlito"/>
          <w:color w:val="FFC000"/>
        </w:rPr>
        <w:t xml:space="preserve"> </w:t>
      </w:r>
      <w:r w:rsidRPr="00352A1D">
        <w:rPr>
          <w:rFonts w:cs="Carlito"/>
          <w:color w:val="FFC000"/>
        </w:rPr>
        <w:t>client</w:t>
      </w:r>
      <w:r>
        <w:rPr>
          <w:rFonts w:cs="Carlito"/>
          <w:color w:val="FFC000"/>
        </w:rPr>
        <w:t xml:space="preserve"> </w:t>
      </w:r>
      <w:r w:rsidRPr="00352A1D">
        <w:rPr>
          <w:rFonts w:cs="Carlito"/>
          <w:color w:val="FFC000"/>
        </w:rPr>
        <w:t>n’a</w:t>
      </w:r>
      <w:r>
        <w:rPr>
          <w:rFonts w:cs="Carlito"/>
          <w:color w:val="FFC000"/>
        </w:rPr>
        <w:t xml:space="preserve"> </w:t>
      </w:r>
      <w:r w:rsidRPr="00352A1D">
        <w:rPr>
          <w:rFonts w:cs="Carlito"/>
          <w:color w:val="FFC000"/>
        </w:rPr>
        <w:t>pas</w:t>
      </w:r>
      <w:r>
        <w:rPr>
          <w:rFonts w:cs="Carlito"/>
          <w:color w:val="FFC000"/>
        </w:rPr>
        <w:t xml:space="preserve"> </w:t>
      </w:r>
      <w:r w:rsidRPr="00352A1D">
        <w:rPr>
          <w:rFonts w:cs="Carlito"/>
          <w:color w:val="FFC000"/>
        </w:rPr>
        <w:t>varié</w:t>
      </w:r>
      <w:r>
        <w:rPr>
          <w:rFonts w:cs="Carlito"/>
          <w:color w:val="FFC000"/>
        </w:rPr>
        <w:t xml:space="preserve"> </w:t>
      </w:r>
      <w:r w:rsidRPr="00352A1D">
        <w:rPr>
          <w:rFonts w:cs="Carlito"/>
          <w:color w:val="FFC000"/>
        </w:rPr>
        <w:t>entre</w:t>
      </w:r>
      <w:r>
        <w:rPr>
          <w:rFonts w:cs="Carlito"/>
          <w:color w:val="FFC000"/>
        </w:rPr>
        <w:t xml:space="preserve"> </w:t>
      </w:r>
      <w:r w:rsidRPr="00352A1D">
        <w:rPr>
          <w:rFonts w:cs="Carlito"/>
          <w:color w:val="FFC000"/>
        </w:rPr>
        <w:t>2013</w:t>
      </w:r>
      <w:r>
        <w:rPr>
          <w:rFonts w:cs="Carlito"/>
          <w:color w:val="FFC000"/>
        </w:rPr>
        <w:t xml:space="preserve"> </w:t>
      </w:r>
      <w:r w:rsidRPr="00352A1D">
        <w:rPr>
          <w:rFonts w:cs="Carlito"/>
          <w:color w:val="FFC000"/>
        </w:rPr>
        <w:t>et</w:t>
      </w:r>
      <w:r>
        <w:rPr>
          <w:rFonts w:cs="Carlito"/>
          <w:color w:val="FFC000"/>
        </w:rPr>
        <w:t xml:space="preserve"> </w:t>
      </w:r>
      <w:r w:rsidRPr="00352A1D">
        <w:rPr>
          <w:rFonts w:cs="Carlito"/>
          <w:color w:val="FFC000"/>
        </w:rPr>
        <w:t>2014.</w:t>
      </w:r>
      <w:r>
        <w:rPr>
          <w:rFonts w:cs="Carlito"/>
          <w:color w:val="FFC000"/>
        </w:rPr>
        <w:t xml:space="preserve"> </w:t>
      </w:r>
      <w:r w:rsidRPr="00352A1D">
        <w:rPr>
          <w:rFonts w:cs="Carlito"/>
          <w:color w:val="FFC000"/>
        </w:rPr>
        <w:t>Cela permet</w:t>
      </w:r>
      <w:r>
        <w:rPr>
          <w:rFonts w:cs="Carlito"/>
          <w:color w:val="FFC000"/>
        </w:rPr>
        <w:t xml:space="preserve"> </w:t>
      </w:r>
      <w:r w:rsidRPr="00352A1D">
        <w:rPr>
          <w:rFonts w:cs="Carlito"/>
          <w:color w:val="FFC000"/>
        </w:rPr>
        <w:t>d’isoler</w:t>
      </w:r>
      <w:r>
        <w:rPr>
          <w:rFonts w:cs="Carlito"/>
          <w:color w:val="FFC000"/>
        </w:rPr>
        <w:t xml:space="preserve"> </w:t>
      </w:r>
      <w:r w:rsidRPr="00352A1D">
        <w:rPr>
          <w:rFonts w:cs="Carlito"/>
          <w:color w:val="FFC000"/>
        </w:rPr>
        <w:t>l’effet</w:t>
      </w:r>
      <w:r>
        <w:rPr>
          <w:rFonts w:cs="Carlito"/>
          <w:color w:val="FFC000"/>
        </w:rPr>
        <w:t xml:space="preserve"> </w:t>
      </w:r>
      <w:r w:rsidRPr="00352A1D">
        <w:rPr>
          <w:rFonts w:cs="Carlito"/>
          <w:color w:val="FFC000"/>
        </w:rPr>
        <w:t>volume</w:t>
      </w:r>
      <w:r>
        <w:rPr>
          <w:rFonts w:cs="Carlito"/>
          <w:color w:val="FFC000"/>
        </w:rPr>
        <w:t xml:space="preserve"> </w:t>
      </w:r>
      <w:r w:rsidRPr="00352A1D">
        <w:rPr>
          <w:rFonts w:cs="Carlito"/>
          <w:color w:val="FFC000"/>
        </w:rPr>
        <w:t>(puisque</w:t>
      </w:r>
      <w:r>
        <w:rPr>
          <w:rFonts w:cs="Carlito"/>
          <w:color w:val="FFC000"/>
        </w:rPr>
        <w:t xml:space="preserve"> </w:t>
      </w:r>
      <w:r w:rsidRPr="00352A1D">
        <w:rPr>
          <w:rFonts w:cs="Carlito"/>
          <w:color w:val="FFC000"/>
        </w:rPr>
        <w:t>l’effet</w:t>
      </w:r>
      <w:r>
        <w:rPr>
          <w:rFonts w:cs="Carlito"/>
          <w:color w:val="FFC000"/>
        </w:rPr>
        <w:t xml:space="preserve"> </w:t>
      </w:r>
      <w:r w:rsidRPr="00352A1D">
        <w:rPr>
          <w:rFonts w:cs="Carlito"/>
          <w:color w:val="FFC000"/>
        </w:rPr>
        <w:t>prix</w:t>
      </w:r>
      <w:r>
        <w:rPr>
          <w:rFonts w:cs="Carlito"/>
          <w:color w:val="FFC000"/>
        </w:rPr>
        <w:t xml:space="preserve"> </w:t>
      </w:r>
      <w:r w:rsidRPr="00352A1D">
        <w:rPr>
          <w:rFonts w:cs="Carlito"/>
          <w:color w:val="FFC000"/>
        </w:rPr>
        <w:t>est</w:t>
      </w:r>
      <w:r>
        <w:rPr>
          <w:rFonts w:cs="Carlito"/>
          <w:color w:val="FFC000"/>
        </w:rPr>
        <w:t xml:space="preserve"> </w:t>
      </w:r>
      <w:r w:rsidRPr="00352A1D">
        <w:rPr>
          <w:rFonts w:cs="Carlito"/>
          <w:color w:val="FFC000"/>
        </w:rPr>
        <w:t>volontairement</w:t>
      </w:r>
      <w:r>
        <w:rPr>
          <w:rFonts w:cs="Carlito"/>
          <w:color w:val="FFC000"/>
        </w:rPr>
        <w:t xml:space="preserve"> </w:t>
      </w:r>
      <w:r w:rsidRPr="00352A1D">
        <w:rPr>
          <w:rFonts w:cs="Carlito"/>
          <w:color w:val="FFC000"/>
        </w:rPr>
        <w:t>ignoré).</w:t>
      </w:r>
      <w:r>
        <w:rPr>
          <w:rFonts w:cs="Carlito"/>
          <w:color w:val="FFC000"/>
        </w:rPr>
        <w:t xml:space="preserve"> </w:t>
      </w:r>
      <w:r w:rsidRPr="00352A1D">
        <w:rPr>
          <w:rFonts w:cs="Carlito"/>
          <w:color w:val="FFC000"/>
        </w:rPr>
        <w:t>Ce</w:t>
      </w:r>
      <w:r>
        <w:rPr>
          <w:rFonts w:cs="Carlito"/>
          <w:color w:val="FFC000"/>
        </w:rPr>
        <w:t xml:space="preserve"> </w:t>
      </w:r>
      <w:r w:rsidRPr="00352A1D">
        <w:rPr>
          <w:rFonts w:cs="Carlito"/>
          <w:color w:val="FFC000"/>
        </w:rPr>
        <w:t>«CA</w:t>
      </w:r>
      <w:r>
        <w:rPr>
          <w:rFonts w:cs="Carlito"/>
          <w:color w:val="FFC000"/>
        </w:rPr>
        <w:t xml:space="preserve"> </w:t>
      </w:r>
      <w:r w:rsidRPr="00352A1D">
        <w:rPr>
          <w:rFonts w:cs="Carlito"/>
          <w:color w:val="FFC000"/>
        </w:rPr>
        <w:t>à</w:t>
      </w:r>
      <w:r>
        <w:rPr>
          <w:rFonts w:cs="Carlito"/>
          <w:color w:val="FFC000"/>
        </w:rPr>
        <w:t xml:space="preserve"> </w:t>
      </w:r>
      <w:r w:rsidRPr="00352A1D">
        <w:rPr>
          <w:rFonts w:cs="Carlito"/>
          <w:color w:val="FFC000"/>
        </w:rPr>
        <w:t>prix constant » est égal à 6,2 € * 29,5 = 182,92 millions d’€. En l’absence d’effet prix, le CA de</w:t>
      </w:r>
      <w:r>
        <w:rPr>
          <w:rFonts w:cs="Carlito"/>
          <w:color w:val="FFC000"/>
        </w:rPr>
        <w:t xml:space="preserve"> </w:t>
      </w:r>
      <w:r w:rsidRPr="00352A1D">
        <w:rPr>
          <w:rFonts w:cs="Carlito"/>
          <w:color w:val="FFC000"/>
        </w:rPr>
        <w:t>la</w:t>
      </w:r>
      <w:r>
        <w:rPr>
          <w:rFonts w:cs="Carlito"/>
          <w:color w:val="FFC000"/>
        </w:rPr>
        <w:t xml:space="preserve"> </w:t>
      </w:r>
      <w:r w:rsidRPr="00352A1D">
        <w:rPr>
          <w:rFonts w:cs="Carlito"/>
          <w:color w:val="FFC000"/>
        </w:rPr>
        <w:t>société auraitdoncaugmentéde182,92–176,1=6,82millionsd’€.</w:t>
      </w:r>
    </w:p>
    <w:p w:rsidR="00352A1D" w:rsidRPr="00352A1D" w:rsidRDefault="00352A1D" w:rsidP="00352A1D">
      <w:pPr>
        <w:jc w:val="both"/>
        <w:rPr>
          <w:rFonts w:cs="Carlito"/>
          <w:color w:val="FFC000"/>
        </w:rPr>
      </w:pPr>
      <w:r w:rsidRPr="00352A1D">
        <w:rPr>
          <w:rFonts w:cs="Carlito"/>
          <w:color w:val="FFC000"/>
        </w:rPr>
        <w:t>Exercice</w:t>
      </w:r>
    </w:p>
    <w:p w:rsidR="00352A1D" w:rsidRPr="00352A1D" w:rsidRDefault="00352A1D" w:rsidP="00352A1D">
      <w:pPr>
        <w:jc w:val="both"/>
        <w:rPr>
          <w:rFonts w:cs="Carlito"/>
          <w:color w:val="FFC000"/>
        </w:rPr>
      </w:pPr>
      <w:r w:rsidRPr="00352A1D">
        <w:rPr>
          <w:rFonts w:cs="Carlito"/>
          <w:color w:val="FFC000"/>
        </w:rPr>
        <w:t>L’augmentation</w:t>
      </w:r>
      <w:r w:rsidR="00AD7740">
        <w:rPr>
          <w:rFonts w:cs="Carlito"/>
          <w:color w:val="FFC000"/>
        </w:rPr>
        <w:t xml:space="preserve"> </w:t>
      </w:r>
      <w:r w:rsidRPr="00352A1D">
        <w:rPr>
          <w:rFonts w:cs="Carlito"/>
          <w:color w:val="FFC000"/>
        </w:rPr>
        <w:t>réelle</w:t>
      </w:r>
      <w:r w:rsidR="00AD7740">
        <w:rPr>
          <w:rFonts w:cs="Carlito"/>
          <w:color w:val="FFC000"/>
        </w:rPr>
        <w:t xml:space="preserve"> </w:t>
      </w:r>
      <w:r w:rsidRPr="00352A1D">
        <w:rPr>
          <w:rFonts w:cs="Carlito"/>
          <w:color w:val="FFC000"/>
        </w:rPr>
        <w:t>a</w:t>
      </w:r>
      <w:r w:rsidR="00AD7740">
        <w:rPr>
          <w:rFonts w:cs="Carlito"/>
          <w:color w:val="FFC000"/>
        </w:rPr>
        <w:t xml:space="preserve"> </w:t>
      </w:r>
      <w:r w:rsidRPr="00352A1D">
        <w:rPr>
          <w:rFonts w:cs="Carlito"/>
          <w:color w:val="FFC000"/>
        </w:rPr>
        <w:t>été</w:t>
      </w:r>
      <w:r w:rsidR="00AD7740">
        <w:rPr>
          <w:rFonts w:cs="Carlito"/>
          <w:color w:val="FFC000"/>
        </w:rPr>
        <w:t xml:space="preserve"> </w:t>
      </w:r>
      <w:r w:rsidRPr="00352A1D">
        <w:rPr>
          <w:rFonts w:cs="Carlito"/>
          <w:color w:val="FFC000"/>
        </w:rPr>
        <w:t>de</w:t>
      </w:r>
      <w:r w:rsidR="00AD7740">
        <w:rPr>
          <w:rFonts w:cs="Carlito"/>
          <w:color w:val="FFC000"/>
        </w:rPr>
        <w:t xml:space="preserve"> </w:t>
      </w:r>
      <w:r w:rsidRPr="00352A1D">
        <w:rPr>
          <w:rFonts w:cs="Carlito"/>
          <w:color w:val="FFC000"/>
        </w:rPr>
        <w:t>186,7–176,1</w:t>
      </w:r>
      <w:r w:rsidR="00AD7740">
        <w:rPr>
          <w:rFonts w:cs="Carlito"/>
          <w:color w:val="FFC000"/>
        </w:rPr>
        <w:t xml:space="preserve"> </w:t>
      </w:r>
      <w:r w:rsidRPr="00352A1D">
        <w:rPr>
          <w:rFonts w:cs="Carlito"/>
          <w:color w:val="FFC000"/>
        </w:rPr>
        <w:t>=</w:t>
      </w:r>
      <w:r w:rsidR="00AD7740">
        <w:rPr>
          <w:rFonts w:cs="Carlito"/>
          <w:color w:val="FFC000"/>
        </w:rPr>
        <w:t xml:space="preserve"> </w:t>
      </w:r>
      <w:r w:rsidRPr="00352A1D">
        <w:rPr>
          <w:rFonts w:cs="Carlito"/>
          <w:color w:val="FFC000"/>
        </w:rPr>
        <w:t>10,6</w:t>
      </w:r>
      <w:r w:rsidR="00AD7740">
        <w:rPr>
          <w:rFonts w:cs="Carlito"/>
          <w:color w:val="FFC000"/>
        </w:rPr>
        <w:t xml:space="preserve"> </w:t>
      </w:r>
      <w:r w:rsidRPr="00352A1D">
        <w:rPr>
          <w:rFonts w:cs="Carlito"/>
          <w:color w:val="FFC000"/>
        </w:rPr>
        <w:t>millions</w:t>
      </w:r>
      <w:r w:rsidR="00AD7740">
        <w:rPr>
          <w:rFonts w:cs="Carlito"/>
          <w:color w:val="FFC000"/>
        </w:rPr>
        <w:t xml:space="preserve"> </w:t>
      </w:r>
      <w:r w:rsidRPr="00352A1D">
        <w:rPr>
          <w:rFonts w:cs="Carlito"/>
          <w:color w:val="FFC000"/>
        </w:rPr>
        <w:t>d’€.</w:t>
      </w:r>
      <w:r w:rsidR="00AD7740">
        <w:rPr>
          <w:rFonts w:cs="Carlito"/>
          <w:color w:val="FFC000"/>
        </w:rPr>
        <w:t xml:space="preserve"> </w:t>
      </w:r>
      <w:r w:rsidRPr="00352A1D">
        <w:rPr>
          <w:rFonts w:cs="Carlito"/>
          <w:color w:val="FFC000"/>
        </w:rPr>
        <w:t>L’effet</w:t>
      </w:r>
      <w:r w:rsidR="00AD7740">
        <w:rPr>
          <w:rFonts w:cs="Carlito"/>
          <w:color w:val="FFC000"/>
        </w:rPr>
        <w:t xml:space="preserve"> </w:t>
      </w:r>
      <w:r w:rsidRPr="00352A1D">
        <w:rPr>
          <w:rFonts w:cs="Carlito"/>
          <w:color w:val="FFC000"/>
        </w:rPr>
        <w:t>volume</w:t>
      </w:r>
      <w:r w:rsidR="00AD7740">
        <w:rPr>
          <w:rFonts w:cs="Carlito"/>
          <w:color w:val="FFC000"/>
        </w:rPr>
        <w:t xml:space="preserve"> </w:t>
      </w:r>
      <w:r w:rsidRPr="00352A1D">
        <w:rPr>
          <w:rFonts w:cs="Carlito"/>
          <w:color w:val="FFC000"/>
        </w:rPr>
        <w:t>explique</w:t>
      </w:r>
      <w:r w:rsidR="00AD7740">
        <w:rPr>
          <w:rFonts w:cs="Carlito"/>
          <w:color w:val="FFC000"/>
        </w:rPr>
        <w:t xml:space="preserve"> </w:t>
      </w:r>
      <w:r w:rsidRPr="00352A1D">
        <w:rPr>
          <w:rFonts w:cs="Carlito"/>
          <w:color w:val="FFC000"/>
        </w:rPr>
        <w:t>par</w:t>
      </w:r>
      <w:r w:rsidR="00AD7740">
        <w:rPr>
          <w:rFonts w:cs="Carlito"/>
          <w:color w:val="FFC000"/>
        </w:rPr>
        <w:t xml:space="preserve"> </w:t>
      </w:r>
      <w:r w:rsidRPr="00352A1D">
        <w:rPr>
          <w:rFonts w:cs="Carlito"/>
          <w:color w:val="FFC000"/>
        </w:rPr>
        <w:t xml:space="preserve">conséquent 6,82/ 10,6 = 64,35 % </w:t>
      </w:r>
      <w:r w:rsidR="00AD7740" w:rsidRPr="00352A1D">
        <w:rPr>
          <w:rFonts w:cs="Carlito"/>
          <w:color w:val="FFC000"/>
        </w:rPr>
        <w:t>de</w:t>
      </w:r>
      <w:r w:rsidR="00AD7740">
        <w:rPr>
          <w:rFonts w:cs="Carlito"/>
          <w:color w:val="FFC000"/>
        </w:rPr>
        <w:t xml:space="preserve"> la</w:t>
      </w:r>
      <w:r w:rsidRPr="00352A1D">
        <w:rPr>
          <w:rFonts w:cs="Carlito"/>
          <w:color w:val="FFC000"/>
        </w:rPr>
        <w:t xml:space="preserve"> </w:t>
      </w:r>
      <w:r w:rsidR="00AD7740" w:rsidRPr="00352A1D">
        <w:rPr>
          <w:rFonts w:cs="Carlito"/>
          <w:color w:val="FFC000"/>
        </w:rPr>
        <w:t>croissance du</w:t>
      </w:r>
      <w:r w:rsidRPr="00352A1D">
        <w:rPr>
          <w:rFonts w:cs="Carlito"/>
          <w:color w:val="FFC000"/>
        </w:rPr>
        <w:t xml:space="preserve"> </w:t>
      </w:r>
      <w:r w:rsidR="00AD7740" w:rsidRPr="00352A1D">
        <w:rPr>
          <w:rFonts w:cs="Carlito"/>
          <w:color w:val="FFC000"/>
        </w:rPr>
        <w:t>CA. L’effet</w:t>
      </w:r>
      <w:r w:rsidRPr="00352A1D">
        <w:rPr>
          <w:rFonts w:cs="Carlito"/>
          <w:color w:val="FFC000"/>
        </w:rPr>
        <w:t xml:space="preserve"> prix</w:t>
      </w:r>
      <w:r w:rsidR="00AD7740">
        <w:rPr>
          <w:rFonts w:cs="Carlito"/>
          <w:color w:val="FFC000"/>
        </w:rPr>
        <w:t xml:space="preserve"> </w:t>
      </w:r>
      <w:r w:rsidRPr="00352A1D">
        <w:rPr>
          <w:rFonts w:cs="Carlito"/>
          <w:color w:val="FFC000"/>
        </w:rPr>
        <w:t>explique</w:t>
      </w:r>
      <w:r w:rsidR="00AD7740">
        <w:rPr>
          <w:rFonts w:cs="Carlito"/>
          <w:color w:val="FFC000"/>
        </w:rPr>
        <w:t xml:space="preserve"> </w:t>
      </w:r>
      <w:r w:rsidRPr="00352A1D">
        <w:rPr>
          <w:rFonts w:cs="Carlito"/>
          <w:color w:val="FFC000"/>
        </w:rPr>
        <w:t>donc 35,65% de</w:t>
      </w:r>
      <w:r w:rsidR="00AD7740">
        <w:rPr>
          <w:rFonts w:cs="Carlito"/>
          <w:color w:val="FFC000"/>
        </w:rPr>
        <w:t xml:space="preserve"> </w:t>
      </w:r>
      <w:r w:rsidRPr="00352A1D">
        <w:rPr>
          <w:rFonts w:cs="Carlito"/>
          <w:color w:val="FFC000"/>
        </w:rPr>
        <w:t>la</w:t>
      </w:r>
      <w:r w:rsidR="00AD7740">
        <w:rPr>
          <w:rFonts w:cs="Carlito"/>
          <w:color w:val="FFC000"/>
        </w:rPr>
        <w:t xml:space="preserve"> </w:t>
      </w:r>
      <w:r w:rsidRPr="00352A1D">
        <w:rPr>
          <w:rFonts w:cs="Carlito"/>
          <w:color w:val="FFC000"/>
        </w:rPr>
        <w:t>croiss</w:t>
      </w:r>
      <w:r w:rsidR="00AD7740">
        <w:rPr>
          <w:rFonts w:cs="Carlito"/>
          <w:color w:val="FFC000"/>
        </w:rPr>
        <w:t>a</w:t>
      </w:r>
      <w:r w:rsidRPr="00352A1D">
        <w:rPr>
          <w:rFonts w:cs="Carlito"/>
          <w:color w:val="FFC000"/>
        </w:rPr>
        <w:t>nce</w:t>
      </w:r>
      <w:r w:rsidR="00AD7740">
        <w:rPr>
          <w:rFonts w:cs="Carlito"/>
          <w:color w:val="FFC000"/>
        </w:rPr>
        <w:t xml:space="preserve"> </w:t>
      </w:r>
      <w:r w:rsidRPr="00352A1D">
        <w:rPr>
          <w:rFonts w:cs="Carlito"/>
          <w:color w:val="FFC000"/>
        </w:rPr>
        <w:t>du</w:t>
      </w:r>
      <w:r w:rsidR="00AD7740">
        <w:rPr>
          <w:rFonts w:cs="Carlito"/>
          <w:color w:val="FFC000"/>
        </w:rPr>
        <w:t xml:space="preserve"> </w:t>
      </w:r>
      <w:r w:rsidRPr="00352A1D">
        <w:rPr>
          <w:rFonts w:cs="Carlito"/>
          <w:color w:val="FFC000"/>
        </w:rPr>
        <w:t>CA.</w:t>
      </w:r>
    </w:p>
    <w:p w:rsidR="00F665B2" w:rsidRPr="00C90F41" w:rsidRDefault="00352A1D" w:rsidP="00FC0B4B">
      <w:pPr>
        <w:jc w:val="both"/>
        <w:rPr>
          <w:rFonts w:cs="Carlito"/>
        </w:rPr>
      </w:pPr>
      <w:r w:rsidRPr="00352A1D">
        <w:rPr>
          <w:rFonts w:cs="Carlito"/>
          <w:color w:val="FFC000"/>
        </w:rPr>
        <w:t>La</w:t>
      </w:r>
      <w:r w:rsidR="00AD7740">
        <w:rPr>
          <w:rFonts w:cs="Carlito"/>
          <w:color w:val="FFC000"/>
        </w:rPr>
        <w:t xml:space="preserve"> </w:t>
      </w:r>
      <w:r w:rsidRPr="00352A1D">
        <w:rPr>
          <w:rFonts w:cs="Carlito"/>
          <w:color w:val="FFC000"/>
        </w:rPr>
        <w:t>croissance</w:t>
      </w:r>
      <w:r w:rsidR="00AD7740">
        <w:rPr>
          <w:rFonts w:cs="Carlito"/>
          <w:color w:val="FFC000"/>
        </w:rPr>
        <w:t xml:space="preserve"> </w:t>
      </w:r>
      <w:r w:rsidRPr="00352A1D">
        <w:rPr>
          <w:rFonts w:cs="Carlito"/>
          <w:color w:val="FFC000"/>
        </w:rPr>
        <w:t>de</w:t>
      </w:r>
      <w:r w:rsidR="00AD7740">
        <w:rPr>
          <w:rFonts w:cs="Carlito"/>
          <w:color w:val="FFC000"/>
        </w:rPr>
        <w:t xml:space="preserve"> </w:t>
      </w:r>
      <w:r w:rsidRPr="00352A1D">
        <w:rPr>
          <w:rFonts w:cs="Carlito"/>
          <w:color w:val="FFC000"/>
        </w:rPr>
        <w:t>la</w:t>
      </w:r>
      <w:r w:rsidR="00AD7740">
        <w:rPr>
          <w:rFonts w:cs="Carlito"/>
          <w:color w:val="FFC000"/>
        </w:rPr>
        <w:t xml:space="preserve"> </w:t>
      </w:r>
      <w:r w:rsidRPr="00352A1D">
        <w:rPr>
          <w:rFonts w:cs="Carlito"/>
          <w:color w:val="FFC000"/>
        </w:rPr>
        <w:t>société</w:t>
      </w:r>
      <w:r w:rsidR="00AD7740">
        <w:rPr>
          <w:rFonts w:cs="Carlito"/>
          <w:color w:val="FFC000"/>
        </w:rPr>
        <w:t xml:space="preserve"> </w:t>
      </w:r>
      <w:r w:rsidRPr="00352A1D">
        <w:rPr>
          <w:rFonts w:cs="Carlito"/>
          <w:color w:val="FFC000"/>
        </w:rPr>
        <w:t>ABC</w:t>
      </w:r>
      <w:r w:rsidR="00AD7740">
        <w:rPr>
          <w:rFonts w:cs="Carlito"/>
          <w:color w:val="FFC000"/>
        </w:rPr>
        <w:t xml:space="preserve"> </w:t>
      </w:r>
      <w:r w:rsidRPr="00352A1D">
        <w:rPr>
          <w:rFonts w:cs="Carlito"/>
          <w:color w:val="FFC000"/>
        </w:rPr>
        <w:t>repose</w:t>
      </w:r>
      <w:r w:rsidR="00AD7740">
        <w:rPr>
          <w:rFonts w:cs="Carlito"/>
          <w:color w:val="FFC000"/>
        </w:rPr>
        <w:t xml:space="preserve"> </w:t>
      </w:r>
      <w:r w:rsidRPr="00352A1D">
        <w:rPr>
          <w:rFonts w:cs="Carlito"/>
          <w:color w:val="FFC000"/>
        </w:rPr>
        <w:t>par</w:t>
      </w:r>
      <w:r w:rsidR="00AD7740">
        <w:rPr>
          <w:rFonts w:cs="Carlito"/>
          <w:color w:val="FFC000"/>
        </w:rPr>
        <w:t xml:space="preserve"> </w:t>
      </w:r>
      <w:r w:rsidRPr="00352A1D">
        <w:rPr>
          <w:rFonts w:cs="Carlito"/>
          <w:color w:val="FFC000"/>
        </w:rPr>
        <w:t>conséquent</w:t>
      </w:r>
      <w:r w:rsidR="00AD7740">
        <w:rPr>
          <w:rFonts w:cs="Carlito"/>
          <w:color w:val="FFC000"/>
        </w:rPr>
        <w:t xml:space="preserve"> </w:t>
      </w:r>
      <w:r w:rsidRPr="00352A1D">
        <w:rPr>
          <w:rFonts w:cs="Carlito"/>
          <w:color w:val="FFC000"/>
        </w:rPr>
        <w:t>sur</w:t>
      </w:r>
      <w:r w:rsidR="00AD7740">
        <w:rPr>
          <w:rFonts w:cs="Carlito"/>
          <w:color w:val="FFC000"/>
        </w:rPr>
        <w:t xml:space="preserve"> </w:t>
      </w:r>
      <w:r w:rsidRPr="00352A1D">
        <w:rPr>
          <w:rFonts w:cs="Carlito"/>
          <w:color w:val="FFC000"/>
        </w:rPr>
        <w:t>une</w:t>
      </w:r>
      <w:r w:rsidR="00AD7740">
        <w:rPr>
          <w:rFonts w:cs="Carlito"/>
          <w:color w:val="FFC000"/>
        </w:rPr>
        <w:t xml:space="preserve"> </w:t>
      </w:r>
      <w:r w:rsidRPr="00352A1D">
        <w:rPr>
          <w:rFonts w:cs="Carlito"/>
          <w:color w:val="FFC000"/>
        </w:rPr>
        <w:t>augmentation</w:t>
      </w:r>
      <w:r w:rsidR="00AD7740">
        <w:rPr>
          <w:rFonts w:cs="Carlito"/>
          <w:color w:val="FFC000"/>
        </w:rPr>
        <w:t xml:space="preserve"> </w:t>
      </w:r>
      <w:r w:rsidRPr="00352A1D">
        <w:rPr>
          <w:rFonts w:cs="Carlito"/>
          <w:color w:val="FFC000"/>
        </w:rPr>
        <w:t>conjuguée</w:t>
      </w:r>
      <w:r w:rsidR="00AD7740">
        <w:rPr>
          <w:rFonts w:cs="Carlito"/>
          <w:color w:val="FFC000"/>
        </w:rPr>
        <w:t xml:space="preserve"> </w:t>
      </w:r>
      <w:r w:rsidRPr="00352A1D">
        <w:rPr>
          <w:rFonts w:cs="Carlito"/>
          <w:color w:val="FFC000"/>
        </w:rPr>
        <w:t>de ses ventes et de ses prix : l’entreprise parvient à gagner des parts de marché tout en augmentant</w:t>
      </w:r>
      <w:r w:rsidR="00AD7740">
        <w:rPr>
          <w:rFonts w:cs="Carlito"/>
          <w:color w:val="FFC000"/>
        </w:rPr>
        <w:t xml:space="preserve"> </w:t>
      </w:r>
      <w:r w:rsidRPr="00352A1D">
        <w:rPr>
          <w:rFonts w:cs="Carlito"/>
          <w:color w:val="FFC000"/>
        </w:rPr>
        <w:t>ses</w:t>
      </w:r>
      <w:r w:rsidR="00AD7740">
        <w:rPr>
          <w:rFonts w:cs="Carlito"/>
          <w:color w:val="FFC000"/>
        </w:rPr>
        <w:t xml:space="preserve"> </w:t>
      </w:r>
      <w:r w:rsidRPr="00352A1D">
        <w:rPr>
          <w:rFonts w:cs="Carlito"/>
          <w:color w:val="FFC000"/>
        </w:rPr>
        <w:t>prix.</w:t>
      </w:r>
    </w:p>
    <w:p w:rsidR="00F665B2" w:rsidRPr="00C90F41" w:rsidRDefault="00F665B2" w:rsidP="00F665B2">
      <w:pPr>
        <w:jc w:val="both"/>
        <w:rPr>
          <w:rFonts w:cs="Carlito"/>
          <w:b/>
        </w:rPr>
      </w:pPr>
      <w:r w:rsidRPr="00C90F41">
        <w:rPr>
          <w:rFonts w:cs="Carlito"/>
          <w:b/>
          <w:color w:val="FF0000"/>
        </w:rPr>
        <w:t>Production = Production vendu (CA) +/- Production stockée + Production immobilisée</w:t>
      </w:r>
    </w:p>
    <w:p w:rsidR="00F665B2" w:rsidRDefault="00F665B2" w:rsidP="00F665B2">
      <w:pPr>
        <w:jc w:val="both"/>
        <w:rPr>
          <w:rFonts w:cs="Carlito"/>
        </w:rPr>
      </w:pPr>
      <w:r w:rsidRPr="00AD7740">
        <w:rPr>
          <w:rFonts w:cs="Carlito"/>
          <w:b/>
        </w:rPr>
        <w:t>Production stockée</w:t>
      </w:r>
      <w:r w:rsidRPr="00C90F41">
        <w:rPr>
          <w:rFonts w:cs="Carlito"/>
        </w:rPr>
        <w:t xml:space="preserve"> (déstockée) est représentée par l’accroissement (diminution) du stock de produits finis, semi-finis et en cours</w:t>
      </w:r>
      <w:r w:rsidR="00AD7740">
        <w:rPr>
          <w:rFonts w:cs="Carlito"/>
        </w:rPr>
        <w:t>.</w:t>
      </w:r>
    </w:p>
    <w:p w:rsidR="00AD7740" w:rsidRDefault="00AD7740" w:rsidP="00F665B2">
      <w:pPr>
        <w:jc w:val="both"/>
        <w:rPr>
          <w:rFonts w:cs="Carlito"/>
        </w:rPr>
      </w:pPr>
      <w:r w:rsidRPr="00AD7740">
        <w:rPr>
          <w:rFonts w:cs="Carlito"/>
        </w:rPr>
        <w:t xml:space="preserve">La </w:t>
      </w:r>
      <w:r w:rsidRPr="00AD7740">
        <w:rPr>
          <w:rFonts w:cs="Carlito"/>
          <w:b/>
        </w:rPr>
        <w:t>production immobilisée</w:t>
      </w:r>
      <w:r w:rsidRPr="00AD7740">
        <w:rPr>
          <w:rFonts w:cs="Carlito"/>
        </w:rPr>
        <w:t xml:space="preserve"> représente les travaux faits par l’entreprise pour</w:t>
      </w:r>
      <w:r>
        <w:rPr>
          <w:rFonts w:cs="Carlito"/>
        </w:rPr>
        <w:t xml:space="preserve"> </w:t>
      </w:r>
      <w:r w:rsidRPr="00AD7740">
        <w:rPr>
          <w:rFonts w:cs="Carlito"/>
        </w:rPr>
        <w:t>elle-même.</w:t>
      </w:r>
    </w:p>
    <w:p w:rsidR="00097085" w:rsidRPr="001C3F96" w:rsidRDefault="00097085" w:rsidP="00F665B2">
      <w:pPr>
        <w:jc w:val="both"/>
        <w:rPr>
          <w:rFonts w:cs="Carlito"/>
        </w:rPr>
      </w:pPr>
    </w:p>
    <w:p w:rsidR="00F665B2" w:rsidRPr="00FC0B4B" w:rsidRDefault="00F665B2" w:rsidP="00F665B2">
      <w:pPr>
        <w:jc w:val="both"/>
        <w:rPr>
          <w:rFonts w:cs="Carlito"/>
          <w:color w:val="FF0000"/>
        </w:rPr>
      </w:pPr>
      <w:r w:rsidRPr="0004295D">
        <w:rPr>
          <w:rFonts w:cs="Carlito"/>
          <w:b/>
          <w:color w:val="FF0000"/>
        </w:rPr>
        <w:t xml:space="preserve">Marge sur </w:t>
      </w:r>
      <w:r>
        <w:rPr>
          <w:rFonts w:cs="Carlito"/>
          <w:b/>
          <w:color w:val="FF0000"/>
        </w:rPr>
        <w:t>conso</w:t>
      </w:r>
      <w:r w:rsidRPr="0004295D">
        <w:rPr>
          <w:rFonts w:cs="Carlito"/>
          <w:b/>
          <w:color w:val="FF0000"/>
        </w:rPr>
        <w:t xml:space="preserve">mmation de matière = </w:t>
      </w:r>
      <w:r w:rsidRPr="00FC0B4B">
        <w:rPr>
          <w:rFonts w:cs="Carlito"/>
          <w:color w:val="FF0000"/>
        </w:rPr>
        <w:t>Production – Consommation de matière</w:t>
      </w:r>
    </w:p>
    <w:p w:rsidR="00F665B2" w:rsidRPr="0004295D" w:rsidRDefault="00FC0B4B" w:rsidP="00F665B2">
      <w:pPr>
        <w:jc w:val="both"/>
        <w:rPr>
          <w:rFonts w:cs="Carlito"/>
        </w:rPr>
      </w:pPr>
      <w:r>
        <w:rPr>
          <w:rFonts w:cs="Carlito"/>
        </w:rPr>
        <w:t>Marge sur conso</w:t>
      </w:r>
      <w:r>
        <w:rPr>
          <w:rFonts w:ascii="Calibri" w:hAnsi="Calibri" w:cs="Calibri"/>
        </w:rPr>
        <w:t> </w:t>
      </w:r>
      <w:r>
        <w:rPr>
          <w:rFonts w:cs="Carlito"/>
        </w:rPr>
        <w:t xml:space="preserve">: </w:t>
      </w:r>
      <w:r w:rsidR="00AD7740">
        <w:rPr>
          <w:rFonts w:cs="Carlito"/>
        </w:rPr>
        <w:t>C</w:t>
      </w:r>
      <w:r w:rsidR="00AD7740" w:rsidRPr="00AD7740">
        <w:rPr>
          <w:rFonts w:cs="Carlito"/>
        </w:rPr>
        <w:t>aractérise la position qu’occupe l’entreprise entre le marché des produits</w:t>
      </w:r>
      <w:r w:rsidR="00AD7740">
        <w:rPr>
          <w:rFonts w:cs="Carlito"/>
        </w:rPr>
        <w:t xml:space="preserve"> </w:t>
      </w:r>
      <w:r w:rsidR="00AD7740" w:rsidRPr="00AD7740">
        <w:rPr>
          <w:rFonts w:cs="Carlito"/>
        </w:rPr>
        <w:t>finis (clients</w:t>
      </w:r>
      <w:r w:rsidR="00FE01F2">
        <w:rPr>
          <w:rFonts w:cs="Carlito"/>
        </w:rPr>
        <w:t xml:space="preserve"> </w:t>
      </w:r>
      <w:r w:rsidR="00AD7740" w:rsidRPr="00AD7740">
        <w:rPr>
          <w:rFonts w:cs="Carlito"/>
        </w:rPr>
        <w:t>et</w:t>
      </w:r>
      <w:r w:rsidR="00FE01F2">
        <w:rPr>
          <w:rFonts w:cs="Carlito"/>
        </w:rPr>
        <w:t xml:space="preserve"> </w:t>
      </w:r>
      <w:r w:rsidR="00AD7740" w:rsidRPr="00AD7740">
        <w:rPr>
          <w:rFonts w:cs="Carlito"/>
        </w:rPr>
        <w:t>concurrents)</w:t>
      </w:r>
      <w:r w:rsidR="00FE01F2">
        <w:rPr>
          <w:rFonts w:cs="Carlito"/>
        </w:rPr>
        <w:t xml:space="preserve"> </w:t>
      </w:r>
      <w:r w:rsidR="00AD7740" w:rsidRPr="00AD7740">
        <w:rPr>
          <w:rFonts w:cs="Carlito"/>
        </w:rPr>
        <w:t>et</w:t>
      </w:r>
      <w:r w:rsidR="00FE01F2">
        <w:rPr>
          <w:rFonts w:cs="Carlito"/>
        </w:rPr>
        <w:t xml:space="preserve"> </w:t>
      </w:r>
      <w:r w:rsidR="00AD7740" w:rsidRPr="00AD7740">
        <w:rPr>
          <w:rFonts w:cs="Carlito"/>
        </w:rPr>
        <w:t>le</w:t>
      </w:r>
      <w:r w:rsidR="00FE01F2">
        <w:rPr>
          <w:rFonts w:cs="Carlito"/>
        </w:rPr>
        <w:t xml:space="preserve"> </w:t>
      </w:r>
      <w:r w:rsidR="00AD7740" w:rsidRPr="00AD7740">
        <w:rPr>
          <w:rFonts w:cs="Carlito"/>
        </w:rPr>
        <w:t>marché</w:t>
      </w:r>
      <w:r w:rsidR="00FE01F2">
        <w:rPr>
          <w:rFonts w:cs="Carlito"/>
        </w:rPr>
        <w:t xml:space="preserve"> </w:t>
      </w:r>
      <w:r w:rsidR="00AD7740" w:rsidRPr="00AD7740">
        <w:rPr>
          <w:rFonts w:cs="Carlito"/>
        </w:rPr>
        <w:t>des</w:t>
      </w:r>
      <w:r w:rsidR="00FE01F2">
        <w:rPr>
          <w:rFonts w:cs="Carlito"/>
        </w:rPr>
        <w:t xml:space="preserve"> </w:t>
      </w:r>
      <w:r w:rsidR="00AD7740" w:rsidRPr="00AD7740">
        <w:rPr>
          <w:rFonts w:cs="Carlito"/>
        </w:rPr>
        <w:t>matières</w:t>
      </w:r>
      <w:r w:rsidR="00FE01F2">
        <w:rPr>
          <w:rFonts w:cs="Carlito"/>
        </w:rPr>
        <w:t xml:space="preserve"> </w:t>
      </w:r>
      <w:r w:rsidR="00AD7740" w:rsidRPr="00AD7740">
        <w:rPr>
          <w:rFonts w:cs="Carlito"/>
        </w:rPr>
        <w:t>premières (fournisseurs).</w:t>
      </w:r>
    </w:p>
    <w:p w:rsidR="00F665B2" w:rsidRDefault="00F665B2" w:rsidP="00F665B2">
      <w:pPr>
        <w:jc w:val="both"/>
        <w:rPr>
          <w:rFonts w:cs="Carlito"/>
          <w:b/>
          <w:color w:val="FF0000"/>
        </w:rPr>
      </w:pPr>
      <w:r w:rsidRPr="00C90F41">
        <w:rPr>
          <w:rFonts w:cs="Carlito"/>
          <w:b/>
          <w:color w:val="FF0000"/>
        </w:rPr>
        <w:lastRenderedPageBreak/>
        <w:t xml:space="preserve">Marge commerciale = </w:t>
      </w:r>
      <w:r w:rsidRPr="00FC0B4B">
        <w:rPr>
          <w:rFonts w:cs="Carlito"/>
          <w:color w:val="FF0000"/>
        </w:rPr>
        <w:t>Prix de vente de marchandises – Prix d’achats de marchandises +/- Variations de marchandises</w:t>
      </w:r>
    </w:p>
    <w:p w:rsidR="00F665B2" w:rsidRDefault="00F665B2" w:rsidP="00F665B2">
      <w:pPr>
        <w:jc w:val="both"/>
        <w:rPr>
          <w:rFonts w:cs="Carlito"/>
        </w:rPr>
      </w:pPr>
      <w:r>
        <w:rPr>
          <w:rFonts w:cs="Carlito"/>
        </w:rPr>
        <w:t xml:space="preserve">Indicateur fondamental pour les entreprises commerciales </w:t>
      </w:r>
    </w:p>
    <w:p w:rsidR="00F665B2" w:rsidRPr="00FC0B4B" w:rsidRDefault="00F665B2" w:rsidP="00F665B2">
      <w:pPr>
        <w:jc w:val="both"/>
        <w:rPr>
          <w:rFonts w:eastAsiaTheme="minorEastAsia" w:cs="Carlito"/>
          <w:color w:val="FF0000"/>
        </w:rPr>
      </w:pPr>
      <m:oMathPara>
        <m:oMath>
          <m:r>
            <w:rPr>
              <w:rFonts w:ascii="Cambria Math" w:hAnsi="Cambria Math" w:cs="Carlito"/>
              <w:color w:val="FF0000"/>
              <w:sz w:val="28"/>
            </w:rPr>
            <m:t xml:space="preserve">Taux de marge commerciale = </m:t>
          </m:r>
          <m:f>
            <m:fPr>
              <m:ctrlPr>
                <w:rPr>
                  <w:rFonts w:ascii="Cambria Math" w:hAnsi="Cambria Math" w:cs="Carlito"/>
                  <w:i/>
                  <w:color w:val="FF0000"/>
                  <w:sz w:val="28"/>
                </w:rPr>
              </m:ctrlPr>
            </m:fPr>
            <m:num>
              <m:r>
                <w:rPr>
                  <w:rFonts w:ascii="Cambria Math" w:hAnsi="Cambria Math" w:cs="Carlito"/>
                  <w:color w:val="FF0000"/>
                  <w:sz w:val="28"/>
                </w:rPr>
                <m:t>Marge commerciale</m:t>
              </m:r>
            </m:num>
            <m:den>
              <m:r>
                <w:rPr>
                  <w:rFonts w:ascii="Cambria Math" w:hAnsi="Cambria Math" w:cs="Carlito"/>
                  <w:color w:val="FF0000"/>
                  <w:sz w:val="28"/>
                </w:rPr>
                <m:t>Co</m:t>
              </m:r>
              <m:r>
                <m:rPr>
                  <m:sty m:val="p"/>
                </m:rPr>
                <w:rPr>
                  <w:rFonts w:ascii="Cambria Math" w:hAnsi="Cambria Math" w:cs="Carlito"/>
                  <w:color w:val="FF0000"/>
                  <w:sz w:val="28"/>
                </w:rPr>
                <m:t>û</m:t>
              </m:r>
              <m:r>
                <w:rPr>
                  <w:rFonts w:ascii="Cambria Math" w:hAnsi="Cambria Math" w:cs="Carlito"/>
                  <w:color w:val="FF0000"/>
                  <w:sz w:val="28"/>
                </w:rPr>
                <m:t xml:space="preserve">t </m:t>
              </m:r>
              <m:sSup>
                <m:sSupPr>
                  <m:ctrlPr>
                    <w:rPr>
                      <w:rFonts w:ascii="Cambria Math" w:hAnsi="Cambria Math" w:cs="Carlito"/>
                      <w:i/>
                      <w:color w:val="FF0000"/>
                      <w:sz w:val="28"/>
                    </w:rPr>
                  </m:ctrlPr>
                </m:sSupPr>
                <m:e>
                  <m:r>
                    <w:rPr>
                      <w:rFonts w:ascii="Cambria Math" w:hAnsi="Cambria Math" w:cs="Carlito"/>
                      <w:color w:val="FF0000"/>
                      <w:sz w:val="28"/>
                    </w:rPr>
                    <m:t>d</m:t>
                  </m:r>
                </m:e>
                <m:sup>
                  <m:r>
                    <w:rPr>
                      <w:rFonts w:ascii="Cambria Math" w:hAnsi="Cambria Math" w:cs="Carlito"/>
                      <w:color w:val="FF0000"/>
                      <w:sz w:val="28"/>
                    </w:rPr>
                    <m:t>'</m:t>
                  </m:r>
                </m:sup>
              </m:sSup>
              <m:r>
                <w:rPr>
                  <w:rFonts w:ascii="Cambria Math" w:hAnsi="Cambria Math" w:cs="Carlito"/>
                  <w:color w:val="FF0000"/>
                  <w:sz w:val="28"/>
                </w:rPr>
                <m:t>achat(HT)</m:t>
              </m:r>
            </m:den>
          </m:f>
          <m:r>
            <w:rPr>
              <w:rFonts w:ascii="Cambria Math" w:hAnsi="Cambria Math" w:cs="Carlito"/>
              <w:color w:val="FF0000"/>
              <w:sz w:val="28"/>
            </w:rPr>
            <m:t xml:space="preserve"> </m:t>
          </m:r>
        </m:oMath>
      </m:oMathPara>
    </w:p>
    <w:p w:rsidR="00FC0B4B" w:rsidRPr="00C05E4D" w:rsidRDefault="00FC0B4B" w:rsidP="00F665B2">
      <w:pPr>
        <w:jc w:val="both"/>
        <w:rPr>
          <w:rFonts w:eastAsiaTheme="minorEastAsia" w:cs="Carlito"/>
          <w:color w:val="FF0000"/>
        </w:rPr>
      </w:pPr>
    </w:p>
    <w:p w:rsidR="00F665B2" w:rsidRPr="00FC0B4B" w:rsidRDefault="00F665B2" w:rsidP="00F665B2">
      <w:pPr>
        <w:jc w:val="both"/>
        <w:rPr>
          <w:rFonts w:eastAsiaTheme="minorEastAsia" w:cs="Carlito"/>
          <w:color w:val="FF0000"/>
          <w:sz w:val="28"/>
        </w:rPr>
      </w:pPr>
      <m:oMathPara>
        <m:oMath>
          <m:r>
            <w:rPr>
              <w:rFonts w:ascii="Cambria Math" w:hAnsi="Cambria Math" w:cs="Carlito"/>
              <w:color w:val="FF0000"/>
              <w:sz w:val="28"/>
            </w:rPr>
            <m:t xml:space="preserve">Taux de marque = </m:t>
          </m:r>
          <m:f>
            <m:fPr>
              <m:ctrlPr>
                <w:rPr>
                  <w:rFonts w:ascii="Cambria Math" w:hAnsi="Cambria Math" w:cs="Carlito"/>
                  <w:i/>
                  <w:color w:val="FF0000"/>
                  <w:sz w:val="28"/>
                </w:rPr>
              </m:ctrlPr>
            </m:fPr>
            <m:num>
              <m:r>
                <w:rPr>
                  <w:rFonts w:ascii="Cambria Math" w:hAnsi="Cambria Math" w:cs="Carlito"/>
                  <w:color w:val="FF0000"/>
                  <w:sz w:val="28"/>
                </w:rPr>
                <m:t>Marge Commerciale</m:t>
              </m:r>
            </m:num>
            <m:den>
              <m:r>
                <w:rPr>
                  <w:rFonts w:ascii="Cambria Math" w:hAnsi="Cambria Math" w:cs="Carlito"/>
                  <w:color w:val="FF0000"/>
                  <w:sz w:val="28"/>
                </w:rPr>
                <m:t>CA</m:t>
              </m:r>
            </m:den>
          </m:f>
        </m:oMath>
      </m:oMathPara>
    </w:p>
    <w:p w:rsidR="00FC0B4B" w:rsidRPr="00FC0B4B" w:rsidRDefault="00FC0B4B" w:rsidP="00F665B2">
      <w:pPr>
        <w:jc w:val="both"/>
        <w:rPr>
          <w:rFonts w:eastAsiaTheme="minorEastAsia" w:cs="Carlito"/>
          <w:color w:val="FF0000"/>
          <w:sz w:val="28"/>
        </w:rPr>
      </w:pPr>
    </w:p>
    <w:p w:rsidR="00F665B2" w:rsidRDefault="00F665B2" w:rsidP="00F665B2">
      <w:pPr>
        <w:jc w:val="both"/>
        <w:rPr>
          <w:rFonts w:eastAsiaTheme="minorEastAsia" w:cs="Carlito"/>
          <w:color w:val="FF0000"/>
        </w:rPr>
      </w:pPr>
      <w:r w:rsidRPr="00C05E4D">
        <w:rPr>
          <w:rFonts w:eastAsiaTheme="minorEastAsia" w:cs="Carlito"/>
          <w:b/>
          <w:color w:val="FF0000"/>
        </w:rPr>
        <w:t>Cout d’achat des marchandises</w:t>
      </w:r>
      <w:r w:rsidRPr="00C05E4D">
        <w:rPr>
          <w:rFonts w:eastAsiaTheme="minorEastAsia" w:cs="Carlito"/>
          <w:color w:val="FF0000"/>
        </w:rPr>
        <w:t xml:space="preserve"> = Prix d’achat des marchandises +/- Variation des stocks de marchandises</w:t>
      </w:r>
    </w:p>
    <w:p w:rsidR="00F665B2" w:rsidRDefault="00F665B2" w:rsidP="00F665B2">
      <w:pPr>
        <w:jc w:val="both"/>
        <w:rPr>
          <w:rFonts w:eastAsiaTheme="minorEastAsia" w:cs="Carlito"/>
          <w:color w:val="FF0000"/>
        </w:rPr>
      </w:pPr>
      <w:r w:rsidRPr="00C05E4D">
        <w:rPr>
          <w:rFonts w:eastAsiaTheme="minorEastAsia" w:cs="Carlito"/>
          <w:b/>
          <w:color w:val="FF0000"/>
        </w:rPr>
        <w:t>Prix d’achat des marchandises</w:t>
      </w:r>
      <w:r>
        <w:rPr>
          <w:rFonts w:eastAsiaTheme="minorEastAsia" w:cs="Carlito"/>
          <w:color w:val="FF0000"/>
        </w:rPr>
        <w:t xml:space="preserve"> = Achat de marchandises + frais d’achat de marchandises </w:t>
      </w:r>
      <w:r w:rsidR="00FC0B4B">
        <w:rPr>
          <w:rFonts w:eastAsiaTheme="minorEastAsia" w:cs="Carlito"/>
          <w:color w:val="FF0000"/>
        </w:rPr>
        <w:t>-</w:t>
      </w:r>
      <w:r>
        <w:rPr>
          <w:rFonts w:eastAsiaTheme="minorEastAsia" w:cs="Carlito"/>
          <w:color w:val="FF0000"/>
        </w:rPr>
        <w:t xml:space="preserve"> RRR (Rabais, Remises et Ristourne)</w:t>
      </w:r>
    </w:p>
    <w:p w:rsidR="00FC0B4B" w:rsidRDefault="00FC0B4B" w:rsidP="00F665B2">
      <w:pPr>
        <w:jc w:val="both"/>
        <w:rPr>
          <w:rFonts w:eastAsiaTheme="minorEastAsia" w:cs="Carlito"/>
          <w:color w:val="FF0000"/>
        </w:rPr>
      </w:pPr>
    </w:p>
    <w:p w:rsidR="00097085" w:rsidRDefault="00F665B2" w:rsidP="00097085">
      <w:pPr>
        <w:jc w:val="both"/>
        <w:rPr>
          <w:rFonts w:eastAsiaTheme="minorEastAsia" w:cs="Carlito"/>
        </w:rPr>
      </w:pPr>
      <w:r>
        <w:rPr>
          <w:rFonts w:eastAsiaTheme="minorEastAsia" w:cs="Carlito"/>
        </w:rPr>
        <w:t>La valeur ajoutée (VA) traduit le supplément de valeur donné par l’entreprise, dans son activité aux biens et services en provenance des tiers</w:t>
      </w:r>
      <w:r w:rsidR="00097085">
        <w:rPr>
          <w:rFonts w:eastAsiaTheme="minorEastAsia" w:cs="Carlito"/>
        </w:rPr>
        <w:t xml:space="preserve">. </w:t>
      </w:r>
      <w:r w:rsidR="00097085">
        <w:rPr>
          <w:rFonts w:eastAsiaTheme="minorEastAsia" w:cs="Carlito"/>
        </w:rPr>
        <w:t>La valeur ajoutée est une mesure de</w:t>
      </w:r>
      <w:r w:rsidR="00097085">
        <w:rPr>
          <w:rFonts w:ascii="Calibri" w:eastAsiaTheme="minorEastAsia" w:hAnsi="Calibri" w:cs="Calibri"/>
        </w:rPr>
        <w:t> </w:t>
      </w:r>
      <w:r w:rsidR="00097085">
        <w:rPr>
          <w:rFonts w:eastAsiaTheme="minorEastAsia" w:cs="Carlito"/>
        </w:rPr>
        <w:t>:</w:t>
      </w:r>
    </w:p>
    <w:p w:rsidR="00097085" w:rsidRDefault="00097085" w:rsidP="00097085">
      <w:pPr>
        <w:pStyle w:val="Paragraphedeliste"/>
        <w:numPr>
          <w:ilvl w:val="0"/>
          <w:numId w:val="8"/>
        </w:numPr>
        <w:jc w:val="both"/>
        <w:rPr>
          <w:rFonts w:eastAsiaTheme="minorEastAsia" w:cs="Carlito"/>
        </w:rPr>
      </w:pPr>
      <w:r>
        <w:rPr>
          <w:rFonts w:eastAsiaTheme="minorEastAsia" w:cs="Carlito"/>
        </w:rPr>
        <w:t>L’augmentation de la richesse</w:t>
      </w:r>
    </w:p>
    <w:p w:rsidR="00F665B2" w:rsidRPr="00097085" w:rsidRDefault="00097085" w:rsidP="00F665B2">
      <w:pPr>
        <w:pStyle w:val="Paragraphedeliste"/>
        <w:numPr>
          <w:ilvl w:val="0"/>
          <w:numId w:val="8"/>
        </w:numPr>
        <w:jc w:val="both"/>
        <w:rPr>
          <w:rFonts w:eastAsiaTheme="minorEastAsia" w:cs="Carlito"/>
        </w:rPr>
      </w:pPr>
      <w:r>
        <w:rPr>
          <w:rFonts w:eastAsiaTheme="minorEastAsia" w:cs="Carlito"/>
        </w:rPr>
        <w:t>L’intégration de l’entreprise dans le secteur</w:t>
      </w:r>
    </w:p>
    <w:p w:rsidR="00F665B2" w:rsidRPr="00432971" w:rsidRDefault="00F665B2" w:rsidP="00F665B2">
      <w:pPr>
        <w:jc w:val="both"/>
        <w:rPr>
          <w:rFonts w:eastAsiaTheme="minorEastAsia" w:cs="Carlito"/>
          <w:color w:val="FF0000"/>
        </w:rPr>
      </w:pPr>
      <w:r w:rsidRPr="00432971">
        <w:rPr>
          <w:rFonts w:eastAsiaTheme="minorEastAsia" w:cs="Carlito"/>
          <w:b/>
          <w:color w:val="FF0000"/>
        </w:rPr>
        <w:t>VA</w:t>
      </w:r>
      <w:r w:rsidRPr="00432971">
        <w:rPr>
          <w:rFonts w:eastAsiaTheme="minorEastAsia" w:cs="Carlito"/>
          <w:color w:val="FF0000"/>
        </w:rPr>
        <w:t xml:space="preserve"> = Marge Commerciale + Production de l’exercice – Consommation en provenance de tiers</w:t>
      </w:r>
    </w:p>
    <w:p w:rsidR="00F665B2" w:rsidRPr="00432971" w:rsidRDefault="00F665B2" w:rsidP="00F665B2">
      <w:pPr>
        <w:jc w:val="both"/>
        <w:rPr>
          <w:rFonts w:eastAsiaTheme="minorEastAsia" w:cs="Carlito"/>
          <w:color w:val="FF0000"/>
        </w:rPr>
      </w:pPr>
      <w:proofErr w:type="gramStart"/>
      <w:r w:rsidRPr="00432971">
        <w:rPr>
          <w:rFonts w:eastAsiaTheme="minorEastAsia" w:cs="Carlito"/>
          <w:color w:val="FF0000"/>
        </w:rPr>
        <w:t>ou</w:t>
      </w:r>
      <w:proofErr w:type="gramEnd"/>
    </w:p>
    <w:p w:rsidR="00F665B2" w:rsidRDefault="00F665B2" w:rsidP="00F665B2">
      <w:pPr>
        <w:jc w:val="both"/>
        <w:rPr>
          <w:rFonts w:eastAsiaTheme="minorEastAsia" w:cs="Carlito"/>
          <w:color w:val="FF0000"/>
        </w:rPr>
      </w:pPr>
      <w:r w:rsidRPr="00432971">
        <w:rPr>
          <w:rFonts w:eastAsiaTheme="minorEastAsia" w:cs="Carlito"/>
          <w:b/>
          <w:color w:val="FF0000"/>
        </w:rPr>
        <w:t>VA</w:t>
      </w:r>
      <w:r w:rsidRPr="00432971">
        <w:rPr>
          <w:rFonts w:eastAsiaTheme="minorEastAsia" w:cs="Carlito"/>
          <w:color w:val="FF0000"/>
        </w:rPr>
        <w:t xml:space="preserve"> = Marge Commerciale + Marge sur consommation – Autres Charges Externes</w:t>
      </w:r>
    </w:p>
    <w:p w:rsidR="00F665B2" w:rsidRDefault="00F665B2" w:rsidP="00F665B2">
      <w:pPr>
        <w:jc w:val="both"/>
        <w:rPr>
          <w:rFonts w:eastAsiaTheme="minorEastAsia" w:cs="Carlito"/>
        </w:rPr>
      </w:pPr>
      <w:r>
        <w:rPr>
          <w:rFonts w:eastAsiaTheme="minorEastAsia" w:cs="Carlito"/>
        </w:rPr>
        <w:t>Les autres charges externes se composent des loyers, des achats non stockables de matières et de fournitures, des travaux d’entretien et de répartition</w:t>
      </w:r>
      <w:r w:rsidR="00FE01F2">
        <w:rPr>
          <w:rFonts w:eastAsiaTheme="minorEastAsia" w:cs="Carlito"/>
        </w:rPr>
        <w:t>, des frais de publicité, de transports et de dépenses diverses</w:t>
      </w:r>
      <w:r>
        <w:rPr>
          <w:rFonts w:eastAsiaTheme="minorEastAsia" w:cs="Carlito"/>
        </w:rPr>
        <w:t>.</w:t>
      </w:r>
    </w:p>
    <w:p w:rsidR="00F665B2" w:rsidRPr="006F1182" w:rsidRDefault="00F665B2" w:rsidP="00F665B2">
      <w:pPr>
        <w:jc w:val="both"/>
        <w:rPr>
          <w:rFonts w:eastAsiaTheme="minorEastAsia" w:cs="Carlito"/>
          <w:color w:val="FF0000"/>
        </w:rPr>
      </w:pPr>
      <m:oMathPara>
        <m:oMath>
          <m:r>
            <w:rPr>
              <w:rFonts w:ascii="Cambria Math" w:hAnsi="Cambria Math" w:cs="Carlito"/>
              <w:color w:val="FF0000"/>
              <w:sz w:val="28"/>
            </w:rPr>
            <m:t xml:space="preserve">Taux de VA = </m:t>
          </m:r>
          <m:f>
            <m:fPr>
              <m:ctrlPr>
                <w:rPr>
                  <w:rFonts w:ascii="Cambria Math" w:hAnsi="Cambria Math" w:cs="Carlito"/>
                  <w:i/>
                  <w:color w:val="FF0000"/>
                  <w:sz w:val="28"/>
                </w:rPr>
              </m:ctrlPr>
            </m:fPr>
            <m:num>
              <m:r>
                <w:rPr>
                  <w:rFonts w:ascii="Cambria Math" w:hAnsi="Cambria Math" w:cs="Carlito"/>
                  <w:color w:val="FF0000"/>
                  <w:sz w:val="28"/>
                </w:rPr>
                <m:t>VA</m:t>
              </m:r>
            </m:num>
            <m:den>
              <m:r>
                <w:rPr>
                  <w:rFonts w:ascii="Cambria Math" w:hAnsi="Cambria Math" w:cs="Carlito"/>
                  <w:color w:val="FF0000"/>
                  <w:sz w:val="28"/>
                </w:rPr>
                <m:t>CA</m:t>
              </m:r>
            </m:den>
          </m:f>
        </m:oMath>
      </m:oMathPara>
    </w:p>
    <w:p w:rsidR="00FE01F2" w:rsidRDefault="00F665B2" w:rsidP="00F665B2">
      <w:pPr>
        <w:jc w:val="both"/>
        <w:rPr>
          <w:rFonts w:eastAsiaTheme="minorEastAsia" w:cs="Carlito"/>
        </w:rPr>
      </w:pPr>
      <w:r>
        <w:rPr>
          <w:rFonts w:eastAsiaTheme="minorEastAsia" w:cs="Carlito"/>
        </w:rPr>
        <w:t>Ce taux exprime l’efficacité économique de l’entreprise.</w:t>
      </w:r>
    </w:p>
    <w:p w:rsidR="009E5B83" w:rsidRDefault="009E5B83" w:rsidP="00F665B2">
      <w:pPr>
        <w:jc w:val="both"/>
        <w:rPr>
          <w:rFonts w:eastAsiaTheme="minorEastAsia" w:cs="Carlito"/>
        </w:rPr>
      </w:pPr>
    </w:p>
    <w:p w:rsidR="00097085" w:rsidRDefault="00097085" w:rsidP="00F665B2">
      <w:pPr>
        <w:jc w:val="both"/>
        <w:rPr>
          <w:rFonts w:eastAsiaTheme="minorEastAsia" w:cs="Carlito"/>
        </w:rPr>
      </w:pPr>
    </w:p>
    <w:p w:rsidR="00097085" w:rsidRDefault="00097085" w:rsidP="00F665B2">
      <w:pPr>
        <w:jc w:val="both"/>
        <w:rPr>
          <w:rFonts w:eastAsiaTheme="minorEastAsia" w:cs="Carlito"/>
        </w:rPr>
      </w:pPr>
    </w:p>
    <w:p w:rsidR="00097085" w:rsidRDefault="00097085" w:rsidP="00F665B2">
      <w:pPr>
        <w:jc w:val="both"/>
        <w:rPr>
          <w:rFonts w:eastAsiaTheme="minorEastAsia" w:cs="Carlito"/>
        </w:rPr>
      </w:pPr>
    </w:p>
    <w:p w:rsidR="009E5B83" w:rsidRDefault="009E5B83" w:rsidP="00F665B2">
      <w:pPr>
        <w:jc w:val="both"/>
        <w:rPr>
          <w:rFonts w:eastAsiaTheme="minorEastAsia" w:cs="Carlito"/>
        </w:rPr>
      </w:pPr>
    </w:p>
    <w:p w:rsidR="00F665B2" w:rsidRDefault="00F665B2" w:rsidP="00FE01F2">
      <w:pPr>
        <w:jc w:val="center"/>
        <w:rPr>
          <w:rFonts w:eastAsiaTheme="minorEastAsia" w:cs="Carlito"/>
          <w:color w:val="FF0000"/>
        </w:rPr>
      </w:pPr>
      <w:r w:rsidRPr="005C60E2">
        <w:rPr>
          <w:rFonts w:eastAsiaTheme="minorEastAsia" w:cs="Carlito"/>
          <w:b/>
          <w:color w:val="FF0000"/>
        </w:rPr>
        <w:lastRenderedPageBreak/>
        <w:t>Excédent brut d’exploitation</w:t>
      </w:r>
      <w:r>
        <w:rPr>
          <w:rFonts w:eastAsiaTheme="minorEastAsia" w:cs="Carlito"/>
          <w:b/>
          <w:color w:val="FF0000"/>
        </w:rPr>
        <w:t>(EBE)</w:t>
      </w:r>
      <w:r w:rsidRPr="005C60E2">
        <w:rPr>
          <w:rFonts w:eastAsiaTheme="minorEastAsia" w:cs="Carlito"/>
          <w:color w:val="FF0000"/>
        </w:rPr>
        <w:t xml:space="preserve"> </w:t>
      </w:r>
    </w:p>
    <w:p w:rsidR="00FE01F2" w:rsidRDefault="00FE01F2" w:rsidP="00FE01F2">
      <w:pPr>
        <w:jc w:val="center"/>
        <w:rPr>
          <w:rFonts w:eastAsiaTheme="minorEastAsia" w:cs="Carlito"/>
        </w:rPr>
      </w:pPr>
      <w:r>
        <w:rPr>
          <w:noProof/>
        </w:rPr>
        <w:drawing>
          <wp:inline distT="0" distB="0" distL="0" distR="0" wp14:anchorId="07C55530" wp14:editId="3861B91A">
            <wp:extent cx="3025140" cy="1839339"/>
            <wp:effectExtent l="0" t="0" r="381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102" cy="1862421"/>
                    </a:xfrm>
                    <a:prstGeom prst="rect">
                      <a:avLst/>
                    </a:prstGeom>
                  </pic:spPr>
                </pic:pic>
              </a:graphicData>
            </a:graphic>
          </wp:inline>
        </w:drawing>
      </w:r>
    </w:p>
    <w:p w:rsidR="00FE01F2" w:rsidRDefault="00FE01F2" w:rsidP="009E5B83">
      <w:pPr>
        <w:jc w:val="both"/>
        <w:rPr>
          <w:rFonts w:eastAsiaTheme="minorEastAsia" w:cs="Carlito"/>
        </w:rPr>
      </w:pPr>
      <w:r>
        <w:rPr>
          <w:rFonts w:eastAsiaTheme="minorEastAsia" w:cs="Carlito"/>
        </w:rPr>
        <w:t>L’EBE doit servir à</w:t>
      </w:r>
      <w:r>
        <w:rPr>
          <w:rFonts w:ascii="Calibri" w:eastAsiaTheme="minorEastAsia" w:hAnsi="Calibri" w:cs="Calibri"/>
        </w:rPr>
        <w:t> </w:t>
      </w:r>
      <w:r>
        <w:rPr>
          <w:rFonts w:eastAsiaTheme="minorEastAsia" w:cs="Carlito"/>
        </w:rPr>
        <w:t xml:space="preserve">: </w:t>
      </w:r>
    </w:p>
    <w:p w:rsidR="00FE01F2" w:rsidRDefault="00FE01F2" w:rsidP="009E5B83">
      <w:pPr>
        <w:pStyle w:val="Paragraphedeliste"/>
        <w:numPr>
          <w:ilvl w:val="0"/>
          <w:numId w:val="9"/>
        </w:numPr>
        <w:jc w:val="both"/>
        <w:rPr>
          <w:rFonts w:eastAsiaTheme="minorEastAsia" w:cs="Carlito"/>
        </w:rPr>
      </w:pPr>
      <w:r>
        <w:rPr>
          <w:rFonts w:eastAsiaTheme="minorEastAsia" w:cs="Carlito"/>
        </w:rPr>
        <w:t>Rémunérer les capitaux propres (dividendes)</w:t>
      </w:r>
    </w:p>
    <w:p w:rsidR="00FE01F2" w:rsidRDefault="00FE01F2" w:rsidP="009E5B83">
      <w:pPr>
        <w:pStyle w:val="Paragraphedeliste"/>
        <w:numPr>
          <w:ilvl w:val="0"/>
          <w:numId w:val="9"/>
        </w:numPr>
        <w:jc w:val="both"/>
        <w:rPr>
          <w:rFonts w:eastAsiaTheme="minorEastAsia" w:cs="Carlito"/>
        </w:rPr>
      </w:pPr>
      <w:r>
        <w:rPr>
          <w:rFonts w:eastAsiaTheme="minorEastAsia" w:cs="Carlito"/>
        </w:rPr>
        <w:t>Maintenir ou développer le potentiel de production (amortissement)</w:t>
      </w:r>
    </w:p>
    <w:p w:rsidR="00F665B2" w:rsidRPr="00065C43" w:rsidRDefault="00FE01F2" w:rsidP="009E5B83">
      <w:pPr>
        <w:pStyle w:val="Paragraphedeliste"/>
        <w:numPr>
          <w:ilvl w:val="0"/>
          <w:numId w:val="9"/>
        </w:numPr>
        <w:jc w:val="both"/>
        <w:rPr>
          <w:rFonts w:eastAsiaTheme="minorEastAsia" w:cs="Carlito"/>
        </w:rPr>
      </w:pPr>
      <w:r>
        <w:rPr>
          <w:rFonts w:eastAsiaTheme="minorEastAsia" w:cs="Carlito"/>
        </w:rPr>
        <w:t>Rembourser les emprunts</w:t>
      </w:r>
    </w:p>
    <w:p w:rsidR="00F665B2" w:rsidRPr="00FD7C56" w:rsidRDefault="00F665B2" w:rsidP="009E5B83">
      <w:pPr>
        <w:jc w:val="both"/>
        <w:rPr>
          <w:rFonts w:eastAsiaTheme="minorEastAsia" w:cs="Carlito"/>
          <w:color w:val="FF0000"/>
        </w:rPr>
      </w:pPr>
      <w:r w:rsidRPr="00FD7C56">
        <w:rPr>
          <w:rFonts w:eastAsiaTheme="minorEastAsia" w:cs="Carlito"/>
          <w:b/>
          <w:color w:val="FF0000"/>
        </w:rPr>
        <w:t>Résultat d’exploitation</w:t>
      </w:r>
      <w:r w:rsidRPr="00FD7C56">
        <w:rPr>
          <w:rFonts w:eastAsiaTheme="minorEastAsia" w:cs="Carlito"/>
          <w:color w:val="FF0000"/>
        </w:rPr>
        <w:t xml:space="preserve"> = EBE – Dotations aux amortissements</w:t>
      </w:r>
    </w:p>
    <w:p w:rsidR="00F665B2" w:rsidRPr="00065C43" w:rsidRDefault="00065C43" w:rsidP="009E5B83">
      <w:pPr>
        <w:jc w:val="both"/>
        <w:rPr>
          <w:rFonts w:eastAsiaTheme="minorEastAsia" w:cs="Carlito"/>
        </w:rPr>
      </w:pPr>
      <w:r w:rsidRPr="00065C43">
        <w:rPr>
          <w:rFonts w:eastAsiaTheme="minorEastAsia" w:cs="Carlito"/>
          <w:b/>
        </w:rPr>
        <w:t>Résultat financier</w:t>
      </w:r>
      <w:r>
        <w:rPr>
          <w:rFonts w:ascii="Calibri" w:eastAsiaTheme="minorEastAsia" w:hAnsi="Calibri" w:cs="Calibri"/>
        </w:rPr>
        <w:t> </w:t>
      </w:r>
      <w:r>
        <w:rPr>
          <w:rFonts w:eastAsiaTheme="minorEastAsia" w:cs="Carlito"/>
        </w:rPr>
        <w:t xml:space="preserve">: </w:t>
      </w:r>
      <w:r w:rsidRPr="00065C43">
        <w:rPr>
          <w:rFonts w:eastAsiaTheme="minorEastAsia" w:cs="Carlito"/>
        </w:rPr>
        <w:t>Ce solde devrait être le plus souvent négatif</w:t>
      </w:r>
    </w:p>
    <w:p w:rsidR="00F665B2" w:rsidRDefault="00F665B2" w:rsidP="009E5B83">
      <w:pPr>
        <w:jc w:val="both"/>
        <w:rPr>
          <w:rFonts w:eastAsiaTheme="minorEastAsia" w:cs="Carlito"/>
          <w:color w:val="FF0000"/>
        </w:rPr>
      </w:pPr>
      <w:r w:rsidRPr="00FD7C56">
        <w:rPr>
          <w:rFonts w:eastAsiaTheme="minorEastAsia" w:cs="Carlito"/>
          <w:b/>
          <w:color w:val="FF0000"/>
        </w:rPr>
        <w:t>Résultats financiers</w:t>
      </w:r>
      <w:r w:rsidRPr="00FD7C56">
        <w:rPr>
          <w:rFonts w:eastAsiaTheme="minorEastAsia" w:cs="Carlito"/>
          <w:color w:val="FF0000"/>
        </w:rPr>
        <w:t xml:space="preserve"> = Produits financier – Charges financières</w:t>
      </w:r>
    </w:p>
    <w:p w:rsidR="00065C43" w:rsidRPr="00065C43" w:rsidRDefault="00065C43" w:rsidP="009E5B83">
      <w:pPr>
        <w:tabs>
          <w:tab w:val="left" w:pos="2865"/>
        </w:tabs>
        <w:jc w:val="both"/>
        <w:rPr>
          <w:rFonts w:eastAsiaTheme="minorEastAsia" w:cs="Carlito"/>
          <w:b/>
          <w:color w:val="FF0000"/>
        </w:rPr>
      </w:pPr>
      <w:r w:rsidRPr="00065C43">
        <w:rPr>
          <w:rFonts w:eastAsiaTheme="minorEastAsia" w:cs="Carlito"/>
          <w:b/>
          <w:color w:val="FF0000"/>
        </w:rPr>
        <w:t>Résultat exceptionnel</w:t>
      </w:r>
      <w:r w:rsidRPr="00065C43">
        <w:rPr>
          <w:rFonts w:ascii="Calibri" w:eastAsiaTheme="minorEastAsia" w:hAnsi="Calibri" w:cs="Calibri"/>
          <w:b/>
          <w:color w:val="FF0000"/>
        </w:rPr>
        <w:t> </w:t>
      </w:r>
      <w:r w:rsidRPr="00065C43">
        <w:rPr>
          <w:rFonts w:eastAsiaTheme="minorEastAsia" w:cs="Carlito"/>
          <w:b/>
          <w:color w:val="FF0000"/>
        </w:rPr>
        <w:t>: Produits exceptionnels – Charges exceptionnelles</w:t>
      </w:r>
      <w:r w:rsidRPr="00065C43">
        <w:rPr>
          <w:rFonts w:eastAsiaTheme="minorEastAsia" w:cs="Carlito"/>
          <w:b/>
        </w:rPr>
        <w:tab/>
        <w:t xml:space="preserve"> </w:t>
      </w:r>
    </w:p>
    <w:p w:rsidR="00F665B2" w:rsidRPr="009016E5" w:rsidRDefault="00F665B2" w:rsidP="009E5B83">
      <w:pPr>
        <w:jc w:val="both"/>
        <w:rPr>
          <w:rFonts w:eastAsiaTheme="minorEastAsia" w:cs="Carlito"/>
          <w:b/>
          <w:color w:val="ED7D31" w:themeColor="accent2"/>
        </w:rPr>
      </w:pPr>
      <w:r w:rsidRPr="009016E5">
        <w:rPr>
          <w:rFonts w:eastAsiaTheme="minorEastAsia" w:cs="Carlito"/>
          <w:b/>
          <w:color w:val="ED7D31" w:themeColor="accent2"/>
        </w:rPr>
        <w:t>Application</w:t>
      </w:r>
      <w:r w:rsidRPr="009016E5">
        <w:rPr>
          <w:rFonts w:ascii="Calibri" w:eastAsiaTheme="minorEastAsia" w:hAnsi="Calibri" w:cs="Calibri"/>
          <w:b/>
          <w:color w:val="ED7D31" w:themeColor="accent2"/>
        </w:rPr>
        <w:t> </w:t>
      </w:r>
      <w:r w:rsidRPr="009016E5">
        <w:rPr>
          <w:rFonts w:eastAsiaTheme="minorEastAsia" w:cs="Carlito"/>
          <w:b/>
          <w:color w:val="ED7D31" w:themeColor="accent2"/>
        </w:rPr>
        <w:t>:</w:t>
      </w:r>
    </w:p>
    <w:p w:rsidR="00F665B2" w:rsidRPr="009016E5" w:rsidRDefault="00F665B2" w:rsidP="009E5B83">
      <w:pPr>
        <w:jc w:val="both"/>
        <w:rPr>
          <w:rFonts w:eastAsiaTheme="minorEastAsia" w:cs="Carlito"/>
          <w:color w:val="ED7D31" w:themeColor="accent2"/>
        </w:rPr>
      </w:pPr>
      <w:r w:rsidRPr="009016E5">
        <w:rPr>
          <w:rFonts w:eastAsiaTheme="minorEastAsia" w:cs="Carlito"/>
          <w:color w:val="ED7D31" w:themeColor="accent2"/>
        </w:rPr>
        <w:t>Les achats</w:t>
      </w:r>
      <w:r w:rsidRPr="009016E5">
        <w:rPr>
          <w:rFonts w:ascii="Calibri" w:eastAsiaTheme="minorEastAsia" w:hAnsi="Calibri" w:cs="Calibri"/>
          <w:color w:val="ED7D31" w:themeColor="accent2"/>
        </w:rPr>
        <w:t> </w:t>
      </w:r>
      <w:r w:rsidRPr="009016E5">
        <w:rPr>
          <w:rFonts w:eastAsiaTheme="minorEastAsia" w:cs="Carlito"/>
          <w:color w:val="ED7D31" w:themeColor="accent2"/>
        </w:rPr>
        <w:t>: 200 000€</w:t>
      </w:r>
      <w:r w:rsidR="009E5B83">
        <w:rPr>
          <w:rFonts w:eastAsiaTheme="minorEastAsia" w:cs="Carlito"/>
          <w:color w:val="ED7D31" w:themeColor="accent2"/>
        </w:rPr>
        <w:t xml:space="preserve"> / </w:t>
      </w:r>
      <w:r w:rsidRPr="009016E5">
        <w:rPr>
          <w:rFonts w:eastAsiaTheme="minorEastAsia" w:cs="Carlito"/>
          <w:color w:val="ED7D31" w:themeColor="accent2"/>
        </w:rPr>
        <w:t>Les ventes</w:t>
      </w:r>
      <w:r w:rsidRPr="009016E5">
        <w:rPr>
          <w:rFonts w:ascii="Calibri" w:eastAsiaTheme="minorEastAsia" w:hAnsi="Calibri" w:cs="Calibri"/>
          <w:color w:val="ED7D31" w:themeColor="accent2"/>
        </w:rPr>
        <w:t> </w:t>
      </w:r>
      <w:r w:rsidRPr="009016E5">
        <w:rPr>
          <w:rFonts w:eastAsiaTheme="minorEastAsia" w:cs="Carlito"/>
          <w:color w:val="ED7D31" w:themeColor="accent2"/>
        </w:rPr>
        <w:t>: 500</w:t>
      </w:r>
      <w:r w:rsidRPr="009016E5">
        <w:rPr>
          <w:rFonts w:ascii="Calibri" w:eastAsiaTheme="minorEastAsia" w:hAnsi="Calibri" w:cs="Calibri"/>
          <w:color w:val="ED7D31" w:themeColor="accent2"/>
        </w:rPr>
        <w:t> </w:t>
      </w:r>
      <w:r w:rsidRPr="009016E5">
        <w:rPr>
          <w:rFonts w:eastAsiaTheme="minorEastAsia" w:cs="Carlito"/>
          <w:color w:val="ED7D31" w:themeColor="accent2"/>
        </w:rPr>
        <w:t>000€</w:t>
      </w:r>
      <w:r w:rsidR="009E5B83">
        <w:rPr>
          <w:rFonts w:eastAsiaTheme="minorEastAsia" w:cs="Carlito"/>
          <w:color w:val="ED7D31" w:themeColor="accent2"/>
        </w:rPr>
        <w:t xml:space="preserve"> / </w:t>
      </w:r>
      <w:r w:rsidRPr="009016E5">
        <w:rPr>
          <w:rFonts w:eastAsiaTheme="minorEastAsia" w:cs="Carlito"/>
          <w:color w:val="ED7D31" w:themeColor="accent2"/>
        </w:rPr>
        <w:t>Les salaires</w:t>
      </w:r>
      <w:r w:rsidRPr="009016E5">
        <w:rPr>
          <w:rFonts w:ascii="Calibri" w:eastAsiaTheme="minorEastAsia" w:hAnsi="Calibri" w:cs="Calibri"/>
          <w:color w:val="ED7D31" w:themeColor="accent2"/>
        </w:rPr>
        <w:t> </w:t>
      </w:r>
      <w:r w:rsidRPr="009016E5">
        <w:rPr>
          <w:rFonts w:eastAsiaTheme="minorEastAsia" w:cs="Carlito"/>
          <w:color w:val="ED7D31" w:themeColor="accent2"/>
        </w:rPr>
        <w:t>: 150</w:t>
      </w:r>
      <w:r w:rsidRPr="009016E5">
        <w:rPr>
          <w:rFonts w:ascii="Calibri" w:eastAsiaTheme="minorEastAsia" w:hAnsi="Calibri" w:cs="Calibri"/>
          <w:color w:val="ED7D31" w:themeColor="accent2"/>
        </w:rPr>
        <w:t> </w:t>
      </w:r>
      <w:r w:rsidRPr="009016E5">
        <w:rPr>
          <w:rFonts w:eastAsiaTheme="minorEastAsia" w:cs="Carlito"/>
          <w:color w:val="ED7D31" w:themeColor="accent2"/>
        </w:rPr>
        <w:t>000€</w:t>
      </w:r>
      <w:r w:rsidR="009E5B83">
        <w:rPr>
          <w:rFonts w:eastAsiaTheme="minorEastAsia" w:cs="Carlito"/>
          <w:color w:val="ED7D31" w:themeColor="accent2"/>
        </w:rPr>
        <w:t xml:space="preserve"> / L</w:t>
      </w:r>
      <w:r w:rsidRPr="009016E5">
        <w:rPr>
          <w:rFonts w:eastAsiaTheme="minorEastAsia" w:cs="Carlito"/>
          <w:color w:val="ED7D31" w:themeColor="accent2"/>
        </w:rPr>
        <w:t>e loyer</w:t>
      </w:r>
      <w:r w:rsidRPr="009016E5">
        <w:rPr>
          <w:rFonts w:ascii="Calibri" w:eastAsiaTheme="minorEastAsia" w:hAnsi="Calibri" w:cs="Calibri"/>
          <w:color w:val="ED7D31" w:themeColor="accent2"/>
        </w:rPr>
        <w:t> </w:t>
      </w:r>
      <w:r w:rsidRPr="009016E5">
        <w:rPr>
          <w:rFonts w:eastAsiaTheme="minorEastAsia" w:cs="Carlito"/>
          <w:color w:val="ED7D31" w:themeColor="accent2"/>
        </w:rPr>
        <w:t>: 100</w:t>
      </w:r>
      <w:r w:rsidRPr="009016E5">
        <w:rPr>
          <w:rFonts w:ascii="Calibri" w:eastAsiaTheme="minorEastAsia" w:hAnsi="Calibri" w:cs="Calibri"/>
          <w:color w:val="ED7D31" w:themeColor="accent2"/>
        </w:rPr>
        <w:t> </w:t>
      </w:r>
      <w:r w:rsidRPr="009016E5">
        <w:rPr>
          <w:rFonts w:eastAsiaTheme="minorEastAsia" w:cs="Carlito"/>
          <w:color w:val="ED7D31" w:themeColor="accent2"/>
        </w:rPr>
        <w:t>000€</w:t>
      </w:r>
      <w:r w:rsidR="009E5B83">
        <w:rPr>
          <w:rFonts w:eastAsiaTheme="minorEastAsia" w:cs="Carlito"/>
          <w:color w:val="ED7D31" w:themeColor="accent2"/>
        </w:rPr>
        <w:t xml:space="preserve"> / </w:t>
      </w:r>
      <w:r>
        <w:rPr>
          <w:rFonts w:eastAsiaTheme="minorEastAsia" w:cs="Carlito"/>
          <w:color w:val="ED7D31" w:themeColor="accent2"/>
        </w:rPr>
        <w:t>Les Agio</w:t>
      </w:r>
      <w:r w:rsidRPr="009016E5">
        <w:rPr>
          <w:rFonts w:eastAsiaTheme="minorEastAsia" w:cs="Carlito"/>
          <w:color w:val="ED7D31" w:themeColor="accent2"/>
        </w:rPr>
        <w:t>s Bancaire</w:t>
      </w:r>
      <w:r>
        <w:rPr>
          <w:rFonts w:eastAsiaTheme="minorEastAsia" w:cs="Carlito"/>
          <w:color w:val="ED7D31" w:themeColor="accent2"/>
        </w:rPr>
        <w:t>s</w:t>
      </w:r>
      <w:r w:rsidRPr="009016E5">
        <w:rPr>
          <w:rFonts w:ascii="Calibri" w:eastAsiaTheme="minorEastAsia" w:hAnsi="Calibri" w:cs="Calibri"/>
          <w:color w:val="ED7D31" w:themeColor="accent2"/>
        </w:rPr>
        <w:t> </w:t>
      </w:r>
      <w:r w:rsidRPr="009016E5">
        <w:rPr>
          <w:rFonts w:eastAsiaTheme="minorEastAsia" w:cs="Carlito"/>
          <w:color w:val="ED7D31" w:themeColor="accent2"/>
        </w:rPr>
        <w:t>: 20</w:t>
      </w:r>
      <w:r w:rsidRPr="009016E5">
        <w:rPr>
          <w:rFonts w:ascii="Calibri" w:eastAsiaTheme="minorEastAsia" w:hAnsi="Calibri" w:cs="Calibri"/>
          <w:color w:val="ED7D31" w:themeColor="accent2"/>
        </w:rPr>
        <w:t> </w:t>
      </w:r>
      <w:r w:rsidRPr="009016E5">
        <w:rPr>
          <w:rFonts w:eastAsiaTheme="minorEastAsia" w:cs="Carlito"/>
          <w:color w:val="ED7D31" w:themeColor="accent2"/>
        </w:rPr>
        <w:t>000€</w:t>
      </w:r>
      <w:r w:rsidR="009E5B83">
        <w:rPr>
          <w:rFonts w:eastAsiaTheme="minorEastAsia" w:cs="Carlito"/>
          <w:color w:val="ED7D31" w:themeColor="accent2"/>
        </w:rPr>
        <w:t xml:space="preserve"> / </w:t>
      </w:r>
      <w:r w:rsidRPr="009016E5">
        <w:rPr>
          <w:rFonts w:eastAsiaTheme="minorEastAsia" w:cs="Carlito"/>
          <w:color w:val="ED7D31" w:themeColor="accent2"/>
        </w:rPr>
        <w:t>Produits de cession d’éléments actif</w:t>
      </w:r>
      <w:r w:rsidRPr="009016E5">
        <w:rPr>
          <w:rFonts w:ascii="Calibri" w:eastAsiaTheme="minorEastAsia" w:hAnsi="Calibri" w:cs="Calibri"/>
          <w:color w:val="ED7D31" w:themeColor="accent2"/>
        </w:rPr>
        <w:t> </w:t>
      </w:r>
      <w:r w:rsidRPr="009016E5">
        <w:rPr>
          <w:rFonts w:eastAsiaTheme="minorEastAsia" w:cs="Carlito"/>
          <w:color w:val="ED7D31" w:themeColor="accent2"/>
        </w:rPr>
        <w:t>: 50</w:t>
      </w:r>
      <w:r w:rsidRPr="009016E5">
        <w:rPr>
          <w:rFonts w:ascii="Calibri" w:eastAsiaTheme="minorEastAsia" w:hAnsi="Calibri" w:cs="Calibri"/>
          <w:color w:val="ED7D31" w:themeColor="accent2"/>
        </w:rPr>
        <w:t> </w:t>
      </w:r>
      <w:r w:rsidRPr="009016E5">
        <w:rPr>
          <w:rFonts w:eastAsiaTheme="minorEastAsia" w:cs="Carlito"/>
          <w:color w:val="ED7D31" w:themeColor="accent2"/>
        </w:rPr>
        <w:t>000€</w:t>
      </w:r>
      <w:r w:rsidR="009E5B83">
        <w:rPr>
          <w:rFonts w:eastAsiaTheme="minorEastAsia" w:cs="Carlito"/>
          <w:color w:val="ED7D31" w:themeColor="accent2"/>
        </w:rPr>
        <w:t xml:space="preserve"> /</w:t>
      </w:r>
      <w:r w:rsidR="00097085">
        <w:rPr>
          <w:rFonts w:eastAsiaTheme="minorEastAsia" w:cs="Carlito"/>
          <w:color w:val="ED7D31" w:themeColor="accent2"/>
        </w:rPr>
        <w:t xml:space="preserve"> </w:t>
      </w:r>
      <w:r w:rsidRPr="009016E5">
        <w:rPr>
          <w:rFonts w:eastAsiaTheme="minorEastAsia" w:cs="Carlito"/>
          <w:color w:val="ED7D31" w:themeColor="accent2"/>
        </w:rPr>
        <w:t>Impôt sur la société : 30</w:t>
      </w:r>
      <w:r w:rsidRPr="009016E5">
        <w:rPr>
          <w:rFonts w:ascii="Calibri" w:eastAsiaTheme="minorEastAsia" w:hAnsi="Calibri" w:cs="Calibri"/>
          <w:color w:val="ED7D31" w:themeColor="accent2"/>
        </w:rPr>
        <w:t> </w:t>
      </w:r>
      <w:r w:rsidRPr="009016E5">
        <w:rPr>
          <w:rFonts w:eastAsiaTheme="minorEastAsia" w:cs="Carlito"/>
          <w:color w:val="ED7D31" w:themeColor="accent2"/>
        </w:rPr>
        <w:t>000€</w:t>
      </w:r>
    </w:p>
    <w:p w:rsidR="00F665B2" w:rsidRPr="009C208A" w:rsidRDefault="00F665B2" w:rsidP="00F665B2">
      <w:pPr>
        <w:jc w:val="both"/>
        <w:rPr>
          <w:rFonts w:eastAsiaTheme="minorEastAsia" w:cs="Carlito"/>
          <w:b/>
          <w:color w:val="ED7D31" w:themeColor="accent2"/>
        </w:rPr>
      </w:pPr>
      <w:r w:rsidRPr="009C208A">
        <w:rPr>
          <w:rFonts w:eastAsiaTheme="minorEastAsia" w:cs="Carlito"/>
          <w:b/>
          <w:color w:val="ED7D31" w:themeColor="accent2"/>
        </w:rPr>
        <w:t>1. Identifiez les charges et les produits puis classez les dans le compte de résultats.</w:t>
      </w:r>
    </w:p>
    <w:tbl>
      <w:tblPr>
        <w:tblStyle w:val="Grilledutableau"/>
        <w:tblW w:w="0" w:type="auto"/>
        <w:tblLook w:val="04A0" w:firstRow="1" w:lastRow="0" w:firstColumn="1" w:lastColumn="0" w:noHBand="0" w:noVBand="1"/>
      </w:tblPr>
      <w:tblGrid>
        <w:gridCol w:w="2689"/>
        <w:gridCol w:w="1758"/>
        <w:gridCol w:w="2636"/>
        <w:gridCol w:w="1979"/>
      </w:tblGrid>
      <w:tr w:rsidR="00F665B2" w:rsidTr="00065C43">
        <w:tc>
          <w:tcPr>
            <w:tcW w:w="4447" w:type="dxa"/>
            <w:gridSpan w:val="2"/>
            <w:shd w:val="clear" w:color="auto" w:fill="D0CECE" w:themeFill="background2" w:themeFillShade="E6"/>
          </w:tcPr>
          <w:p w:rsidR="00F665B2" w:rsidRPr="00462E57" w:rsidRDefault="00F665B2" w:rsidP="00065C43">
            <w:pPr>
              <w:jc w:val="center"/>
              <w:rPr>
                <w:rFonts w:eastAsiaTheme="minorEastAsia" w:cs="Carlito"/>
                <w:color w:val="000000" w:themeColor="text1"/>
              </w:rPr>
            </w:pPr>
            <w:r w:rsidRPr="00462E57">
              <w:rPr>
                <w:rFonts w:eastAsiaTheme="minorEastAsia" w:cs="Carlito"/>
                <w:color w:val="000000" w:themeColor="text1"/>
              </w:rPr>
              <w:t>Charges</w:t>
            </w:r>
          </w:p>
        </w:tc>
        <w:tc>
          <w:tcPr>
            <w:tcW w:w="4615" w:type="dxa"/>
            <w:gridSpan w:val="2"/>
            <w:shd w:val="clear" w:color="auto" w:fill="D0CECE" w:themeFill="background2" w:themeFillShade="E6"/>
          </w:tcPr>
          <w:p w:rsidR="00F665B2" w:rsidRPr="00462E57" w:rsidRDefault="00F665B2" w:rsidP="00065C43">
            <w:pPr>
              <w:jc w:val="center"/>
              <w:rPr>
                <w:rFonts w:eastAsiaTheme="minorEastAsia" w:cs="Carlito"/>
                <w:color w:val="000000" w:themeColor="text1"/>
              </w:rPr>
            </w:pPr>
            <w:r w:rsidRPr="00462E57">
              <w:rPr>
                <w:rFonts w:eastAsiaTheme="minorEastAsia" w:cs="Carlito"/>
                <w:color w:val="000000" w:themeColor="text1"/>
              </w:rPr>
              <w:t>Produits</w:t>
            </w:r>
          </w:p>
        </w:tc>
      </w:tr>
      <w:tr w:rsidR="00F665B2" w:rsidTr="00065C43">
        <w:tc>
          <w:tcPr>
            <w:tcW w:w="2689" w:type="dxa"/>
            <w:shd w:val="clear" w:color="auto" w:fill="AEAAAA" w:themeFill="background2" w:themeFillShade="BF"/>
          </w:tcPr>
          <w:p w:rsidR="00F665B2" w:rsidRPr="00462E57" w:rsidRDefault="00F665B2" w:rsidP="00065C43">
            <w:pPr>
              <w:jc w:val="center"/>
              <w:rPr>
                <w:rFonts w:eastAsiaTheme="minorEastAsia" w:cs="Carlito"/>
                <w:b/>
                <w:color w:val="000000" w:themeColor="text1"/>
              </w:rPr>
            </w:pPr>
            <w:r w:rsidRPr="00462E57">
              <w:rPr>
                <w:rFonts w:eastAsiaTheme="minorEastAsia" w:cs="Carlito"/>
                <w:b/>
                <w:color w:val="000000" w:themeColor="text1"/>
              </w:rPr>
              <w:t>Charges d’exploitations</w:t>
            </w:r>
          </w:p>
        </w:tc>
        <w:tc>
          <w:tcPr>
            <w:tcW w:w="1758" w:type="dxa"/>
            <w:shd w:val="clear" w:color="auto" w:fill="AEAAAA" w:themeFill="background2" w:themeFillShade="BF"/>
          </w:tcPr>
          <w:p w:rsidR="00F665B2" w:rsidRPr="00462E57" w:rsidRDefault="00F665B2" w:rsidP="00065C43">
            <w:pPr>
              <w:jc w:val="center"/>
              <w:rPr>
                <w:rFonts w:eastAsiaTheme="minorEastAsia" w:cs="Carlito"/>
                <w:color w:val="000000" w:themeColor="text1"/>
              </w:rPr>
            </w:pPr>
          </w:p>
        </w:tc>
        <w:tc>
          <w:tcPr>
            <w:tcW w:w="2636" w:type="dxa"/>
            <w:shd w:val="clear" w:color="auto" w:fill="AEAAAA" w:themeFill="background2" w:themeFillShade="BF"/>
          </w:tcPr>
          <w:p w:rsidR="00F665B2" w:rsidRPr="00462E57" w:rsidRDefault="00F665B2" w:rsidP="00065C43">
            <w:pPr>
              <w:jc w:val="center"/>
              <w:rPr>
                <w:rFonts w:eastAsiaTheme="minorEastAsia" w:cs="Carlito"/>
                <w:b/>
                <w:color w:val="000000" w:themeColor="text1"/>
              </w:rPr>
            </w:pPr>
            <w:r w:rsidRPr="00462E57">
              <w:rPr>
                <w:rFonts w:eastAsiaTheme="minorEastAsia" w:cs="Carlito"/>
                <w:b/>
                <w:color w:val="000000" w:themeColor="text1"/>
              </w:rPr>
              <w:t>Produits d’exploitations</w:t>
            </w:r>
          </w:p>
        </w:tc>
        <w:tc>
          <w:tcPr>
            <w:tcW w:w="1979" w:type="dxa"/>
            <w:shd w:val="clear" w:color="auto" w:fill="AEAAAA" w:themeFill="background2" w:themeFillShade="BF"/>
          </w:tcPr>
          <w:p w:rsidR="00F665B2" w:rsidRPr="00462E57" w:rsidRDefault="00F665B2" w:rsidP="00065C43">
            <w:pPr>
              <w:jc w:val="center"/>
              <w:rPr>
                <w:rFonts w:eastAsiaTheme="minorEastAsia" w:cs="Carlito"/>
                <w:color w:val="000000" w:themeColor="text1"/>
              </w:rPr>
            </w:pPr>
          </w:p>
        </w:tc>
      </w:tr>
      <w:tr w:rsidR="00F665B2" w:rsidTr="00065C43">
        <w:tc>
          <w:tcPr>
            <w:tcW w:w="2689"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Achats</w:t>
            </w:r>
          </w:p>
        </w:tc>
        <w:tc>
          <w:tcPr>
            <w:tcW w:w="1758"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200</w:t>
            </w:r>
            <w:r>
              <w:rPr>
                <w:rFonts w:ascii="Calibri" w:eastAsiaTheme="minorEastAsia" w:hAnsi="Calibri" w:cs="Calibri"/>
                <w:color w:val="4472C4" w:themeColor="accent1"/>
              </w:rPr>
              <w:t> </w:t>
            </w:r>
            <w:r>
              <w:rPr>
                <w:rFonts w:eastAsiaTheme="minorEastAsia" w:cs="Carlito"/>
                <w:color w:val="4472C4" w:themeColor="accent1"/>
              </w:rPr>
              <w:t>000€</w:t>
            </w:r>
          </w:p>
        </w:tc>
        <w:tc>
          <w:tcPr>
            <w:tcW w:w="2636"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Ventes</w:t>
            </w:r>
          </w:p>
        </w:tc>
        <w:tc>
          <w:tcPr>
            <w:tcW w:w="1979"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500</w:t>
            </w:r>
            <w:r>
              <w:rPr>
                <w:rFonts w:ascii="Calibri" w:eastAsiaTheme="minorEastAsia" w:hAnsi="Calibri" w:cs="Calibri"/>
                <w:color w:val="4472C4" w:themeColor="accent1"/>
              </w:rPr>
              <w:t> </w:t>
            </w:r>
            <w:r>
              <w:rPr>
                <w:rFonts w:eastAsiaTheme="minorEastAsia" w:cs="Carlito"/>
                <w:color w:val="4472C4" w:themeColor="accent1"/>
              </w:rPr>
              <w:t>000€</w:t>
            </w:r>
          </w:p>
        </w:tc>
      </w:tr>
      <w:tr w:rsidR="00F665B2" w:rsidTr="00065C43">
        <w:tc>
          <w:tcPr>
            <w:tcW w:w="2689"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Salaires</w:t>
            </w:r>
          </w:p>
        </w:tc>
        <w:tc>
          <w:tcPr>
            <w:tcW w:w="1758"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150</w:t>
            </w:r>
            <w:r>
              <w:rPr>
                <w:rFonts w:ascii="Calibri" w:eastAsiaTheme="minorEastAsia" w:hAnsi="Calibri" w:cs="Calibri"/>
                <w:color w:val="4472C4" w:themeColor="accent1"/>
              </w:rPr>
              <w:t> </w:t>
            </w:r>
            <w:r>
              <w:rPr>
                <w:rFonts w:eastAsiaTheme="minorEastAsia" w:cs="Carlito"/>
                <w:color w:val="4472C4" w:themeColor="accent1"/>
              </w:rPr>
              <w:t>000€</w:t>
            </w:r>
          </w:p>
        </w:tc>
        <w:tc>
          <w:tcPr>
            <w:tcW w:w="2636" w:type="dxa"/>
            <w:shd w:val="clear" w:color="auto" w:fill="FFFFFF" w:themeFill="background1"/>
          </w:tcPr>
          <w:p w:rsidR="00F665B2" w:rsidRPr="00210960" w:rsidRDefault="00F665B2" w:rsidP="00065C43">
            <w:pPr>
              <w:jc w:val="center"/>
              <w:rPr>
                <w:rFonts w:eastAsiaTheme="minorEastAsia" w:cs="Carlito"/>
                <w:b/>
                <w:color w:val="000000" w:themeColor="text1"/>
              </w:rPr>
            </w:pPr>
          </w:p>
        </w:tc>
        <w:tc>
          <w:tcPr>
            <w:tcW w:w="1979" w:type="dxa"/>
            <w:shd w:val="clear" w:color="auto" w:fill="FFFFFF" w:themeFill="background1"/>
          </w:tcPr>
          <w:p w:rsidR="00F665B2" w:rsidRPr="00210960" w:rsidRDefault="00F665B2" w:rsidP="00065C43">
            <w:pPr>
              <w:jc w:val="center"/>
              <w:rPr>
                <w:rFonts w:eastAsiaTheme="minorEastAsia" w:cs="Carlito"/>
                <w:b/>
                <w:color w:val="000000" w:themeColor="text1"/>
              </w:rPr>
            </w:pPr>
          </w:p>
        </w:tc>
      </w:tr>
      <w:tr w:rsidR="00F665B2" w:rsidTr="00065C43">
        <w:tc>
          <w:tcPr>
            <w:tcW w:w="2689"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Loyer</w:t>
            </w:r>
          </w:p>
        </w:tc>
        <w:tc>
          <w:tcPr>
            <w:tcW w:w="1758"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100</w:t>
            </w:r>
            <w:r>
              <w:rPr>
                <w:rFonts w:ascii="Calibri" w:eastAsiaTheme="minorEastAsia" w:hAnsi="Calibri" w:cs="Calibri"/>
                <w:color w:val="4472C4" w:themeColor="accent1"/>
              </w:rPr>
              <w:t> </w:t>
            </w:r>
            <w:r>
              <w:rPr>
                <w:rFonts w:eastAsiaTheme="minorEastAsia" w:cs="Carlito"/>
                <w:color w:val="4472C4" w:themeColor="accent1"/>
              </w:rPr>
              <w:t>000€</w:t>
            </w:r>
          </w:p>
        </w:tc>
        <w:tc>
          <w:tcPr>
            <w:tcW w:w="2636" w:type="dxa"/>
          </w:tcPr>
          <w:p w:rsidR="00F665B2" w:rsidRPr="0089138F" w:rsidRDefault="00F665B2" w:rsidP="00065C43">
            <w:pPr>
              <w:jc w:val="center"/>
              <w:rPr>
                <w:rFonts w:eastAsiaTheme="minorEastAsia" w:cs="Carlito"/>
                <w:color w:val="4472C4" w:themeColor="accent1"/>
              </w:rPr>
            </w:pPr>
          </w:p>
        </w:tc>
        <w:tc>
          <w:tcPr>
            <w:tcW w:w="1979" w:type="dxa"/>
          </w:tcPr>
          <w:p w:rsidR="00F665B2" w:rsidRPr="0089138F" w:rsidRDefault="00F665B2" w:rsidP="00065C43">
            <w:pPr>
              <w:jc w:val="center"/>
              <w:rPr>
                <w:rFonts w:eastAsiaTheme="minorEastAsia" w:cs="Carlito"/>
                <w:color w:val="4472C4" w:themeColor="accent1"/>
              </w:rPr>
            </w:pPr>
          </w:p>
        </w:tc>
      </w:tr>
      <w:tr w:rsidR="00F665B2" w:rsidTr="00065C43">
        <w:tc>
          <w:tcPr>
            <w:tcW w:w="2689" w:type="dxa"/>
            <w:shd w:val="clear" w:color="auto" w:fill="AEAAAA" w:themeFill="background2" w:themeFillShade="BF"/>
          </w:tcPr>
          <w:p w:rsidR="00F665B2" w:rsidRPr="00462E57" w:rsidRDefault="00F665B2" w:rsidP="00065C43">
            <w:pPr>
              <w:jc w:val="center"/>
              <w:rPr>
                <w:rFonts w:eastAsiaTheme="minorEastAsia" w:cs="Carlito"/>
                <w:b/>
                <w:color w:val="000000" w:themeColor="text1"/>
              </w:rPr>
            </w:pPr>
            <w:r>
              <w:rPr>
                <w:rFonts w:eastAsiaTheme="minorEastAsia" w:cs="Carlito"/>
                <w:b/>
                <w:color w:val="000000" w:themeColor="text1"/>
              </w:rPr>
              <w:t>Charges F</w:t>
            </w:r>
            <w:r w:rsidRPr="00462E57">
              <w:rPr>
                <w:rFonts w:eastAsiaTheme="minorEastAsia" w:cs="Carlito"/>
                <w:b/>
                <w:color w:val="000000" w:themeColor="text1"/>
              </w:rPr>
              <w:t>inancières</w:t>
            </w:r>
          </w:p>
        </w:tc>
        <w:tc>
          <w:tcPr>
            <w:tcW w:w="1758" w:type="dxa"/>
            <w:shd w:val="clear" w:color="auto" w:fill="AEAAAA" w:themeFill="background2" w:themeFillShade="BF"/>
          </w:tcPr>
          <w:p w:rsidR="00F665B2" w:rsidRPr="00462E57" w:rsidRDefault="00F665B2" w:rsidP="00065C43">
            <w:pPr>
              <w:jc w:val="center"/>
              <w:rPr>
                <w:rFonts w:eastAsiaTheme="minorEastAsia" w:cs="Carlito"/>
                <w:color w:val="000000" w:themeColor="text1"/>
              </w:rPr>
            </w:pPr>
          </w:p>
        </w:tc>
        <w:tc>
          <w:tcPr>
            <w:tcW w:w="2636" w:type="dxa"/>
            <w:shd w:val="clear" w:color="auto" w:fill="AEAAAA" w:themeFill="background2" w:themeFillShade="BF"/>
          </w:tcPr>
          <w:p w:rsidR="00F665B2" w:rsidRPr="00210960" w:rsidRDefault="00F665B2" w:rsidP="00065C43">
            <w:pPr>
              <w:jc w:val="center"/>
              <w:rPr>
                <w:rFonts w:eastAsiaTheme="minorEastAsia" w:cs="Carlito"/>
                <w:b/>
                <w:color w:val="000000" w:themeColor="text1"/>
              </w:rPr>
            </w:pPr>
            <w:r w:rsidRPr="00210960">
              <w:rPr>
                <w:rFonts w:eastAsiaTheme="minorEastAsia" w:cs="Carlito"/>
                <w:b/>
                <w:color w:val="000000" w:themeColor="text1"/>
              </w:rPr>
              <w:t>Produits Financiers</w:t>
            </w:r>
          </w:p>
        </w:tc>
        <w:tc>
          <w:tcPr>
            <w:tcW w:w="1979" w:type="dxa"/>
            <w:shd w:val="clear" w:color="auto" w:fill="AEAAAA" w:themeFill="background2" w:themeFillShade="BF"/>
          </w:tcPr>
          <w:p w:rsidR="00F665B2" w:rsidRPr="00210960" w:rsidRDefault="00F665B2" w:rsidP="00065C43">
            <w:pPr>
              <w:jc w:val="center"/>
              <w:rPr>
                <w:rFonts w:eastAsiaTheme="minorEastAsia" w:cs="Carlito"/>
                <w:b/>
                <w:color w:val="000000" w:themeColor="text1"/>
              </w:rPr>
            </w:pPr>
          </w:p>
        </w:tc>
      </w:tr>
      <w:tr w:rsidR="00F665B2" w:rsidTr="00065C43">
        <w:tc>
          <w:tcPr>
            <w:tcW w:w="2689" w:type="dxa"/>
          </w:tcPr>
          <w:p w:rsidR="00F665B2" w:rsidRDefault="00F665B2" w:rsidP="00065C43">
            <w:pPr>
              <w:jc w:val="center"/>
              <w:rPr>
                <w:rFonts w:eastAsiaTheme="minorEastAsia" w:cs="Carlito"/>
                <w:color w:val="4472C4" w:themeColor="accent1"/>
              </w:rPr>
            </w:pPr>
            <w:r>
              <w:rPr>
                <w:rFonts w:eastAsiaTheme="minorEastAsia" w:cs="Carlito"/>
                <w:color w:val="4472C4" w:themeColor="accent1"/>
              </w:rPr>
              <w:t>Agios Bancaires</w:t>
            </w:r>
          </w:p>
        </w:tc>
        <w:tc>
          <w:tcPr>
            <w:tcW w:w="1758" w:type="dxa"/>
          </w:tcPr>
          <w:p w:rsidR="00F665B2" w:rsidRPr="0089138F" w:rsidRDefault="00F665B2" w:rsidP="00065C43">
            <w:pPr>
              <w:jc w:val="center"/>
              <w:rPr>
                <w:rFonts w:eastAsiaTheme="minorEastAsia" w:cs="Carlito"/>
                <w:color w:val="4472C4" w:themeColor="accent1"/>
              </w:rPr>
            </w:pPr>
            <w:r>
              <w:rPr>
                <w:rFonts w:eastAsiaTheme="minorEastAsia" w:cs="Carlito"/>
                <w:color w:val="4472C4" w:themeColor="accent1"/>
              </w:rPr>
              <w:t>20</w:t>
            </w:r>
            <w:r>
              <w:rPr>
                <w:rFonts w:ascii="Calibri" w:eastAsiaTheme="minorEastAsia" w:hAnsi="Calibri" w:cs="Calibri"/>
                <w:color w:val="4472C4" w:themeColor="accent1"/>
              </w:rPr>
              <w:t> </w:t>
            </w:r>
            <w:r>
              <w:rPr>
                <w:rFonts w:eastAsiaTheme="minorEastAsia" w:cs="Carlito"/>
                <w:color w:val="4472C4" w:themeColor="accent1"/>
              </w:rPr>
              <w:t>000€</w:t>
            </w:r>
          </w:p>
        </w:tc>
        <w:tc>
          <w:tcPr>
            <w:tcW w:w="2636" w:type="dxa"/>
          </w:tcPr>
          <w:p w:rsidR="00F665B2" w:rsidRPr="0089138F" w:rsidRDefault="00F665B2" w:rsidP="00065C43">
            <w:pPr>
              <w:jc w:val="center"/>
              <w:rPr>
                <w:rFonts w:eastAsiaTheme="minorEastAsia" w:cs="Carlito"/>
                <w:color w:val="4472C4" w:themeColor="accent1"/>
              </w:rPr>
            </w:pPr>
          </w:p>
        </w:tc>
        <w:tc>
          <w:tcPr>
            <w:tcW w:w="1979" w:type="dxa"/>
          </w:tcPr>
          <w:p w:rsidR="00F665B2" w:rsidRPr="0089138F" w:rsidRDefault="00F665B2" w:rsidP="00065C43">
            <w:pPr>
              <w:jc w:val="center"/>
              <w:rPr>
                <w:rFonts w:eastAsiaTheme="minorEastAsia" w:cs="Carlito"/>
                <w:color w:val="4472C4" w:themeColor="accent1"/>
              </w:rPr>
            </w:pPr>
          </w:p>
        </w:tc>
      </w:tr>
      <w:tr w:rsidR="00F665B2" w:rsidTr="00065C43">
        <w:tc>
          <w:tcPr>
            <w:tcW w:w="2689" w:type="dxa"/>
            <w:shd w:val="clear" w:color="auto" w:fill="AEAAAA" w:themeFill="background2" w:themeFillShade="BF"/>
          </w:tcPr>
          <w:p w:rsidR="00F665B2" w:rsidRPr="00462E57" w:rsidRDefault="00F665B2" w:rsidP="00065C43">
            <w:pPr>
              <w:jc w:val="center"/>
              <w:rPr>
                <w:rFonts w:eastAsiaTheme="minorEastAsia" w:cs="Carlito"/>
                <w:b/>
                <w:color w:val="000000" w:themeColor="text1"/>
              </w:rPr>
            </w:pPr>
            <w:r w:rsidRPr="00462E57">
              <w:rPr>
                <w:rFonts w:eastAsiaTheme="minorEastAsia" w:cs="Carlito"/>
                <w:b/>
                <w:color w:val="000000" w:themeColor="text1"/>
              </w:rPr>
              <w:t>Charges Exceptionnel</w:t>
            </w:r>
            <w:r>
              <w:rPr>
                <w:rFonts w:eastAsiaTheme="minorEastAsia" w:cs="Carlito"/>
                <w:b/>
                <w:color w:val="000000" w:themeColor="text1"/>
              </w:rPr>
              <w:t>le</w:t>
            </w:r>
            <w:r w:rsidRPr="00462E57">
              <w:rPr>
                <w:rFonts w:eastAsiaTheme="minorEastAsia" w:cs="Carlito"/>
                <w:b/>
                <w:color w:val="000000" w:themeColor="text1"/>
              </w:rPr>
              <w:t>s</w:t>
            </w:r>
          </w:p>
        </w:tc>
        <w:tc>
          <w:tcPr>
            <w:tcW w:w="1758" w:type="dxa"/>
            <w:shd w:val="clear" w:color="auto" w:fill="AEAAAA" w:themeFill="background2" w:themeFillShade="BF"/>
          </w:tcPr>
          <w:p w:rsidR="00F665B2" w:rsidRPr="00462E57" w:rsidRDefault="00F665B2" w:rsidP="00065C43">
            <w:pPr>
              <w:jc w:val="center"/>
              <w:rPr>
                <w:rFonts w:eastAsiaTheme="minorEastAsia" w:cs="Carlito"/>
                <w:color w:val="000000" w:themeColor="text1"/>
              </w:rPr>
            </w:pPr>
          </w:p>
        </w:tc>
        <w:tc>
          <w:tcPr>
            <w:tcW w:w="2636" w:type="dxa"/>
            <w:shd w:val="clear" w:color="auto" w:fill="AEAAAA" w:themeFill="background2" w:themeFillShade="BF"/>
          </w:tcPr>
          <w:p w:rsidR="00F665B2" w:rsidRPr="00462E57" w:rsidRDefault="00F665B2" w:rsidP="00065C43">
            <w:pPr>
              <w:jc w:val="center"/>
              <w:rPr>
                <w:rFonts w:eastAsiaTheme="minorEastAsia" w:cs="Carlito"/>
                <w:b/>
                <w:color w:val="000000" w:themeColor="text1"/>
              </w:rPr>
            </w:pPr>
            <w:r>
              <w:rPr>
                <w:rFonts w:eastAsiaTheme="minorEastAsia" w:cs="Carlito"/>
                <w:b/>
                <w:color w:val="000000" w:themeColor="text1"/>
              </w:rPr>
              <w:t>Produits</w:t>
            </w:r>
            <w:r w:rsidRPr="00462E57">
              <w:rPr>
                <w:rFonts w:eastAsiaTheme="minorEastAsia" w:cs="Carlito"/>
                <w:b/>
                <w:color w:val="000000" w:themeColor="text1"/>
              </w:rPr>
              <w:t xml:space="preserve"> Exceptionnels</w:t>
            </w:r>
          </w:p>
        </w:tc>
        <w:tc>
          <w:tcPr>
            <w:tcW w:w="1979" w:type="dxa"/>
            <w:shd w:val="clear" w:color="auto" w:fill="AEAAAA" w:themeFill="background2" w:themeFillShade="BF"/>
          </w:tcPr>
          <w:p w:rsidR="00F665B2" w:rsidRPr="00462E57" w:rsidRDefault="00F665B2" w:rsidP="00065C43">
            <w:pPr>
              <w:jc w:val="center"/>
              <w:rPr>
                <w:rFonts w:eastAsiaTheme="minorEastAsia" w:cs="Carlito"/>
                <w:color w:val="000000" w:themeColor="text1"/>
              </w:rPr>
            </w:pPr>
          </w:p>
        </w:tc>
      </w:tr>
      <w:tr w:rsidR="00F665B2" w:rsidTr="00065C43">
        <w:tc>
          <w:tcPr>
            <w:tcW w:w="2689" w:type="dxa"/>
            <w:shd w:val="clear" w:color="auto" w:fill="FFFFFF" w:themeFill="background1"/>
          </w:tcPr>
          <w:p w:rsidR="00F665B2" w:rsidRPr="004C27D5" w:rsidRDefault="00F665B2" w:rsidP="00065C43">
            <w:pPr>
              <w:jc w:val="center"/>
              <w:rPr>
                <w:rFonts w:eastAsiaTheme="minorEastAsia" w:cs="Carlito"/>
                <w:color w:val="4472C4" w:themeColor="accent1"/>
              </w:rPr>
            </w:pPr>
            <w:r w:rsidRPr="004C27D5">
              <w:rPr>
                <w:rFonts w:eastAsiaTheme="minorEastAsia" w:cs="Carlito"/>
                <w:color w:val="4472C4" w:themeColor="accent1"/>
              </w:rPr>
              <w:t>Impôt sur la société</w:t>
            </w:r>
          </w:p>
        </w:tc>
        <w:tc>
          <w:tcPr>
            <w:tcW w:w="1758" w:type="dxa"/>
            <w:shd w:val="clear" w:color="auto" w:fill="FFFFFF" w:themeFill="background1"/>
          </w:tcPr>
          <w:p w:rsidR="00F665B2" w:rsidRPr="004C27D5" w:rsidRDefault="00F665B2" w:rsidP="00065C43">
            <w:pPr>
              <w:jc w:val="center"/>
              <w:rPr>
                <w:rFonts w:eastAsiaTheme="minorEastAsia" w:cs="Carlito"/>
                <w:color w:val="4472C4" w:themeColor="accent1"/>
              </w:rPr>
            </w:pPr>
            <w:r w:rsidRPr="004C27D5">
              <w:rPr>
                <w:rFonts w:eastAsiaTheme="minorEastAsia" w:cs="Carlito"/>
                <w:color w:val="4472C4" w:themeColor="accent1"/>
              </w:rPr>
              <w:t>30</w:t>
            </w:r>
            <w:r w:rsidRPr="004C27D5">
              <w:rPr>
                <w:rFonts w:ascii="Calibri" w:eastAsiaTheme="minorEastAsia" w:hAnsi="Calibri" w:cs="Calibri"/>
                <w:color w:val="4472C4" w:themeColor="accent1"/>
              </w:rPr>
              <w:t> </w:t>
            </w:r>
            <w:r w:rsidRPr="004C27D5">
              <w:rPr>
                <w:rFonts w:eastAsiaTheme="minorEastAsia" w:cs="Carlito"/>
                <w:color w:val="4472C4" w:themeColor="accent1"/>
              </w:rPr>
              <w:t>000€</w:t>
            </w:r>
          </w:p>
        </w:tc>
        <w:tc>
          <w:tcPr>
            <w:tcW w:w="2636" w:type="dxa"/>
            <w:shd w:val="clear" w:color="auto" w:fill="FFFFFF" w:themeFill="background1"/>
          </w:tcPr>
          <w:p w:rsidR="00F665B2" w:rsidRPr="004C27D5" w:rsidRDefault="00F665B2" w:rsidP="00065C43">
            <w:pPr>
              <w:jc w:val="center"/>
              <w:rPr>
                <w:rFonts w:eastAsiaTheme="minorEastAsia" w:cs="Carlito"/>
                <w:color w:val="4472C4" w:themeColor="accent1"/>
              </w:rPr>
            </w:pPr>
            <w:r w:rsidRPr="004C27D5">
              <w:rPr>
                <w:rFonts w:eastAsiaTheme="minorEastAsia" w:cs="Carlito"/>
                <w:color w:val="4472C4" w:themeColor="accent1"/>
              </w:rPr>
              <w:t>Produits de cession</w:t>
            </w:r>
          </w:p>
        </w:tc>
        <w:tc>
          <w:tcPr>
            <w:tcW w:w="1979" w:type="dxa"/>
            <w:shd w:val="clear" w:color="auto" w:fill="FFFFFF" w:themeFill="background1"/>
          </w:tcPr>
          <w:p w:rsidR="00F665B2" w:rsidRPr="004C27D5" w:rsidRDefault="00F665B2" w:rsidP="00065C43">
            <w:pPr>
              <w:jc w:val="center"/>
              <w:rPr>
                <w:rFonts w:eastAsiaTheme="minorEastAsia" w:cs="Carlito"/>
                <w:color w:val="4472C4" w:themeColor="accent1"/>
              </w:rPr>
            </w:pPr>
            <w:r w:rsidRPr="004C27D5">
              <w:rPr>
                <w:rFonts w:eastAsiaTheme="minorEastAsia" w:cs="Carlito"/>
                <w:color w:val="4472C4" w:themeColor="accent1"/>
              </w:rPr>
              <w:t>50</w:t>
            </w:r>
            <w:r w:rsidRPr="004C27D5">
              <w:rPr>
                <w:rFonts w:ascii="Calibri" w:eastAsiaTheme="minorEastAsia" w:hAnsi="Calibri" w:cs="Calibri"/>
                <w:color w:val="4472C4" w:themeColor="accent1"/>
              </w:rPr>
              <w:t> </w:t>
            </w:r>
            <w:r w:rsidRPr="004C27D5">
              <w:rPr>
                <w:rFonts w:eastAsiaTheme="minorEastAsia" w:cs="Carlito"/>
                <w:color w:val="4472C4" w:themeColor="accent1"/>
              </w:rPr>
              <w:t>000€</w:t>
            </w:r>
          </w:p>
        </w:tc>
      </w:tr>
      <w:tr w:rsidR="00F665B2" w:rsidTr="00065C43">
        <w:tc>
          <w:tcPr>
            <w:tcW w:w="2689" w:type="dxa"/>
            <w:shd w:val="clear" w:color="auto" w:fill="AEAAAA" w:themeFill="background2" w:themeFillShade="BF"/>
          </w:tcPr>
          <w:p w:rsidR="00F665B2" w:rsidRPr="00462E57" w:rsidRDefault="00F665B2" w:rsidP="00065C43">
            <w:pPr>
              <w:jc w:val="center"/>
              <w:rPr>
                <w:rFonts w:eastAsiaTheme="minorEastAsia" w:cs="Carlito"/>
                <w:b/>
                <w:color w:val="000000" w:themeColor="text1"/>
              </w:rPr>
            </w:pPr>
            <w:r>
              <w:rPr>
                <w:rFonts w:eastAsiaTheme="minorEastAsia" w:cs="Carlito"/>
                <w:b/>
                <w:color w:val="000000" w:themeColor="text1"/>
              </w:rPr>
              <w:t>Total</w:t>
            </w:r>
          </w:p>
        </w:tc>
        <w:tc>
          <w:tcPr>
            <w:tcW w:w="1758" w:type="dxa"/>
            <w:shd w:val="clear" w:color="auto" w:fill="AEAAAA" w:themeFill="background2" w:themeFillShade="BF"/>
          </w:tcPr>
          <w:p w:rsidR="00F665B2" w:rsidRPr="00462E57" w:rsidRDefault="00F665B2" w:rsidP="00065C43">
            <w:pPr>
              <w:jc w:val="center"/>
              <w:rPr>
                <w:rFonts w:eastAsiaTheme="minorEastAsia" w:cs="Carlito"/>
                <w:color w:val="000000" w:themeColor="text1"/>
              </w:rPr>
            </w:pPr>
            <w:r>
              <w:rPr>
                <w:rFonts w:eastAsiaTheme="minorEastAsia" w:cs="Carlito"/>
                <w:color w:val="000000" w:themeColor="text1"/>
              </w:rPr>
              <w:t>500 000</w:t>
            </w:r>
          </w:p>
        </w:tc>
        <w:tc>
          <w:tcPr>
            <w:tcW w:w="2636" w:type="dxa"/>
            <w:shd w:val="clear" w:color="auto" w:fill="AEAAAA" w:themeFill="background2" w:themeFillShade="BF"/>
          </w:tcPr>
          <w:p w:rsidR="00F665B2" w:rsidRDefault="00F665B2" w:rsidP="00065C43">
            <w:pPr>
              <w:jc w:val="center"/>
              <w:rPr>
                <w:rFonts w:eastAsiaTheme="minorEastAsia" w:cs="Carlito"/>
                <w:b/>
                <w:color w:val="000000" w:themeColor="text1"/>
              </w:rPr>
            </w:pPr>
            <w:r>
              <w:rPr>
                <w:rFonts w:eastAsiaTheme="minorEastAsia" w:cs="Carlito"/>
                <w:b/>
                <w:color w:val="000000" w:themeColor="text1"/>
              </w:rPr>
              <w:t>Total</w:t>
            </w:r>
          </w:p>
        </w:tc>
        <w:tc>
          <w:tcPr>
            <w:tcW w:w="1979" w:type="dxa"/>
            <w:shd w:val="clear" w:color="auto" w:fill="AEAAAA" w:themeFill="background2" w:themeFillShade="BF"/>
          </w:tcPr>
          <w:p w:rsidR="00F665B2" w:rsidRPr="00462E57" w:rsidRDefault="00F665B2" w:rsidP="00065C43">
            <w:pPr>
              <w:jc w:val="center"/>
              <w:rPr>
                <w:rFonts w:eastAsiaTheme="minorEastAsia" w:cs="Carlito"/>
                <w:color w:val="000000" w:themeColor="text1"/>
              </w:rPr>
            </w:pPr>
            <w:r>
              <w:rPr>
                <w:rFonts w:eastAsiaTheme="minorEastAsia" w:cs="Carlito"/>
                <w:color w:val="000000" w:themeColor="text1"/>
              </w:rPr>
              <w:t>550</w:t>
            </w:r>
            <w:r>
              <w:rPr>
                <w:rFonts w:ascii="Calibri" w:eastAsiaTheme="minorEastAsia" w:hAnsi="Calibri" w:cs="Calibri"/>
                <w:color w:val="000000" w:themeColor="text1"/>
              </w:rPr>
              <w:t> </w:t>
            </w:r>
            <w:r>
              <w:rPr>
                <w:rFonts w:eastAsiaTheme="minorEastAsia" w:cs="Carlito"/>
                <w:color w:val="000000" w:themeColor="text1"/>
              </w:rPr>
              <w:t>000€</w:t>
            </w:r>
          </w:p>
        </w:tc>
      </w:tr>
      <w:tr w:rsidR="00F665B2" w:rsidTr="00065C43">
        <w:tc>
          <w:tcPr>
            <w:tcW w:w="2689" w:type="dxa"/>
            <w:shd w:val="clear" w:color="auto" w:fill="FFFFFF" w:themeFill="background1"/>
          </w:tcPr>
          <w:p w:rsidR="00F665B2" w:rsidRPr="004C27D5" w:rsidRDefault="00F665B2" w:rsidP="00065C43">
            <w:pPr>
              <w:jc w:val="center"/>
              <w:rPr>
                <w:rFonts w:eastAsiaTheme="minorEastAsia" w:cs="Carlito"/>
                <w:color w:val="4472C4" w:themeColor="accent1"/>
              </w:rPr>
            </w:pPr>
            <w:r w:rsidRPr="004C27D5">
              <w:rPr>
                <w:rFonts w:eastAsiaTheme="minorEastAsia" w:cs="Carlito"/>
                <w:color w:val="4472C4" w:themeColor="accent1"/>
              </w:rPr>
              <w:t>Résultat(Bénéfice)</w:t>
            </w:r>
          </w:p>
        </w:tc>
        <w:tc>
          <w:tcPr>
            <w:tcW w:w="1758" w:type="dxa"/>
            <w:shd w:val="clear" w:color="auto" w:fill="FFFFFF" w:themeFill="background1"/>
          </w:tcPr>
          <w:p w:rsidR="00F665B2" w:rsidRPr="004C27D5" w:rsidRDefault="00F665B2" w:rsidP="00065C43">
            <w:pPr>
              <w:jc w:val="center"/>
              <w:rPr>
                <w:rFonts w:eastAsiaTheme="minorEastAsia" w:cs="Carlito"/>
                <w:color w:val="4472C4" w:themeColor="accent1"/>
              </w:rPr>
            </w:pPr>
            <w:r w:rsidRPr="004C27D5">
              <w:rPr>
                <w:rFonts w:eastAsiaTheme="minorEastAsia" w:cs="Carlito"/>
                <w:color w:val="4472C4" w:themeColor="accent1"/>
              </w:rPr>
              <w:t>50</w:t>
            </w:r>
            <w:r w:rsidRPr="004C27D5">
              <w:rPr>
                <w:rFonts w:ascii="Calibri" w:eastAsiaTheme="minorEastAsia" w:hAnsi="Calibri" w:cs="Calibri"/>
                <w:color w:val="4472C4" w:themeColor="accent1"/>
              </w:rPr>
              <w:t> </w:t>
            </w:r>
            <w:r w:rsidRPr="004C27D5">
              <w:rPr>
                <w:rFonts w:eastAsiaTheme="minorEastAsia" w:cs="Carlito"/>
                <w:color w:val="4472C4" w:themeColor="accent1"/>
              </w:rPr>
              <w:t>000€</w:t>
            </w:r>
          </w:p>
        </w:tc>
        <w:tc>
          <w:tcPr>
            <w:tcW w:w="2636" w:type="dxa"/>
            <w:shd w:val="clear" w:color="auto" w:fill="FFFFFF" w:themeFill="background1"/>
          </w:tcPr>
          <w:p w:rsidR="00F665B2" w:rsidRDefault="00F665B2" w:rsidP="00065C43">
            <w:pPr>
              <w:jc w:val="center"/>
              <w:rPr>
                <w:rFonts w:eastAsiaTheme="minorEastAsia" w:cs="Carlito"/>
                <w:b/>
                <w:color w:val="000000" w:themeColor="text1"/>
              </w:rPr>
            </w:pPr>
          </w:p>
        </w:tc>
        <w:tc>
          <w:tcPr>
            <w:tcW w:w="1979" w:type="dxa"/>
            <w:shd w:val="clear" w:color="auto" w:fill="FFFFFF" w:themeFill="background1"/>
          </w:tcPr>
          <w:p w:rsidR="00F665B2" w:rsidRPr="00462E57" w:rsidRDefault="00F665B2" w:rsidP="00065C43">
            <w:pPr>
              <w:jc w:val="center"/>
              <w:rPr>
                <w:rFonts w:eastAsiaTheme="minorEastAsia" w:cs="Carlito"/>
                <w:color w:val="000000" w:themeColor="text1"/>
              </w:rPr>
            </w:pPr>
          </w:p>
        </w:tc>
      </w:tr>
    </w:tbl>
    <w:p w:rsidR="00F665B2" w:rsidRDefault="00F665B2" w:rsidP="00F665B2">
      <w:pPr>
        <w:jc w:val="both"/>
        <w:rPr>
          <w:rFonts w:eastAsiaTheme="minorEastAsia" w:cs="Carlito"/>
          <w:color w:val="ED7D31" w:themeColor="accent2"/>
        </w:rPr>
      </w:pPr>
    </w:p>
    <w:p w:rsidR="00097085" w:rsidRDefault="00097085" w:rsidP="00F665B2">
      <w:pPr>
        <w:jc w:val="both"/>
        <w:rPr>
          <w:rFonts w:eastAsiaTheme="minorEastAsia" w:cs="Carlito"/>
          <w:color w:val="ED7D31" w:themeColor="accent2"/>
        </w:rPr>
      </w:pPr>
    </w:p>
    <w:p w:rsidR="00097085" w:rsidRDefault="00097085" w:rsidP="00F665B2">
      <w:pPr>
        <w:jc w:val="both"/>
        <w:rPr>
          <w:rFonts w:eastAsiaTheme="minorEastAsia" w:cs="Carlito"/>
          <w:color w:val="ED7D31" w:themeColor="accent2"/>
        </w:rPr>
      </w:pPr>
    </w:p>
    <w:p w:rsidR="00F665B2" w:rsidRPr="009E5B83" w:rsidRDefault="00F665B2" w:rsidP="009E5B83">
      <w:pPr>
        <w:jc w:val="both"/>
        <w:rPr>
          <w:rFonts w:eastAsiaTheme="minorEastAsia" w:cs="Carlito"/>
          <w:b/>
          <w:color w:val="ED7D31" w:themeColor="accent2"/>
        </w:rPr>
      </w:pPr>
      <w:r>
        <w:rPr>
          <w:rFonts w:eastAsiaTheme="minorEastAsia" w:cs="Carlito"/>
          <w:color w:val="ED7D31" w:themeColor="accent2"/>
        </w:rPr>
        <w:lastRenderedPageBreak/>
        <w:t>2.</w:t>
      </w:r>
      <w:r w:rsidR="009E5B83">
        <w:rPr>
          <w:rFonts w:eastAsiaTheme="minorEastAsia" w:cs="Carlito"/>
          <w:color w:val="ED7D31" w:themeColor="accent2"/>
        </w:rPr>
        <w:t xml:space="preserve"> </w:t>
      </w:r>
      <w:r w:rsidR="009E5B83" w:rsidRPr="009C208A">
        <w:rPr>
          <w:rFonts w:eastAsiaTheme="minorEastAsia" w:cs="Carlito"/>
          <w:b/>
          <w:color w:val="ED7D31" w:themeColor="accent2"/>
        </w:rPr>
        <w:t>Calculez le résultat de l’entreprise et commentez.</w:t>
      </w:r>
    </w:p>
    <w:p w:rsidR="00F665B2" w:rsidRPr="009C208A" w:rsidRDefault="00F665B2" w:rsidP="00F665B2">
      <w:pPr>
        <w:jc w:val="both"/>
        <w:rPr>
          <w:rFonts w:eastAsiaTheme="minorEastAsia" w:cs="Carlito"/>
          <w:color w:val="4472C4" w:themeColor="accent1"/>
        </w:rPr>
      </w:pPr>
      <w:r w:rsidRPr="009C208A">
        <w:rPr>
          <w:rFonts w:eastAsiaTheme="minorEastAsia" w:cs="Carlito"/>
          <w:color w:val="4472C4" w:themeColor="accent1"/>
        </w:rPr>
        <w:t>Résultat = Produits – Charges</w:t>
      </w:r>
    </w:p>
    <w:p w:rsidR="00F665B2" w:rsidRPr="00065C43" w:rsidRDefault="00F665B2" w:rsidP="00F665B2">
      <w:pPr>
        <w:jc w:val="both"/>
        <w:rPr>
          <w:rFonts w:eastAsiaTheme="minorEastAsia" w:cs="Carlito"/>
          <w:color w:val="4472C4" w:themeColor="accent1"/>
        </w:rPr>
      </w:pPr>
      <w:r w:rsidRPr="00097085">
        <w:rPr>
          <w:rFonts w:eastAsiaTheme="minorEastAsia" w:cs="Carlito"/>
          <w:b/>
          <w:color w:val="4472C4" w:themeColor="accent1"/>
        </w:rPr>
        <w:t>Résultat &gt; 0</w:t>
      </w:r>
      <w:r w:rsidRPr="009C208A">
        <w:rPr>
          <w:rFonts w:eastAsiaTheme="minorEastAsia" w:cs="Carlito"/>
          <w:color w:val="4472C4" w:themeColor="accent1"/>
        </w:rPr>
        <w:t xml:space="preserve"> donc bénéficiaire</w:t>
      </w:r>
    </w:p>
    <w:p w:rsidR="00F665B2" w:rsidRDefault="00F665B2" w:rsidP="00F665B2">
      <w:pPr>
        <w:jc w:val="both"/>
        <w:rPr>
          <w:rFonts w:eastAsiaTheme="minorEastAsia" w:cs="Carlito"/>
          <w:color w:val="ED7D31" w:themeColor="accent2"/>
        </w:rPr>
      </w:pPr>
      <w:r>
        <w:rPr>
          <w:rFonts w:eastAsiaTheme="minorEastAsia" w:cs="Carlito"/>
          <w:color w:val="ED7D31" w:themeColor="accent2"/>
        </w:rPr>
        <w:t xml:space="preserve">3. </w:t>
      </w:r>
      <w:r w:rsidR="009E5B83" w:rsidRPr="009C208A">
        <w:rPr>
          <w:rFonts w:eastAsiaTheme="minorEastAsia" w:cs="Carlito"/>
          <w:b/>
          <w:color w:val="ED7D31" w:themeColor="accent2"/>
        </w:rPr>
        <w:t>Que se passe t’il si les achats s’élèvent à 350</w:t>
      </w:r>
      <w:r w:rsidR="009E5B83">
        <w:rPr>
          <w:rFonts w:ascii="Calibri" w:eastAsiaTheme="minorEastAsia" w:hAnsi="Calibri" w:cs="Calibri"/>
          <w:b/>
          <w:color w:val="ED7D31" w:themeColor="accent2"/>
        </w:rPr>
        <w:t> </w:t>
      </w:r>
      <w:r w:rsidR="009E5B83" w:rsidRPr="009C208A">
        <w:rPr>
          <w:rFonts w:eastAsiaTheme="minorEastAsia" w:cs="Carlito"/>
          <w:b/>
          <w:color w:val="ED7D31" w:themeColor="accent2"/>
        </w:rPr>
        <w:t>000€</w:t>
      </w:r>
    </w:p>
    <w:p w:rsidR="00F665B2" w:rsidRPr="009C208A" w:rsidRDefault="00F665B2" w:rsidP="00F665B2">
      <w:pPr>
        <w:jc w:val="both"/>
        <w:rPr>
          <w:rFonts w:eastAsiaTheme="minorEastAsia" w:cs="Carlito"/>
          <w:color w:val="4472C4" w:themeColor="accent1"/>
        </w:rPr>
      </w:pPr>
      <w:r w:rsidRPr="009C208A">
        <w:rPr>
          <w:rFonts w:eastAsiaTheme="minorEastAsia" w:cs="Carlito"/>
          <w:color w:val="4472C4" w:themeColor="accent1"/>
        </w:rPr>
        <w:t xml:space="preserve">Résultat = Produits – Charges </w:t>
      </w:r>
      <w:r w:rsidR="00097085">
        <w:rPr>
          <w:rFonts w:eastAsiaTheme="minorEastAsia" w:cs="Carlito"/>
          <w:color w:val="4472C4" w:themeColor="accent1"/>
        </w:rPr>
        <w:t xml:space="preserve">= </w:t>
      </w:r>
      <w:r w:rsidRPr="009C208A">
        <w:rPr>
          <w:rFonts w:eastAsiaTheme="minorEastAsia" w:cs="Carlito"/>
          <w:color w:val="4472C4" w:themeColor="accent1"/>
        </w:rPr>
        <w:t>550</w:t>
      </w:r>
      <w:r w:rsidRPr="009C208A">
        <w:rPr>
          <w:rFonts w:ascii="Calibri" w:eastAsiaTheme="minorEastAsia" w:hAnsi="Calibri" w:cs="Calibri"/>
          <w:color w:val="4472C4" w:themeColor="accent1"/>
        </w:rPr>
        <w:t> </w:t>
      </w:r>
      <w:r w:rsidRPr="009C208A">
        <w:rPr>
          <w:rFonts w:eastAsiaTheme="minorEastAsia" w:cs="Carlito"/>
          <w:color w:val="4472C4" w:themeColor="accent1"/>
        </w:rPr>
        <w:t>000€ - 650</w:t>
      </w:r>
      <w:r w:rsidRPr="009C208A">
        <w:rPr>
          <w:rFonts w:ascii="Calibri" w:eastAsiaTheme="minorEastAsia" w:hAnsi="Calibri" w:cs="Calibri"/>
          <w:color w:val="4472C4" w:themeColor="accent1"/>
        </w:rPr>
        <w:t> </w:t>
      </w:r>
      <w:r w:rsidRPr="009C208A">
        <w:rPr>
          <w:rFonts w:eastAsiaTheme="minorEastAsia" w:cs="Carlito"/>
          <w:color w:val="4472C4" w:themeColor="accent1"/>
        </w:rPr>
        <w:t>000€</w:t>
      </w:r>
      <w:r>
        <w:rPr>
          <w:rFonts w:eastAsiaTheme="minorEastAsia" w:cs="Carlito"/>
          <w:color w:val="4472C4" w:themeColor="accent1"/>
        </w:rPr>
        <w:t xml:space="preserve"> = -150</w:t>
      </w:r>
      <w:r>
        <w:rPr>
          <w:rFonts w:ascii="Calibri" w:eastAsiaTheme="minorEastAsia" w:hAnsi="Calibri" w:cs="Calibri"/>
          <w:color w:val="4472C4" w:themeColor="accent1"/>
        </w:rPr>
        <w:t> </w:t>
      </w:r>
      <w:r>
        <w:rPr>
          <w:rFonts w:eastAsiaTheme="minorEastAsia" w:cs="Carlito"/>
          <w:color w:val="4472C4" w:themeColor="accent1"/>
        </w:rPr>
        <w:t>000€</w:t>
      </w:r>
    </w:p>
    <w:p w:rsidR="00F665B2" w:rsidRDefault="00F665B2" w:rsidP="00F665B2">
      <w:pPr>
        <w:jc w:val="both"/>
        <w:rPr>
          <w:rFonts w:eastAsiaTheme="minorEastAsia" w:cs="Carlito"/>
          <w:color w:val="4472C4" w:themeColor="accent1"/>
        </w:rPr>
      </w:pPr>
      <w:r w:rsidRPr="009C208A">
        <w:rPr>
          <w:rFonts w:eastAsiaTheme="minorEastAsia" w:cs="Carlito"/>
          <w:b/>
          <w:color w:val="4472C4" w:themeColor="accent1"/>
        </w:rPr>
        <w:t>Résultat &lt; 0</w:t>
      </w:r>
      <w:r w:rsidRPr="009C208A">
        <w:rPr>
          <w:rFonts w:eastAsiaTheme="minorEastAsia" w:cs="Carlito"/>
          <w:color w:val="4472C4" w:themeColor="accent1"/>
        </w:rPr>
        <w:t xml:space="preserve"> donc entreprise déficitaire</w:t>
      </w:r>
    </w:p>
    <w:p w:rsidR="00F665B2" w:rsidRPr="009E5B83" w:rsidRDefault="00F665B2" w:rsidP="009E5B83">
      <w:pPr>
        <w:pStyle w:val="TitreCarlito"/>
      </w:pPr>
      <w:bookmarkStart w:id="0" w:name="_Toc499107219"/>
      <w:r w:rsidRPr="009E5B83">
        <w:t>Principaux retraitements des SIG</w:t>
      </w:r>
      <w:bookmarkEnd w:id="0"/>
    </w:p>
    <w:p w:rsidR="00F665B2" w:rsidRPr="009E5B83" w:rsidRDefault="00F665B2" w:rsidP="009E5B83">
      <w:pPr>
        <w:pStyle w:val="Titre2Carlito"/>
      </w:pPr>
      <w:bookmarkStart w:id="1" w:name="_Toc499107220"/>
      <w:r w:rsidRPr="009E5B83">
        <w:t>Capacité d’autofinancement</w:t>
      </w:r>
      <w:bookmarkEnd w:id="1"/>
    </w:p>
    <w:p w:rsidR="00F665B2" w:rsidRDefault="00F665B2" w:rsidP="009E5B83">
      <w:pPr>
        <w:jc w:val="both"/>
      </w:pPr>
      <w:r>
        <w:t>Elle est l’excédent de ressources internes dégagées par l’entreprise durant l’exercice</w:t>
      </w:r>
      <w:r w:rsidR="00065C43">
        <w:t xml:space="preserve"> pour</w:t>
      </w:r>
      <w:r w:rsidR="00065C43">
        <w:rPr>
          <w:rFonts w:ascii="Calibri" w:hAnsi="Calibri" w:cs="Calibri"/>
        </w:rPr>
        <w:t> </w:t>
      </w:r>
      <w:r w:rsidR="00065C43">
        <w:t xml:space="preserve">: </w:t>
      </w:r>
    </w:p>
    <w:p w:rsidR="00065C43" w:rsidRDefault="00065C43" w:rsidP="009E5B83">
      <w:pPr>
        <w:pStyle w:val="Paragraphedeliste"/>
        <w:numPr>
          <w:ilvl w:val="0"/>
          <w:numId w:val="10"/>
        </w:numPr>
        <w:jc w:val="both"/>
      </w:pPr>
      <w:r>
        <w:t>Rémunérer les associés</w:t>
      </w:r>
    </w:p>
    <w:p w:rsidR="00065C43" w:rsidRDefault="00065C43" w:rsidP="009E5B83">
      <w:pPr>
        <w:pStyle w:val="Paragraphedeliste"/>
        <w:numPr>
          <w:ilvl w:val="0"/>
          <w:numId w:val="10"/>
        </w:numPr>
        <w:jc w:val="both"/>
      </w:pPr>
      <w:r>
        <w:t>Renouveler et accroitre les investissements</w:t>
      </w:r>
    </w:p>
    <w:p w:rsidR="00065C43" w:rsidRDefault="00065C43" w:rsidP="009E5B83">
      <w:pPr>
        <w:pStyle w:val="Paragraphedeliste"/>
        <w:numPr>
          <w:ilvl w:val="0"/>
          <w:numId w:val="10"/>
        </w:numPr>
        <w:jc w:val="both"/>
      </w:pPr>
      <w:r>
        <w:t>Augmenter le fonds de roulement</w:t>
      </w:r>
    </w:p>
    <w:p w:rsidR="00065C43" w:rsidRDefault="00065C43" w:rsidP="009E5B83">
      <w:pPr>
        <w:pStyle w:val="Paragraphedeliste"/>
        <w:numPr>
          <w:ilvl w:val="0"/>
          <w:numId w:val="10"/>
        </w:numPr>
        <w:jc w:val="both"/>
      </w:pPr>
      <w:r>
        <w:t>Rembourser les dettes</w:t>
      </w:r>
    </w:p>
    <w:p w:rsidR="00065C43" w:rsidRDefault="00065C43" w:rsidP="009E5B83">
      <w:pPr>
        <w:jc w:val="both"/>
      </w:pPr>
      <w:r>
        <w:t>Permet de mesurer la capacité de développement de l’entreprise ainsi que son indépendance financière</w:t>
      </w:r>
      <w:r w:rsidR="009E5B83">
        <w:t>.</w:t>
      </w:r>
    </w:p>
    <w:p w:rsidR="006864CA" w:rsidRDefault="00F665B2" w:rsidP="006864CA">
      <w:pPr>
        <w:ind w:firstLine="708"/>
        <w:rPr>
          <w:b/>
          <w:color w:val="44546A" w:themeColor="text2"/>
        </w:rPr>
      </w:pPr>
      <w:r w:rsidRPr="000525B5">
        <w:rPr>
          <w:b/>
          <w:color w:val="44546A" w:themeColor="text2"/>
        </w:rPr>
        <w:t>Méthode soustractive</w:t>
      </w:r>
    </w:p>
    <w:p w:rsidR="006864CA" w:rsidRDefault="00097085" w:rsidP="00F665B2">
      <w:pPr>
        <w:ind w:firstLine="708"/>
        <w:rPr>
          <w:b/>
          <w:color w:val="44546A" w:themeColor="text2"/>
        </w:rPr>
      </w:pPr>
      <w:r>
        <w:rPr>
          <w:noProof/>
        </w:rPr>
        <w:drawing>
          <wp:anchor distT="0" distB="0" distL="114300" distR="114300" simplePos="0" relativeHeight="251658240" behindDoc="1" locked="0" layoutInCell="1" allowOverlap="1" wp14:anchorId="0076F551">
            <wp:simplePos x="0" y="0"/>
            <wp:positionH relativeFrom="column">
              <wp:posOffset>578485</wp:posOffset>
            </wp:positionH>
            <wp:positionV relativeFrom="paragraph">
              <wp:posOffset>441960</wp:posOffset>
            </wp:positionV>
            <wp:extent cx="4541520" cy="929640"/>
            <wp:effectExtent l="0" t="0" r="0" b="3810"/>
            <wp:wrapTight wrapText="bothSides">
              <wp:wrapPolygon edited="0">
                <wp:start x="0" y="0"/>
                <wp:lineTo x="0" y="21246"/>
                <wp:lineTo x="21473" y="21246"/>
                <wp:lineTo x="2147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1520" cy="929640"/>
                    </a:xfrm>
                    <a:prstGeom prst="rect">
                      <a:avLst/>
                    </a:prstGeom>
                  </pic:spPr>
                </pic:pic>
              </a:graphicData>
            </a:graphic>
            <wp14:sizeRelH relativeFrom="margin">
              <wp14:pctWidth>0</wp14:pctWidth>
            </wp14:sizeRelH>
            <wp14:sizeRelV relativeFrom="margin">
              <wp14:pctHeight>0</wp14:pctHeight>
            </wp14:sizeRelV>
          </wp:anchor>
        </w:drawing>
      </w:r>
      <w:r w:rsidR="006864CA">
        <w:t>I</w:t>
      </w:r>
      <w:r w:rsidR="006864CA" w:rsidRPr="006864CA">
        <w:t>l s’agit d’éliminer les Produits calculés et les Charges calculées qui ont été en quelque sorte «</w:t>
      </w:r>
      <w:r w:rsidR="006864CA">
        <w:t xml:space="preserve"> </w:t>
      </w:r>
      <w:r w:rsidR="006864CA" w:rsidRPr="006864CA">
        <w:t>comptés en trop</w:t>
      </w:r>
      <w:r w:rsidR="006864CA">
        <w:t xml:space="preserve"> </w:t>
      </w:r>
      <w:r w:rsidR="006864CA" w:rsidRPr="006864CA">
        <w:t>».</w:t>
      </w:r>
    </w:p>
    <w:p w:rsidR="009E5B83" w:rsidRDefault="009E5B83" w:rsidP="00F665B2">
      <w:pPr>
        <w:ind w:firstLine="708"/>
        <w:rPr>
          <w:b/>
          <w:color w:val="44546A" w:themeColor="text2"/>
        </w:rPr>
      </w:pPr>
    </w:p>
    <w:p w:rsidR="009E5B83" w:rsidRDefault="009E5B83" w:rsidP="00F665B2">
      <w:pPr>
        <w:ind w:firstLine="708"/>
        <w:rPr>
          <w:b/>
          <w:color w:val="44546A" w:themeColor="text2"/>
        </w:rPr>
      </w:pPr>
    </w:p>
    <w:p w:rsidR="009E5B83" w:rsidRDefault="009E5B83" w:rsidP="00F665B2">
      <w:pPr>
        <w:ind w:firstLine="708"/>
        <w:rPr>
          <w:b/>
          <w:color w:val="44546A" w:themeColor="text2"/>
        </w:rPr>
      </w:pPr>
    </w:p>
    <w:p w:rsidR="00F665B2" w:rsidRPr="000525B5" w:rsidRDefault="00F665B2" w:rsidP="00F665B2">
      <w:pPr>
        <w:ind w:firstLine="708"/>
        <w:rPr>
          <w:b/>
          <w:color w:val="44546A" w:themeColor="text2"/>
        </w:rPr>
      </w:pPr>
      <w:r w:rsidRPr="000525B5">
        <w:rPr>
          <w:b/>
          <w:color w:val="44546A" w:themeColor="text2"/>
        </w:rPr>
        <w:t xml:space="preserve">Méthode </w:t>
      </w:r>
      <w:r w:rsidR="006864CA">
        <w:rPr>
          <w:b/>
          <w:color w:val="44546A" w:themeColor="text2"/>
        </w:rPr>
        <w:t>Additive</w:t>
      </w:r>
    </w:p>
    <w:p w:rsidR="00F665B2" w:rsidRPr="006864CA" w:rsidRDefault="00866BF4" w:rsidP="00F665B2">
      <w:pPr>
        <w:rPr>
          <w:b/>
        </w:rPr>
      </w:pPr>
      <w:r>
        <w:rPr>
          <w:noProof/>
        </w:rPr>
        <w:drawing>
          <wp:anchor distT="0" distB="0" distL="114300" distR="114300" simplePos="0" relativeHeight="251664384" behindDoc="1" locked="0" layoutInCell="1" allowOverlap="1" wp14:anchorId="7CE7590C">
            <wp:simplePos x="0" y="0"/>
            <wp:positionH relativeFrom="column">
              <wp:posOffset>372745</wp:posOffset>
            </wp:positionH>
            <wp:positionV relativeFrom="page">
              <wp:posOffset>7450455</wp:posOffset>
            </wp:positionV>
            <wp:extent cx="4747260" cy="2819400"/>
            <wp:effectExtent l="0" t="0" r="0" b="0"/>
            <wp:wrapTight wrapText="bothSides">
              <wp:wrapPolygon edited="0">
                <wp:start x="0" y="0"/>
                <wp:lineTo x="0" y="21454"/>
                <wp:lineTo x="21496" y="21454"/>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7260" cy="2819400"/>
                    </a:xfrm>
                    <a:prstGeom prst="rect">
                      <a:avLst/>
                    </a:prstGeom>
                  </pic:spPr>
                </pic:pic>
              </a:graphicData>
            </a:graphic>
            <wp14:sizeRelH relativeFrom="margin">
              <wp14:pctWidth>0</wp14:pctWidth>
            </wp14:sizeRelH>
            <wp14:sizeRelV relativeFrom="margin">
              <wp14:pctHeight>0</wp14:pctHeight>
            </wp14:sizeRelV>
          </wp:anchor>
        </w:drawing>
      </w:r>
      <w:r w:rsidR="00F665B2" w:rsidRPr="006864CA">
        <w:rPr>
          <w:b/>
        </w:rPr>
        <w:t xml:space="preserve">EBE + Produits Encaissables – Charges Décaissables </w:t>
      </w:r>
    </w:p>
    <w:p w:rsidR="00F665B2" w:rsidRDefault="00F665B2" w:rsidP="00F665B2"/>
    <w:p w:rsidR="00F665B2" w:rsidRDefault="00F665B2" w:rsidP="00F665B2">
      <w:pPr>
        <w:pStyle w:val="Titre1"/>
      </w:pPr>
      <w:bookmarkStart w:id="2" w:name="_Toc499107221"/>
      <w:r>
        <w:lastRenderedPageBreak/>
        <w:t>Partie 2 : Analyse de la structure financière (le Bilan)</w:t>
      </w:r>
      <w:bookmarkEnd w:id="2"/>
    </w:p>
    <w:p w:rsidR="00F665B2" w:rsidRDefault="00F665B2" w:rsidP="00607B0C">
      <w:pPr>
        <w:jc w:val="both"/>
      </w:pPr>
      <w:r>
        <w:t xml:space="preserve">Photographie à un instant donné. </w:t>
      </w:r>
    </w:p>
    <w:p w:rsidR="00F665B2" w:rsidRDefault="00F665B2" w:rsidP="00607B0C">
      <w:pPr>
        <w:jc w:val="both"/>
      </w:pPr>
      <w:r w:rsidRPr="00AF77A4">
        <w:rPr>
          <w:b/>
        </w:rPr>
        <w:t>Liquide </w:t>
      </w:r>
      <w:r>
        <w:t>: si disponibilité de l’entreprise sont suffisantes pour faire face à ses échéances</w:t>
      </w:r>
      <w:r w:rsidR="006864CA">
        <w:t>.</w:t>
      </w:r>
    </w:p>
    <w:p w:rsidR="00F665B2" w:rsidRDefault="00F665B2" w:rsidP="00607B0C">
      <w:pPr>
        <w:jc w:val="both"/>
      </w:pPr>
      <w:r w:rsidRPr="00AF77A4">
        <w:rPr>
          <w:b/>
        </w:rPr>
        <w:t>Solvable </w:t>
      </w:r>
      <w:r>
        <w:t>: si l’entreprise a la capacité de régler l’ensemble de ses dettes en cédant ses actifs</w:t>
      </w:r>
      <w:r w:rsidR="006864CA">
        <w:t>.</w:t>
      </w:r>
    </w:p>
    <w:p w:rsidR="00F665B2" w:rsidRPr="006864CA" w:rsidRDefault="00F665B2" w:rsidP="00607B0C">
      <w:pPr>
        <w:jc w:val="both"/>
        <w:rPr>
          <w:color w:val="FF0000"/>
        </w:rPr>
      </w:pPr>
      <w:r w:rsidRPr="00AF77A4">
        <w:rPr>
          <w:color w:val="FF0000"/>
        </w:rPr>
        <w:sym w:font="Wingdings" w:char="F0E8"/>
      </w:r>
      <w:r w:rsidRPr="00AF77A4">
        <w:rPr>
          <w:color w:val="FF0000"/>
        </w:rPr>
        <w:t xml:space="preserve"> Le bilan financier transcrit ainsi la liquidité et la solvabilité de l’entreprise, surtout au travers de l’analyse de l’endettement</w:t>
      </w:r>
    </w:p>
    <w:p w:rsidR="00F665B2" w:rsidRDefault="00F665B2" w:rsidP="00607B0C">
      <w:pPr>
        <w:jc w:val="both"/>
      </w:pPr>
      <w:r>
        <w:t xml:space="preserve">Analyse </w:t>
      </w:r>
      <w:r w:rsidRPr="00AF77A4">
        <w:rPr>
          <w:b/>
        </w:rPr>
        <w:t>fonctionnelle</w:t>
      </w:r>
      <w:r>
        <w:t xml:space="preserve"> </w:t>
      </w:r>
      <w:r>
        <w:sym w:font="Wingdings" w:char="F0E0"/>
      </w:r>
      <w:r>
        <w:t xml:space="preserve"> consiste à étudier la structure financière de l’entreprise en distinguant les opérations selon le cycle auquel elles sont </w:t>
      </w:r>
      <w:r w:rsidR="00607B0C">
        <w:t>r</w:t>
      </w:r>
      <w:r>
        <w:t>attaché</w:t>
      </w:r>
      <w:r w:rsidR="00607B0C">
        <w:t>e</w:t>
      </w:r>
      <w:r>
        <w:t>s</w:t>
      </w:r>
      <w:r w:rsidR="00607B0C">
        <w:t xml:space="preserve"> (exploitations, financement et investissement)</w:t>
      </w:r>
    </w:p>
    <w:p w:rsidR="00F665B2" w:rsidRDefault="00F665B2" w:rsidP="00F665B2">
      <w:pPr>
        <w:ind w:left="700"/>
      </w:pPr>
      <w:r>
        <w:sym w:font="Wingdings" w:char="F0E0"/>
      </w:r>
      <w:r>
        <w:t xml:space="preserve"> Objectif : porter un jugement sur la solidité financière de l’entreprise, dans une optique de continuation de l’activité</w:t>
      </w:r>
    </w:p>
    <w:p w:rsidR="00650106" w:rsidRDefault="00F665B2" w:rsidP="00F665B2">
      <w:pPr>
        <w:ind w:left="700"/>
      </w:pPr>
      <w:r>
        <w:sym w:font="Wingdings" w:char="F0E0"/>
      </w:r>
      <w:r>
        <w:t xml:space="preserve"> </w:t>
      </w:r>
      <w:r w:rsidR="00607B0C">
        <w:t>I</w:t>
      </w:r>
      <w:r>
        <w:t>l traduit l’équilibre financier de l’entreprise en se servant des notions de fonds de roulement (FR) et de besoin en fonds de roulement (BFR)</w:t>
      </w:r>
    </w:p>
    <w:p w:rsidR="00F665B2" w:rsidRDefault="00F665B2" w:rsidP="00607B0C">
      <w:pPr>
        <w:pStyle w:val="Titre2Carlito"/>
      </w:pPr>
      <w:bookmarkStart w:id="3" w:name="_Toc499107222"/>
      <w:r>
        <w:t>Bilan Fonctionnel</w:t>
      </w:r>
      <w:bookmarkEnd w:id="3"/>
    </w:p>
    <w:p w:rsidR="00F665B2" w:rsidRDefault="00F665B2" w:rsidP="00607B0C">
      <w:pPr>
        <w:pStyle w:val="Paragraphedeliste"/>
        <w:numPr>
          <w:ilvl w:val="0"/>
          <w:numId w:val="11"/>
        </w:numPr>
        <w:jc w:val="both"/>
      </w:pPr>
      <w:r>
        <w:t>Bilan comptable modifié afin d’expliquer le fonctionnement de l’entreprise</w:t>
      </w:r>
    </w:p>
    <w:p w:rsidR="00607B0C" w:rsidRDefault="00607B0C" w:rsidP="00607B0C">
      <w:pPr>
        <w:pStyle w:val="Paragraphedeliste"/>
        <w:numPr>
          <w:ilvl w:val="0"/>
          <w:numId w:val="11"/>
        </w:numPr>
        <w:jc w:val="both"/>
      </w:pPr>
      <w:r>
        <w:t>Permet une étude du financement de l’entreprise en faisant la distinction entre les cycles longs (investissement et financement) et les cycles courts (exploitation)</w:t>
      </w:r>
    </w:p>
    <w:p w:rsidR="00650106" w:rsidRDefault="00650106" w:rsidP="00650106">
      <w:pPr>
        <w:pStyle w:val="Paragraphedeliste"/>
        <w:numPr>
          <w:ilvl w:val="0"/>
          <w:numId w:val="11"/>
        </w:numPr>
      </w:pPr>
      <w:r>
        <w:t>Bon équilibre</w:t>
      </w:r>
      <w:r>
        <w:rPr>
          <w:rFonts w:ascii="Calibri" w:hAnsi="Calibri" w:cs="Calibri"/>
        </w:rPr>
        <w:t> </w:t>
      </w:r>
      <w:r>
        <w:t>: ressources durables arrivent à financer tous des emplois stables et une partie des actifs circulants</w:t>
      </w:r>
    </w:p>
    <w:p w:rsidR="00F665B2" w:rsidRDefault="00607B0C" w:rsidP="00F665B2">
      <w:r>
        <w:rPr>
          <w:noProof/>
        </w:rPr>
        <w:drawing>
          <wp:inline distT="0" distB="0" distL="0" distR="0" wp14:anchorId="3CFA7D8D" wp14:editId="0511F518">
            <wp:extent cx="5760720" cy="14179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17955"/>
                    </a:xfrm>
                    <a:prstGeom prst="rect">
                      <a:avLst/>
                    </a:prstGeom>
                  </pic:spPr>
                </pic:pic>
              </a:graphicData>
            </a:graphic>
          </wp:inline>
        </w:drawing>
      </w:r>
    </w:p>
    <w:p w:rsidR="00F665B2" w:rsidRDefault="00607B0C" w:rsidP="00F665B2">
      <w:r>
        <w:rPr>
          <w:noProof/>
        </w:rPr>
        <w:drawing>
          <wp:inline distT="0" distB="0" distL="0" distR="0" wp14:anchorId="7CA2A10F" wp14:editId="14964CE7">
            <wp:extent cx="5760720" cy="2400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00300"/>
                    </a:xfrm>
                    <a:prstGeom prst="rect">
                      <a:avLst/>
                    </a:prstGeom>
                  </pic:spPr>
                </pic:pic>
              </a:graphicData>
            </a:graphic>
          </wp:inline>
        </w:drawing>
      </w:r>
    </w:p>
    <w:p w:rsidR="00866BF4" w:rsidRDefault="00866BF4" w:rsidP="00866BF4">
      <w:pPr>
        <w:jc w:val="center"/>
      </w:pPr>
      <w:r>
        <w:rPr>
          <w:noProof/>
        </w:rPr>
        <w:lastRenderedPageBreak/>
        <w:drawing>
          <wp:inline distT="0" distB="0" distL="0" distR="0" wp14:anchorId="0D4207D8" wp14:editId="10B19AB5">
            <wp:extent cx="4846320" cy="31443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4" cy="3152192"/>
                    </a:xfrm>
                    <a:prstGeom prst="rect">
                      <a:avLst/>
                    </a:prstGeom>
                  </pic:spPr>
                </pic:pic>
              </a:graphicData>
            </a:graphic>
          </wp:inline>
        </w:drawing>
      </w:r>
    </w:p>
    <w:p w:rsidR="00F665B2" w:rsidRDefault="00F665B2" w:rsidP="00F665B2">
      <w:pPr>
        <w:pStyle w:val="Titre2"/>
        <w:widowControl w:val="0"/>
        <w:numPr>
          <w:ilvl w:val="0"/>
          <w:numId w:val="3"/>
        </w:numPr>
        <w:spacing w:line="264" w:lineRule="auto"/>
        <w:ind w:hanging="360"/>
        <w:jc w:val="both"/>
      </w:pPr>
      <w:bookmarkStart w:id="4" w:name="_Toc499107223"/>
      <w:r>
        <w:t>Équilibre financier</w:t>
      </w:r>
      <w:bookmarkEnd w:id="4"/>
    </w:p>
    <w:p w:rsidR="00607B0C" w:rsidRDefault="00607B0C" w:rsidP="00866BF4">
      <w:pPr>
        <w:jc w:val="both"/>
      </w:pPr>
      <w:r w:rsidRPr="00607B0C">
        <w:rPr>
          <w:b/>
        </w:rPr>
        <w:t>La trésorerie nette</w:t>
      </w:r>
      <w:r>
        <w:t xml:space="preserve"> </w:t>
      </w:r>
      <w:r>
        <w:sym w:font="Wingdings" w:char="F0E0"/>
      </w:r>
      <w:r>
        <w:t xml:space="preserve"> </w:t>
      </w:r>
      <w:r w:rsidRPr="00607B0C">
        <w:t>La trésorerie nette permet d’ajuster le FRNG et le BFR : relation fondamentale de trésorerie</w:t>
      </w:r>
      <w:r w:rsidR="00866BF4">
        <w:t>.</w:t>
      </w:r>
      <w:r w:rsidRPr="00607B0C">
        <w:t xml:space="preserve"> </w:t>
      </w:r>
    </w:p>
    <w:p w:rsidR="00607B0C" w:rsidRPr="00607B0C" w:rsidRDefault="00607B0C" w:rsidP="00866BF4">
      <w:pPr>
        <w:jc w:val="both"/>
        <w:rPr>
          <w:b/>
          <w:color w:val="FF0000"/>
        </w:rPr>
      </w:pPr>
      <w:r w:rsidRPr="00607B0C">
        <w:rPr>
          <w:b/>
          <w:color w:val="FF0000"/>
        </w:rPr>
        <w:t xml:space="preserve">Trésorerie Nette = FRNG – BFR </w:t>
      </w:r>
    </w:p>
    <w:p w:rsidR="00607B0C" w:rsidRDefault="00607B0C" w:rsidP="00866BF4">
      <w:pPr>
        <w:jc w:val="both"/>
      </w:pPr>
      <w:r>
        <w:t xml:space="preserve"> </w:t>
      </w:r>
      <w:r w:rsidRPr="00607B0C">
        <w:t>Elle peut également être calculée de la manière suivante</w:t>
      </w:r>
      <w:r>
        <w:rPr>
          <w:rFonts w:ascii="Calibri" w:hAnsi="Calibri" w:cs="Calibri"/>
        </w:rPr>
        <w:t> </w:t>
      </w:r>
      <w:r>
        <w:t>:</w:t>
      </w:r>
    </w:p>
    <w:p w:rsidR="00607B0C" w:rsidRDefault="00607B0C" w:rsidP="00866BF4">
      <w:pPr>
        <w:jc w:val="both"/>
      </w:pPr>
      <w:r w:rsidRPr="00607B0C">
        <w:rPr>
          <w:b/>
          <w:color w:val="FF0000"/>
        </w:rPr>
        <w:t>Trésorerie Nette = Trésorerie Active –Trésorerie Passive</w:t>
      </w:r>
      <w:r w:rsidR="00F665B2">
        <w:t xml:space="preserve"> </w:t>
      </w:r>
    </w:p>
    <w:p w:rsidR="00650106" w:rsidRPr="00607B0C" w:rsidRDefault="00650106" w:rsidP="00866BF4">
      <w:pPr>
        <w:jc w:val="both"/>
        <w:rPr>
          <w:b/>
          <w:color w:val="FF0000"/>
        </w:rPr>
      </w:pPr>
    </w:p>
    <w:p w:rsidR="000E370C" w:rsidRDefault="00607B0C" w:rsidP="00866BF4">
      <w:pPr>
        <w:jc w:val="both"/>
      </w:pPr>
      <w:r w:rsidRPr="00607B0C">
        <w:t xml:space="preserve">Si le FRNG </w:t>
      </w:r>
      <w:r w:rsidR="000E370C">
        <w:t>(</w:t>
      </w:r>
      <w:r w:rsidR="000E370C" w:rsidRPr="000E370C">
        <w:rPr>
          <w:b/>
          <w:color w:val="FF0000"/>
        </w:rPr>
        <w:t>FRNG = Ressources stables – Emplois stables</w:t>
      </w:r>
      <w:r w:rsidR="000E370C">
        <w:t xml:space="preserve">) </w:t>
      </w:r>
      <w:r w:rsidRPr="00607B0C">
        <w:t>est supérieur au BFR, la trésorerie est positive, donc elle dispose de disponibilités</w:t>
      </w:r>
      <w:r w:rsidR="000E370C">
        <w:t xml:space="preserve">. </w:t>
      </w:r>
    </w:p>
    <w:p w:rsidR="000E370C" w:rsidRDefault="000E370C" w:rsidP="00866BF4">
      <w:pPr>
        <w:jc w:val="both"/>
      </w:pPr>
      <w:r w:rsidRPr="000E370C">
        <w:t xml:space="preserve">En principe, une </w:t>
      </w:r>
      <w:r w:rsidRPr="00866BF4">
        <w:rPr>
          <w:b/>
        </w:rPr>
        <w:t xml:space="preserve">structure financière équilibrée </w:t>
      </w:r>
      <w:r w:rsidRPr="000E370C">
        <w:t xml:space="preserve">se caractérise par un excédent de Ressources stables sur les Emplois stables. </w:t>
      </w:r>
    </w:p>
    <w:p w:rsidR="00650106" w:rsidRDefault="000E370C" w:rsidP="00866BF4">
      <w:pPr>
        <w:pStyle w:val="Paragraphedeliste"/>
        <w:numPr>
          <w:ilvl w:val="0"/>
          <w:numId w:val="13"/>
        </w:numPr>
        <w:jc w:val="both"/>
      </w:pPr>
      <w:r w:rsidRPr="000E370C">
        <w:t xml:space="preserve">Si le </w:t>
      </w:r>
      <w:r w:rsidRPr="00650106">
        <w:rPr>
          <w:b/>
        </w:rPr>
        <w:t>FRNG est &lt; 0</w:t>
      </w:r>
      <w:r w:rsidRPr="000E370C">
        <w:t>, les ressources durables ou stables sont insuffisantes pour couvrir les emplois stables : l’entreprise se trouve dans une situation alarmante</w:t>
      </w:r>
      <w:r w:rsidRPr="00650106">
        <w:rPr>
          <w:rFonts w:ascii="Calibri" w:hAnsi="Calibri" w:cs="Calibri"/>
        </w:rPr>
        <w:t> </w:t>
      </w:r>
    </w:p>
    <w:p w:rsidR="000E370C" w:rsidRDefault="000E370C" w:rsidP="00866BF4">
      <w:pPr>
        <w:pStyle w:val="Paragraphedeliste"/>
        <w:numPr>
          <w:ilvl w:val="0"/>
          <w:numId w:val="13"/>
        </w:numPr>
        <w:jc w:val="both"/>
      </w:pPr>
      <w:r w:rsidRPr="000E370C">
        <w:t xml:space="preserve">Si le </w:t>
      </w:r>
      <w:r w:rsidRPr="00650106">
        <w:rPr>
          <w:b/>
        </w:rPr>
        <w:t>BFR &lt; 0</w:t>
      </w:r>
      <w:r w:rsidRPr="000E370C">
        <w:t>, l’entreprise dispose d’une ressource en fonds de roulement</w:t>
      </w:r>
    </w:p>
    <w:p w:rsidR="000E370C" w:rsidRDefault="000E370C" w:rsidP="00866BF4">
      <w:pPr>
        <w:pStyle w:val="Paragraphedeliste"/>
        <w:numPr>
          <w:ilvl w:val="0"/>
          <w:numId w:val="13"/>
        </w:numPr>
        <w:jc w:val="both"/>
        <w:rPr>
          <w:b/>
          <w:color w:val="FF0000"/>
        </w:rPr>
      </w:pPr>
      <w:r w:rsidRPr="000E370C">
        <w:rPr>
          <w:b/>
          <w:color w:val="FF0000"/>
        </w:rPr>
        <w:t xml:space="preserve">BFR = BFRE + BFRHE </w:t>
      </w:r>
    </w:p>
    <w:p w:rsidR="000E370C" w:rsidRPr="000E370C" w:rsidRDefault="000E370C" w:rsidP="00866BF4">
      <w:pPr>
        <w:pStyle w:val="Paragraphedeliste"/>
        <w:numPr>
          <w:ilvl w:val="0"/>
          <w:numId w:val="13"/>
        </w:numPr>
        <w:jc w:val="both"/>
        <w:rPr>
          <w:b/>
          <w:color w:val="FF0000"/>
        </w:rPr>
      </w:pPr>
      <w:r>
        <w:rPr>
          <w:b/>
          <w:color w:val="FF0000"/>
        </w:rPr>
        <w:t xml:space="preserve">BFR </w:t>
      </w:r>
      <w:r w:rsidRPr="000E370C">
        <w:rPr>
          <w:b/>
          <w:color w:val="FF0000"/>
        </w:rPr>
        <w:t xml:space="preserve">= (Actif Circulant d’exploitation) + (Actif Circulant Hors d’exploitation) </w:t>
      </w:r>
    </w:p>
    <w:p w:rsidR="00F665B2" w:rsidRDefault="000E370C" w:rsidP="00866BF4">
      <w:pPr>
        <w:pStyle w:val="Paragraphedeliste"/>
        <w:numPr>
          <w:ilvl w:val="0"/>
          <w:numId w:val="13"/>
        </w:numPr>
        <w:jc w:val="both"/>
      </w:pPr>
      <w:r w:rsidRPr="000E370C">
        <w:t>Le BFRE (qui est souvent &gt; 0, sauf pour le secteur de la grande distribution) est fonction du secteur et du Chiffre d’affaires ; ce qui n’est pas le cas pour le BFRHE.</w:t>
      </w:r>
    </w:p>
    <w:p w:rsidR="00F665B2" w:rsidRDefault="00F665B2" w:rsidP="000E370C">
      <w:pPr>
        <w:pStyle w:val="Titre2Carlito"/>
      </w:pPr>
      <w:r>
        <w:t xml:space="preserve">Mesure de l’activité </w:t>
      </w:r>
    </w:p>
    <w:p w:rsidR="000E370C" w:rsidRDefault="000E370C" w:rsidP="00F665B2"/>
    <w:p w:rsidR="00F665B2" w:rsidRPr="000E370C" w:rsidRDefault="00F665B2" w:rsidP="00F665B2">
      <w:pPr>
        <w:rPr>
          <w:rFonts w:eastAsiaTheme="minorEastAsia"/>
          <w:b/>
          <w:color w:val="FF0000"/>
          <w:sz w:val="32"/>
        </w:rPr>
      </w:pPr>
      <w:r>
        <w:t xml:space="preserve">Taux de croissance du chiffre d’affaires : </w:t>
      </w:r>
      <m:oMath>
        <m:f>
          <m:fPr>
            <m:ctrlPr>
              <w:rPr>
                <w:rFonts w:ascii="Cambria Math" w:hAnsi="Cambria Math"/>
                <w:b/>
                <w:i/>
                <w:color w:val="FF0000"/>
                <w:sz w:val="32"/>
              </w:rPr>
            </m:ctrlPr>
          </m:fPr>
          <m:num>
            <m:r>
              <m:rPr>
                <m:sty m:val="bi"/>
              </m:rPr>
              <w:rPr>
                <w:rFonts w:ascii="Cambria Math" w:hAnsi="Cambria Math"/>
                <w:color w:val="FF0000"/>
                <w:sz w:val="32"/>
              </w:rPr>
              <m:t>CAn-CAn-1</m:t>
            </m:r>
          </m:num>
          <m:den>
            <m:r>
              <m:rPr>
                <m:sty m:val="bi"/>
              </m:rPr>
              <w:rPr>
                <w:rFonts w:ascii="Cambria Math" w:hAnsi="Cambria Math"/>
                <w:color w:val="FF0000"/>
                <w:sz w:val="32"/>
              </w:rPr>
              <m:t>CAn-1</m:t>
            </m:r>
          </m:den>
        </m:f>
      </m:oMath>
      <w:r w:rsidRPr="000E370C">
        <w:rPr>
          <w:rFonts w:eastAsiaTheme="minorEastAsia"/>
          <w:b/>
          <w:color w:val="FF0000"/>
          <w:sz w:val="32"/>
        </w:rPr>
        <w:t xml:space="preserve"> </w:t>
      </w:r>
      <w:r w:rsidRPr="000E370C">
        <w:rPr>
          <w:rFonts w:eastAsiaTheme="minorEastAsia"/>
          <w:sz w:val="32"/>
        </w:rPr>
        <w:t>ou</w:t>
      </w:r>
      <w:r w:rsidRPr="000E370C">
        <w:rPr>
          <w:rFonts w:eastAsiaTheme="minorEastAsia"/>
          <w:b/>
          <w:color w:val="FF0000"/>
          <w:sz w:val="32"/>
        </w:rPr>
        <w:t xml:space="preserve"> </w:t>
      </w:r>
      <m:oMath>
        <m:f>
          <m:fPr>
            <m:ctrlPr>
              <w:rPr>
                <w:rFonts w:ascii="Cambria Math" w:hAnsi="Cambria Math"/>
                <w:b/>
                <w:i/>
                <w:color w:val="FF0000"/>
                <w:sz w:val="32"/>
              </w:rPr>
            </m:ctrlPr>
          </m:fPr>
          <m:num>
            <m:r>
              <m:rPr>
                <m:sty m:val="bi"/>
              </m:rPr>
              <w:rPr>
                <w:rFonts w:ascii="Cambria Math" w:hAnsi="Cambria Math"/>
                <w:color w:val="FF0000"/>
                <w:sz w:val="32"/>
              </w:rPr>
              <m:t>VAn-VAn-1</m:t>
            </m:r>
          </m:num>
          <m:den>
            <m:r>
              <m:rPr>
                <m:sty m:val="bi"/>
              </m:rPr>
              <w:rPr>
                <w:rFonts w:ascii="Cambria Math" w:hAnsi="Cambria Math"/>
                <w:color w:val="FF0000"/>
                <w:sz w:val="32"/>
              </w:rPr>
              <m:t>VAn-1</m:t>
            </m:r>
          </m:den>
        </m:f>
      </m:oMath>
    </w:p>
    <w:p w:rsidR="00F665B2" w:rsidRDefault="00F665B2" w:rsidP="000E370C">
      <w:pPr>
        <w:pStyle w:val="Titre2Carlito"/>
        <w:rPr>
          <w:rFonts w:eastAsiaTheme="minorEastAsia"/>
        </w:rPr>
      </w:pPr>
      <w:r>
        <w:rPr>
          <w:rFonts w:eastAsiaTheme="minorEastAsia"/>
        </w:rPr>
        <w:lastRenderedPageBreak/>
        <w:t>Mesure de la rentabilité</w:t>
      </w:r>
    </w:p>
    <w:p w:rsidR="000E370C" w:rsidRDefault="000E370C" w:rsidP="00F665B2"/>
    <w:p w:rsidR="00F665B2" w:rsidRDefault="00F665B2" w:rsidP="00F665B2">
      <w:pPr>
        <w:rPr>
          <w:rFonts w:eastAsiaTheme="minorEastAsia"/>
        </w:rPr>
      </w:pPr>
      <w:r>
        <w:t xml:space="preserve">Taux de marge bénéficiaire : </w:t>
      </w:r>
      <m:oMath>
        <m:f>
          <m:fPr>
            <m:ctrlPr>
              <w:rPr>
                <w:rFonts w:ascii="Cambria Math" w:hAnsi="Cambria Math"/>
                <w:b/>
                <w:i/>
                <w:color w:val="FF0000"/>
                <w:sz w:val="32"/>
              </w:rPr>
            </m:ctrlPr>
          </m:fPr>
          <m:num>
            <m:r>
              <m:rPr>
                <m:sty m:val="bi"/>
              </m:rPr>
              <w:rPr>
                <w:rFonts w:ascii="Cambria Math" w:hAnsi="Cambria Math"/>
                <w:color w:val="FF0000"/>
                <w:sz w:val="32"/>
              </w:rPr>
              <m:t>Résultat Net de l'exercice</m:t>
            </m:r>
          </m:num>
          <m:den>
            <m:r>
              <m:rPr>
                <m:sty m:val="bi"/>
              </m:rPr>
              <w:rPr>
                <w:rFonts w:ascii="Cambria Math" w:hAnsi="Cambria Math"/>
                <w:color w:val="FF0000"/>
                <w:sz w:val="32"/>
              </w:rPr>
              <m:t>CAht</m:t>
            </m:r>
          </m:den>
        </m:f>
      </m:oMath>
    </w:p>
    <w:p w:rsidR="000E370C" w:rsidRDefault="000E370C" w:rsidP="00F665B2"/>
    <w:p w:rsidR="00F665B2" w:rsidRPr="000E370C" w:rsidRDefault="00F665B2" w:rsidP="00F665B2">
      <w:pPr>
        <w:rPr>
          <w:rFonts w:eastAsiaTheme="minorEastAsia"/>
          <w:b/>
          <w:color w:val="FF0000"/>
          <w:sz w:val="32"/>
        </w:rPr>
      </w:pPr>
      <w:r>
        <w:t xml:space="preserve">Taux de marge brute d’exploitation : </w:t>
      </w:r>
      <m:oMath>
        <m:f>
          <m:fPr>
            <m:ctrlPr>
              <w:rPr>
                <w:rFonts w:ascii="Cambria Math" w:hAnsi="Cambria Math"/>
                <w:b/>
                <w:i/>
                <w:color w:val="FF0000"/>
                <w:sz w:val="32"/>
              </w:rPr>
            </m:ctrlPr>
          </m:fPr>
          <m:num>
            <m:r>
              <m:rPr>
                <m:sty m:val="bi"/>
              </m:rPr>
              <w:rPr>
                <w:rFonts w:ascii="Cambria Math" w:hAnsi="Cambria Math"/>
                <w:color w:val="FF0000"/>
                <w:sz w:val="32"/>
              </w:rPr>
              <m:t>EBE</m:t>
            </m:r>
          </m:num>
          <m:den>
            <m:r>
              <m:rPr>
                <m:sty m:val="bi"/>
              </m:rPr>
              <w:rPr>
                <w:rFonts w:ascii="Cambria Math" w:hAnsi="Cambria Math"/>
                <w:color w:val="FF0000"/>
                <w:sz w:val="32"/>
              </w:rPr>
              <m:t>CAht</m:t>
            </m:r>
          </m:den>
        </m:f>
      </m:oMath>
    </w:p>
    <w:p w:rsidR="000E370C" w:rsidRDefault="000E370C" w:rsidP="00F665B2"/>
    <w:p w:rsidR="00F665B2" w:rsidRDefault="00F665B2" w:rsidP="00F665B2">
      <w:pPr>
        <w:rPr>
          <w:rFonts w:eastAsiaTheme="minorEastAsia"/>
        </w:rPr>
      </w:pPr>
      <w:r>
        <w:t xml:space="preserve">Taux de marge commerciale : </w:t>
      </w:r>
      <m:oMath>
        <m:f>
          <m:fPr>
            <m:ctrlPr>
              <w:rPr>
                <w:rFonts w:ascii="Cambria Math" w:hAnsi="Cambria Math"/>
                <w:b/>
                <w:i/>
                <w:color w:val="FF0000"/>
                <w:sz w:val="32"/>
              </w:rPr>
            </m:ctrlPr>
          </m:fPr>
          <m:num>
            <m:r>
              <m:rPr>
                <m:sty m:val="bi"/>
              </m:rPr>
              <w:rPr>
                <w:rFonts w:ascii="Cambria Math" w:hAnsi="Cambria Math"/>
                <w:color w:val="FF0000"/>
                <w:sz w:val="32"/>
              </w:rPr>
              <m:t>Marge commerciale</m:t>
            </m:r>
          </m:num>
          <m:den>
            <m:r>
              <m:rPr>
                <m:sty m:val="bi"/>
              </m:rPr>
              <w:rPr>
                <w:rFonts w:ascii="Cambria Math" w:hAnsi="Cambria Math"/>
                <w:color w:val="FF0000"/>
                <w:sz w:val="32"/>
              </w:rPr>
              <m:t>CAht</m:t>
            </m:r>
          </m:den>
        </m:f>
      </m:oMath>
    </w:p>
    <w:p w:rsidR="000E370C" w:rsidRDefault="000E370C" w:rsidP="00F665B2">
      <w:pPr>
        <w:rPr>
          <w:rFonts w:eastAsiaTheme="minorEastAsia"/>
        </w:rPr>
      </w:pPr>
    </w:p>
    <w:p w:rsidR="00F665B2" w:rsidRPr="000E370C" w:rsidRDefault="00F665B2" w:rsidP="00F665B2">
      <w:pPr>
        <w:rPr>
          <w:rFonts w:eastAsiaTheme="minorEastAsia"/>
          <w:b/>
          <w:color w:val="FF0000"/>
          <w:sz w:val="32"/>
        </w:rPr>
      </w:pPr>
      <w:r>
        <w:rPr>
          <w:rFonts w:eastAsiaTheme="minorEastAsia"/>
        </w:rPr>
        <w:t xml:space="preserve">Taux de rentabilité économique : </w:t>
      </w:r>
      <m:oMath>
        <m:f>
          <m:fPr>
            <m:ctrlPr>
              <w:rPr>
                <w:rFonts w:ascii="Cambria Math" w:hAnsi="Cambria Math"/>
                <w:b/>
                <w:i/>
                <w:color w:val="FF0000"/>
                <w:sz w:val="32"/>
              </w:rPr>
            </m:ctrlPr>
          </m:fPr>
          <m:num>
            <m:r>
              <m:rPr>
                <m:sty m:val="bi"/>
              </m:rPr>
              <w:rPr>
                <w:rFonts w:ascii="Cambria Math" w:hAnsi="Cambria Math"/>
                <w:color w:val="FF0000"/>
                <w:sz w:val="32"/>
              </w:rPr>
              <m:t>EBE net d'IS</m:t>
            </m:r>
          </m:num>
          <m:den>
            <m:r>
              <m:rPr>
                <m:sty m:val="bi"/>
              </m:rPr>
              <w:rPr>
                <w:rFonts w:ascii="Cambria Math" w:hAnsi="Cambria Math"/>
                <w:color w:val="FF0000"/>
                <w:sz w:val="32"/>
              </w:rPr>
              <m:t>Actif total</m:t>
            </m:r>
          </m:den>
        </m:f>
      </m:oMath>
    </w:p>
    <w:p w:rsidR="000E370C" w:rsidRDefault="000E370C" w:rsidP="00F665B2">
      <w:pPr>
        <w:rPr>
          <w:rFonts w:eastAsiaTheme="minorEastAsia"/>
        </w:rPr>
      </w:pPr>
    </w:p>
    <w:p w:rsidR="00F665B2" w:rsidRPr="00866BF4" w:rsidRDefault="00F665B2" w:rsidP="00F665B2">
      <w:pPr>
        <w:rPr>
          <w:rFonts w:eastAsiaTheme="minorEastAsia"/>
          <w:b/>
          <w:color w:val="FF0000"/>
          <w:sz w:val="32"/>
        </w:rPr>
      </w:pPr>
      <w:r>
        <w:rPr>
          <w:rFonts w:eastAsiaTheme="minorEastAsia"/>
        </w:rPr>
        <w:t xml:space="preserve">Taux de rentabilité financière : </w:t>
      </w:r>
      <m:oMath>
        <m:f>
          <m:fPr>
            <m:ctrlPr>
              <w:rPr>
                <w:rFonts w:ascii="Cambria Math" w:hAnsi="Cambria Math"/>
                <w:b/>
                <w:i/>
                <w:color w:val="FF0000"/>
                <w:sz w:val="32"/>
              </w:rPr>
            </m:ctrlPr>
          </m:fPr>
          <m:num>
            <m:r>
              <m:rPr>
                <m:sty m:val="bi"/>
              </m:rPr>
              <w:rPr>
                <w:rFonts w:ascii="Cambria Math" w:hAnsi="Cambria Math"/>
                <w:color w:val="FF0000"/>
                <w:sz w:val="32"/>
              </w:rPr>
              <m:t>Résultat net de l'exercice</m:t>
            </m:r>
          </m:num>
          <m:den>
            <m:r>
              <m:rPr>
                <m:sty m:val="bi"/>
              </m:rPr>
              <w:rPr>
                <w:rFonts w:ascii="Cambria Math" w:hAnsi="Cambria Math"/>
                <w:color w:val="FF0000"/>
                <w:sz w:val="32"/>
              </w:rPr>
              <m:t>Capitaux propres</m:t>
            </m:r>
          </m:den>
        </m:f>
      </m:oMath>
    </w:p>
    <w:p w:rsidR="00F665B2" w:rsidRDefault="00F665B2" w:rsidP="000E370C">
      <w:pPr>
        <w:pStyle w:val="Titre2Carlito"/>
        <w:rPr>
          <w:rFonts w:eastAsiaTheme="minorEastAsia"/>
        </w:rPr>
      </w:pPr>
      <w:r>
        <w:rPr>
          <w:rFonts w:eastAsiaTheme="minorEastAsia"/>
        </w:rPr>
        <w:t>Effet de levier</w:t>
      </w:r>
    </w:p>
    <w:p w:rsidR="00F665B2" w:rsidRPr="000E370C" w:rsidRDefault="00F665B2" w:rsidP="00F665B2">
      <w:pPr>
        <w:rPr>
          <w:b/>
          <w:color w:val="FF0000"/>
          <w:lang w:val="en-US"/>
        </w:rPr>
      </w:pPr>
      <w:r w:rsidRPr="000E370C">
        <w:rPr>
          <w:b/>
          <w:color w:val="FF0000"/>
          <w:lang w:val="en-US"/>
        </w:rPr>
        <w:t>RE = RF + (RE – r) * DF/CP</w:t>
      </w:r>
    </w:p>
    <w:p w:rsidR="00F665B2" w:rsidRDefault="00F665B2" w:rsidP="00F665B2">
      <w:pPr>
        <w:rPr>
          <w:i/>
        </w:rPr>
      </w:pPr>
      <w:r w:rsidRPr="00650106">
        <w:rPr>
          <w:b/>
          <w:i/>
        </w:rPr>
        <w:t>RE</w:t>
      </w:r>
      <w:r w:rsidRPr="000E370C">
        <w:rPr>
          <w:i/>
        </w:rPr>
        <w:t> : rentabilité économique</w:t>
      </w:r>
      <w:r w:rsidR="00650106">
        <w:rPr>
          <w:i/>
        </w:rPr>
        <w:t xml:space="preserve"> / </w:t>
      </w:r>
      <w:r w:rsidRPr="00650106">
        <w:rPr>
          <w:b/>
          <w:i/>
        </w:rPr>
        <w:t>RF</w:t>
      </w:r>
      <w:r w:rsidRPr="000E370C">
        <w:rPr>
          <w:i/>
        </w:rPr>
        <w:t> : rentabilité financière</w:t>
      </w:r>
      <w:r w:rsidR="00650106">
        <w:rPr>
          <w:i/>
        </w:rPr>
        <w:t xml:space="preserve"> / </w:t>
      </w:r>
      <w:r w:rsidRPr="00650106">
        <w:rPr>
          <w:b/>
          <w:i/>
        </w:rPr>
        <w:t>r</w:t>
      </w:r>
      <w:r w:rsidRPr="000E370C">
        <w:rPr>
          <w:i/>
        </w:rPr>
        <w:t> : coût de la dette après impôt</w:t>
      </w:r>
      <w:r w:rsidR="00650106">
        <w:rPr>
          <w:i/>
        </w:rPr>
        <w:t xml:space="preserve"> / </w:t>
      </w:r>
      <w:r w:rsidRPr="00650106">
        <w:rPr>
          <w:b/>
          <w:i/>
        </w:rPr>
        <w:t>IS </w:t>
      </w:r>
      <w:r w:rsidRPr="000E370C">
        <w:rPr>
          <w:i/>
        </w:rPr>
        <w:t>: impôt sur le bénéfice</w:t>
      </w:r>
      <w:r w:rsidR="00650106">
        <w:rPr>
          <w:i/>
        </w:rPr>
        <w:t xml:space="preserve"> / </w:t>
      </w:r>
      <w:r w:rsidRPr="00650106">
        <w:rPr>
          <w:b/>
          <w:i/>
        </w:rPr>
        <w:t>DF</w:t>
      </w:r>
      <w:r w:rsidRPr="000E370C">
        <w:rPr>
          <w:i/>
        </w:rPr>
        <w:t> : dettes financières</w:t>
      </w:r>
      <w:r w:rsidR="00650106">
        <w:rPr>
          <w:i/>
        </w:rPr>
        <w:t xml:space="preserve"> / </w:t>
      </w:r>
      <w:r w:rsidRPr="00650106">
        <w:rPr>
          <w:b/>
          <w:i/>
        </w:rPr>
        <w:t>CP</w:t>
      </w:r>
      <w:r w:rsidRPr="000E370C">
        <w:rPr>
          <w:i/>
        </w:rPr>
        <w:t> : capitaux propres</w:t>
      </w:r>
      <w:r w:rsidR="00650106">
        <w:rPr>
          <w:i/>
        </w:rPr>
        <w:t xml:space="preserve"> / </w:t>
      </w:r>
      <w:r w:rsidRPr="00650106">
        <w:rPr>
          <w:b/>
          <w:i/>
        </w:rPr>
        <w:t>DF/CP</w:t>
      </w:r>
      <w:r w:rsidRPr="000E370C">
        <w:rPr>
          <w:i/>
        </w:rPr>
        <w:t> : taux d’endettement</w:t>
      </w:r>
      <w:r w:rsidR="00650106">
        <w:rPr>
          <w:i/>
        </w:rPr>
        <w:t xml:space="preserve"> / </w:t>
      </w:r>
      <w:r w:rsidRPr="00650106">
        <w:rPr>
          <w:b/>
          <w:i/>
        </w:rPr>
        <w:t>(DF + CP)</w:t>
      </w:r>
      <w:r w:rsidRPr="000E370C">
        <w:rPr>
          <w:i/>
        </w:rPr>
        <w:t xml:space="preserve"> : actif total ou économique </w:t>
      </w:r>
    </w:p>
    <w:p w:rsidR="00866BF4" w:rsidRPr="00866BF4" w:rsidRDefault="00866BF4" w:rsidP="00866BF4">
      <w:pPr>
        <w:jc w:val="both"/>
      </w:pPr>
      <w:r w:rsidRPr="000E370C">
        <w:t xml:space="preserve">On parle </w:t>
      </w:r>
      <w:r w:rsidRPr="000E370C">
        <w:rPr>
          <w:b/>
        </w:rPr>
        <w:t>d’effet de levier financier</w:t>
      </w:r>
      <w:r w:rsidRPr="000E370C">
        <w:t xml:space="preserve"> (RE &gt; r) lorsque la rentabilité augmente avec l’endettement. Dans le cas contraire, on parle </w:t>
      </w:r>
      <w:r w:rsidRPr="000E370C">
        <w:rPr>
          <w:b/>
        </w:rPr>
        <w:t xml:space="preserve">d’effet de massue </w:t>
      </w:r>
      <w:r w:rsidRPr="000E370C">
        <w:t>(RE &lt; r).</w:t>
      </w:r>
    </w:p>
    <w:p w:rsidR="00F665B2" w:rsidRDefault="00F665B2" w:rsidP="000E370C">
      <w:pPr>
        <w:pStyle w:val="TitreCarlito"/>
      </w:pPr>
      <w:r>
        <w:t>Partie 3</w:t>
      </w:r>
      <w:r>
        <w:rPr>
          <w:rFonts w:ascii="Calibri" w:hAnsi="Calibri" w:cs="Calibri"/>
        </w:rPr>
        <w:t> </w:t>
      </w:r>
      <w:r>
        <w:t xml:space="preserve">: </w:t>
      </w:r>
      <w:r w:rsidR="000E370C">
        <w:t>Choix d’investissement</w:t>
      </w:r>
    </w:p>
    <w:p w:rsidR="00F665B2" w:rsidRDefault="00F665B2" w:rsidP="000E370C">
      <w:pPr>
        <w:pStyle w:val="Titre2Carlito"/>
      </w:pPr>
      <w:r>
        <w:t>Taux d’actualisation</w:t>
      </w:r>
      <w:r>
        <w:rPr>
          <w:rFonts w:ascii="Calibri" w:hAnsi="Calibri" w:cs="Calibri"/>
        </w:rPr>
        <w:t> </w:t>
      </w:r>
    </w:p>
    <w:p w:rsidR="000E370C" w:rsidRDefault="000E370C" w:rsidP="000E370C">
      <w:pPr>
        <w:jc w:val="both"/>
      </w:pPr>
      <w:r w:rsidRPr="000E370C">
        <w:t>Un investissement</w:t>
      </w:r>
      <w:r>
        <w:t xml:space="preserve"> </w:t>
      </w:r>
      <w:r w:rsidRPr="000E370C">
        <w:t>est une immobilisation de capitaux permettant l’acquisition, soit de biens d’équipement, soit de produits financiers, qui vont générer des revenus futurs.</w:t>
      </w:r>
    </w:p>
    <w:p w:rsidR="000E370C" w:rsidRDefault="000E370C" w:rsidP="000E370C">
      <w:pPr>
        <w:jc w:val="both"/>
      </w:pPr>
      <w:r w:rsidRPr="000E370C">
        <w:t>Les flux financiers associés à un investissement sont :</w:t>
      </w:r>
    </w:p>
    <w:p w:rsidR="000E370C" w:rsidRDefault="000E370C" w:rsidP="000E370C">
      <w:pPr>
        <w:pStyle w:val="Paragraphedeliste"/>
        <w:numPr>
          <w:ilvl w:val="0"/>
          <w:numId w:val="14"/>
        </w:numPr>
        <w:jc w:val="both"/>
      </w:pPr>
      <w:r>
        <w:t>U</w:t>
      </w:r>
      <w:r w:rsidRPr="000E370C">
        <w:t xml:space="preserve">ne dépense initiale </w:t>
      </w:r>
      <w:r w:rsidRPr="009D2F9F">
        <w:rPr>
          <w:b/>
        </w:rPr>
        <w:t>Io</w:t>
      </w:r>
      <w:r w:rsidRPr="000E370C">
        <w:t xml:space="preserve"> (à la date 0) ; </w:t>
      </w:r>
    </w:p>
    <w:p w:rsidR="000E370C" w:rsidRDefault="009D2F9F" w:rsidP="000E370C">
      <w:pPr>
        <w:pStyle w:val="Paragraphedeliste"/>
        <w:numPr>
          <w:ilvl w:val="0"/>
          <w:numId w:val="14"/>
        </w:numPr>
        <w:jc w:val="both"/>
      </w:pPr>
      <w:r>
        <w:t>P</w:t>
      </w:r>
      <w:r w:rsidR="000E370C" w:rsidRPr="000E370C">
        <w:t>endant la durée de vie de l’investissement (</w:t>
      </w:r>
      <w:r w:rsidR="000E370C" w:rsidRPr="009D2F9F">
        <w:rPr>
          <w:b/>
        </w:rPr>
        <w:t>n</w:t>
      </w:r>
      <w:r w:rsidR="000E370C" w:rsidRPr="000E370C">
        <w:t xml:space="preserve">), des recettes et des dépenses ; conduisant à un revenu net de trésorerie appelé </w:t>
      </w:r>
      <w:r w:rsidRPr="000E370C">
        <w:t>Cash-Flow</w:t>
      </w:r>
      <w:r w:rsidR="000E370C" w:rsidRPr="000E370C">
        <w:t xml:space="preserve"> (</w:t>
      </w:r>
      <w:proofErr w:type="spellStart"/>
      <w:r w:rsidR="000E370C" w:rsidRPr="009D2F9F">
        <w:rPr>
          <w:b/>
        </w:rPr>
        <w:t>CFk</w:t>
      </w:r>
      <w:proofErr w:type="spellEnd"/>
      <w:r w:rsidR="000E370C" w:rsidRPr="000E370C">
        <w:t>);</w:t>
      </w:r>
    </w:p>
    <w:p w:rsidR="009D2F9F" w:rsidRDefault="009D2F9F" w:rsidP="009D2F9F">
      <w:pPr>
        <w:pStyle w:val="Paragraphedeliste"/>
        <w:numPr>
          <w:ilvl w:val="0"/>
          <w:numId w:val="14"/>
        </w:numPr>
        <w:jc w:val="both"/>
      </w:pPr>
      <w:r>
        <w:t>É</w:t>
      </w:r>
      <w:r w:rsidRPr="000E370C">
        <w:t>ventuellement</w:t>
      </w:r>
      <w:r w:rsidR="000E370C" w:rsidRPr="000E370C">
        <w:t>, en fin de durée, une valeur résiduelle du bien (</w:t>
      </w:r>
      <w:proofErr w:type="spellStart"/>
      <w:r w:rsidR="000E370C" w:rsidRPr="009D2F9F">
        <w:rPr>
          <w:b/>
        </w:rPr>
        <w:t>Vn</w:t>
      </w:r>
      <w:proofErr w:type="spellEnd"/>
      <w:r w:rsidR="000E370C" w:rsidRPr="000E370C">
        <w:t xml:space="preserve">).  </w:t>
      </w:r>
    </w:p>
    <w:p w:rsidR="009D2F9F" w:rsidRDefault="009D2F9F" w:rsidP="009D2F9F">
      <w:pPr>
        <w:jc w:val="both"/>
      </w:pPr>
      <w:r w:rsidRPr="009D2F9F">
        <w:t>Le taux d’actualisation est «</w:t>
      </w:r>
      <w:r>
        <w:t xml:space="preserve"> </w:t>
      </w:r>
      <w:r w:rsidRPr="009D2F9F">
        <w:t>le coût d'opportunité du capital investi</w:t>
      </w:r>
      <w:r>
        <w:t xml:space="preserve"> </w:t>
      </w:r>
      <w:r w:rsidRPr="009D2F9F">
        <w:t>»</w:t>
      </w:r>
      <w:r>
        <w:t>.</w:t>
      </w:r>
    </w:p>
    <w:p w:rsidR="009D2F9F" w:rsidRDefault="009D2F9F" w:rsidP="009D2F9F">
      <w:pPr>
        <w:pStyle w:val="Titre3Carlito"/>
      </w:pPr>
      <w:r>
        <w:lastRenderedPageBreak/>
        <w:tab/>
      </w:r>
      <w:r>
        <w:tab/>
        <w:t>Capitalisation</w:t>
      </w:r>
    </w:p>
    <w:p w:rsidR="009D2F9F" w:rsidRDefault="009D2F9F" w:rsidP="009D2F9F">
      <w:pPr>
        <w:jc w:val="both"/>
      </w:pPr>
      <w:r>
        <w:t>O</w:t>
      </w:r>
      <w:r w:rsidRPr="009D2F9F">
        <w:t>pération consistant à intégrer à un capital, les intérêts</w:t>
      </w:r>
      <w:r>
        <w:t xml:space="preserve"> </w:t>
      </w:r>
      <w:r w:rsidRPr="009D2F9F">
        <w:t>qu’il</w:t>
      </w:r>
      <w:r>
        <w:t xml:space="preserve"> </w:t>
      </w:r>
      <w:r w:rsidRPr="009D2F9F">
        <w:t>a</w:t>
      </w:r>
      <w:r>
        <w:t xml:space="preserve"> </w:t>
      </w:r>
      <w:r w:rsidRPr="009D2F9F">
        <w:t>générés</w:t>
      </w:r>
      <w:r>
        <w:t xml:space="preserve"> </w:t>
      </w:r>
      <w:r w:rsidRPr="009D2F9F">
        <w:t>durant</w:t>
      </w:r>
      <w:r>
        <w:t xml:space="preserve"> </w:t>
      </w:r>
      <w:r w:rsidRPr="009D2F9F">
        <w:t>une</w:t>
      </w:r>
      <w:r>
        <w:t xml:space="preserve"> </w:t>
      </w:r>
      <w:r w:rsidRPr="009D2F9F">
        <w:t>période</w:t>
      </w:r>
      <w:r>
        <w:t xml:space="preserve"> </w:t>
      </w:r>
      <w:r w:rsidRPr="009D2F9F">
        <w:t>déterminée</w:t>
      </w:r>
      <w:r>
        <w:t>.</w:t>
      </w:r>
    </w:p>
    <w:p w:rsidR="00F665B2" w:rsidRPr="009D2F9F" w:rsidRDefault="006E7C85" w:rsidP="006E7C85">
      <w:pPr>
        <w:jc w:val="center"/>
        <w:rPr>
          <w:rFonts w:eastAsiaTheme="minorEastAsia" w:cs="Carlito"/>
          <w:color w:val="FF0000"/>
          <w:sz w:val="32"/>
        </w:rPr>
      </w:pPr>
      <w:r w:rsidRPr="009D2F9F">
        <w:rPr>
          <w:rFonts w:eastAsiaTheme="minorEastAsia" w:cs="Carlito"/>
          <w:color w:val="FF0000"/>
          <w:sz w:val="32"/>
        </w:rPr>
        <w:t>FV = PV(1+i)</w:t>
      </w:r>
      <w:r w:rsidRPr="009D2F9F">
        <w:rPr>
          <w:rFonts w:eastAsiaTheme="minorEastAsia" w:cs="Carlito"/>
          <w:color w:val="FF0000"/>
          <w:sz w:val="32"/>
          <w:vertAlign w:val="superscript"/>
        </w:rPr>
        <w:t>n</w:t>
      </w:r>
    </w:p>
    <w:p w:rsidR="002E5DE8" w:rsidRPr="00866BF4" w:rsidRDefault="006E7C85" w:rsidP="006E7C85">
      <w:pPr>
        <w:rPr>
          <w:rFonts w:eastAsiaTheme="minorEastAsia" w:cs="Carlito"/>
          <w:i/>
        </w:rPr>
      </w:pPr>
      <w:r w:rsidRPr="00866BF4">
        <w:rPr>
          <w:rFonts w:eastAsiaTheme="minorEastAsia" w:cs="Carlito"/>
          <w:b/>
          <w:i/>
        </w:rPr>
        <w:t>PV</w:t>
      </w:r>
      <w:r w:rsidRPr="00866BF4">
        <w:rPr>
          <w:rFonts w:ascii="Calibri" w:eastAsiaTheme="minorEastAsia" w:hAnsi="Calibri" w:cs="Calibri"/>
          <w:i/>
        </w:rPr>
        <w:t> </w:t>
      </w:r>
      <w:r w:rsidRPr="00866BF4">
        <w:rPr>
          <w:rFonts w:eastAsiaTheme="minorEastAsia" w:cs="Carlito"/>
          <w:i/>
        </w:rPr>
        <w:t>: valeur initiale du placement</w:t>
      </w:r>
      <w:r w:rsidR="00866BF4">
        <w:rPr>
          <w:rFonts w:eastAsiaTheme="minorEastAsia" w:cs="Carlito"/>
          <w:i/>
        </w:rPr>
        <w:t xml:space="preserve"> / </w:t>
      </w:r>
      <w:r w:rsidRPr="00866BF4">
        <w:rPr>
          <w:rFonts w:eastAsiaTheme="minorEastAsia" w:cs="Carlito"/>
          <w:b/>
          <w:i/>
        </w:rPr>
        <w:t>i</w:t>
      </w:r>
      <w:r w:rsidRPr="00866BF4">
        <w:rPr>
          <w:rFonts w:ascii="Calibri" w:eastAsiaTheme="minorEastAsia" w:hAnsi="Calibri" w:cs="Calibri"/>
          <w:i/>
        </w:rPr>
        <w:t> </w:t>
      </w:r>
      <w:r w:rsidRPr="00866BF4">
        <w:rPr>
          <w:rFonts w:eastAsiaTheme="minorEastAsia" w:cs="Carlito"/>
          <w:i/>
        </w:rPr>
        <w:t>: taux de placement</w:t>
      </w:r>
      <w:r w:rsidR="00866BF4">
        <w:rPr>
          <w:rFonts w:eastAsiaTheme="minorEastAsia" w:cs="Carlito"/>
          <w:i/>
        </w:rPr>
        <w:t xml:space="preserve"> / </w:t>
      </w:r>
      <w:r w:rsidRPr="00866BF4">
        <w:rPr>
          <w:rFonts w:eastAsiaTheme="minorEastAsia" w:cs="Carlito"/>
          <w:b/>
          <w:i/>
        </w:rPr>
        <w:t>n</w:t>
      </w:r>
      <w:r w:rsidRPr="00866BF4">
        <w:rPr>
          <w:rFonts w:ascii="Calibri" w:eastAsiaTheme="minorEastAsia" w:hAnsi="Calibri" w:cs="Calibri"/>
          <w:i/>
        </w:rPr>
        <w:t> </w:t>
      </w:r>
      <w:r w:rsidRPr="00866BF4">
        <w:rPr>
          <w:rFonts w:eastAsiaTheme="minorEastAsia" w:cs="Carlito"/>
          <w:i/>
        </w:rPr>
        <w:t>: durée du placement en années</w:t>
      </w:r>
    </w:p>
    <w:p w:rsidR="009D2F9F" w:rsidRPr="009D2F9F" w:rsidRDefault="009D2F9F" w:rsidP="009D2F9F">
      <w:pPr>
        <w:pStyle w:val="Titre3Carlito"/>
        <w:rPr>
          <w:rFonts w:eastAsiaTheme="minorEastAsia"/>
        </w:rPr>
      </w:pPr>
      <w:r>
        <w:rPr>
          <w:rFonts w:eastAsiaTheme="minorEastAsia"/>
        </w:rPr>
        <w:tab/>
      </w:r>
      <w:r>
        <w:rPr>
          <w:rFonts w:eastAsiaTheme="minorEastAsia"/>
        </w:rPr>
        <w:tab/>
        <w:t>Actualisation</w:t>
      </w:r>
    </w:p>
    <w:p w:rsidR="00CE39BD" w:rsidRDefault="00CE39BD" w:rsidP="008225CB">
      <w:pPr>
        <w:jc w:val="both"/>
      </w:pPr>
      <w:r>
        <w:t>Opération qui consiste à déterminer la valeur d’aujourd’hui d’une somme future.</w:t>
      </w:r>
    </w:p>
    <w:p w:rsidR="009D2F9F" w:rsidRPr="002E5DE8" w:rsidRDefault="00CE39BD" w:rsidP="002E5DE8">
      <w:pPr>
        <w:jc w:val="center"/>
        <w:rPr>
          <w:rFonts w:eastAsiaTheme="minorEastAsia" w:cs="Carlito"/>
          <w:color w:val="FF0000"/>
          <w:sz w:val="32"/>
        </w:rPr>
      </w:pPr>
      <w:r w:rsidRPr="009D2F9F">
        <w:rPr>
          <w:rFonts w:eastAsiaTheme="minorEastAsia" w:cs="Carlito"/>
          <w:color w:val="FF0000"/>
          <w:sz w:val="32"/>
        </w:rPr>
        <w:t>PV = FV(1+i)</w:t>
      </w:r>
      <w:r w:rsidRPr="009D2F9F">
        <w:rPr>
          <w:rFonts w:eastAsiaTheme="minorEastAsia" w:cs="Carlito"/>
          <w:color w:val="FF0000"/>
          <w:sz w:val="32"/>
          <w:vertAlign w:val="superscript"/>
        </w:rPr>
        <w:t>-n</w:t>
      </w:r>
    </w:p>
    <w:p w:rsidR="00B33CDB" w:rsidRDefault="006E7C85" w:rsidP="008225CB">
      <w:pPr>
        <w:jc w:val="both"/>
      </w:pPr>
      <w:r>
        <w:t>L’</w:t>
      </w:r>
      <w:r w:rsidR="00CE39BD">
        <w:t>intérêt</w:t>
      </w:r>
      <w:r>
        <w:t xml:space="preserve"> est considéré comme la rémunération du temps.</w:t>
      </w:r>
      <w:r w:rsidR="00866BF4">
        <w:t xml:space="preserve"> </w:t>
      </w:r>
      <w:r w:rsidR="002523D1">
        <w:t>La valeur finale acquise consiste à se poser la question</w:t>
      </w:r>
      <w:r w:rsidR="002523D1">
        <w:rPr>
          <w:rFonts w:ascii="Calibri" w:hAnsi="Calibri" w:cs="Calibri"/>
        </w:rPr>
        <w:t> </w:t>
      </w:r>
      <w:r w:rsidR="002523D1">
        <w:t>: quel capital C</w:t>
      </w:r>
      <w:r w:rsidR="002523D1">
        <w:rPr>
          <w:vertAlign w:val="subscript"/>
        </w:rPr>
        <w:t>n</w:t>
      </w:r>
      <w:r w:rsidR="002523D1">
        <w:t xml:space="preserve"> obtiendrez vous si vous placiez un capital de départ </w:t>
      </w:r>
      <w:r w:rsidR="00866BF4">
        <w:t>C</w:t>
      </w:r>
      <w:r w:rsidR="002523D1">
        <w:rPr>
          <w:vertAlign w:val="subscript"/>
        </w:rPr>
        <w:t>0</w:t>
      </w:r>
      <w:r w:rsidR="002523D1">
        <w:t xml:space="preserve"> à un taux donné i au bout d’une période n</w:t>
      </w:r>
      <w:r w:rsidR="003A7E27">
        <w:t xml:space="preserve"> </w:t>
      </w:r>
      <w:r w:rsidR="002523D1">
        <w:t>(durée de placement en année).</w:t>
      </w:r>
    </w:p>
    <w:p w:rsidR="002523D1" w:rsidRPr="00DD0324" w:rsidRDefault="002523D1" w:rsidP="002523D1">
      <w:pPr>
        <w:jc w:val="center"/>
        <w:rPr>
          <w:color w:val="4472C4" w:themeColor="accent1"/>
        </w:rPr>
      </w:pPr>
      <w:r w:rsidRPr="00DD0324">
        <w:rPr>
          <w:color w:val="4472C4" w:themeColor="accent1"/>
        </w:rPr>
        <w:t>C</w:t>
      </w:r>
      <w:r w:rsidRPr="00DD0324">
        <w:rPr>
          <w:color w:val="4472C4" w:themeColor="accent1"/>
          <w:vertAlign w:val="subscript"/>
        </w:rPr>
        <w:t>n</w:t>
      </w:r>
      <w:r w:rsidRPr="00DD0324">
        <w:rPr>
          <w:color w:val="4472C4" w:themeColor="accent1"/>
        </w:rPr>
        <w:t xml:space="preserve"> = C</w:t>
      </w:r>
      <w:r w:rsidRPr="00DD0324">
        <w:rPr>
          <w:color w:val="4472C4" w:themeColor="accent1"/>
          <w:vertAlign w:val="subscript"/>
        </w:rPr>
        <w:t>0</w:t>
      </w:r>
      <w:r w:rsidRPr="00DD0324">
        <w:rPr>
          <w:color w:val="4472C4" w:themeColor="accent1"/>
        </w:rPr>
        <w:t>(1 + i*n)</w:t>
      </w:r>
    </w:p>
    <w:p w:rsidR="002523D1" w:rsidRPr="009D2F9F" w:rsidRDefault="007A35FC" w:rsidP="003A7E27">
      <w:pPr>
        <w:jc w:val="both"/>
        <w:rPr>
          <w:color w:val="FFC000"/>
        </w:rPr>
      </w:pPr>
      <w:r w:rsidRPr="009D2F9F">
        <w:rPr>
          <w:color w:val="FFC000"/>
        </w:rPr>
        <w:t>Ex</w:t>
      </w:r>
      <w:r w:rsidRPr="009D2F9F">
        <w:rPr>
          <w:rFonts w:ascii="Calibri" w:hAnsi="Calibri" w:cs="Calibri"/>
          <w:color w:val="FFC000"/>
        </w:rPr>
        <w:t> </w:t>
      </w:r>
      <w:r w:rsidRPr="009D2F9F">
        <w:rPr>
          <w:color w:val="FFC000"/>
        </w:rPr>
        <w:t xml:space="preserve">: Pour 3 mois, si le taux est mensuel, on multiplie par le nombre de mois, si le taux est </w:t>
      </w:r>
      <w:r w:rsidR="003A7E27" w:rsidRPr="009D2F9F">
        <w:rPr>
          <w:color w:val="FFC000"/>
        </w:rPr>
        <w:t>annuel</w:t>
      </w:r>
      <w:r w:rsidRPr="009D2F9F">
        <w:rPr>
          <w:color w:val="FFC000"/>
        </w:rPr>
        <w:t>, on divise par 12 et on multiplie par 3 (nombre de mois)</w:t>
      </w:r>
    </w:p>
    <w:p w:rsidR="009D2F9F" w:rsidRDefault="009D2F9F" w:rsidP="009D2F9F">
      <w:pPr>
        <w:pStyle w:val="Titre3Carlito"/>
      </w:pPr>
      <w:r>
        <w:tab/>
      </w:r>
      <w:r>
        <w:tab/>
        <w:t>Coût du capital</w:t>
      </w:r>
    </w:p>
    <w:p w:rsidR="009D2F9F" w:rsidRDefault="009D2F9F" w:rsidP="009D2F9F">
      <w:pPr>
        <w:pStyle w:val="Titre3Carlito"/>
      </w:pPr>
      <m:oMathPara>
        <m:oMath>
          <m:r>
            <m:rPr>
              <m:sty m:val="p"/>
            </m:rPr>
            <w:rPr>
              <w:rFonts w:ascii="Cambria Math" w:hAnsi="Cambria Math"/>
              <w:noProof/>
            </w:rPr>
            <w:drawing>
              <wp:inline distT="0" distB="0" distL="0" distR="0" wp14:anchorId="192717E0" wp14:editId="0BCBABC5">
                <wp:extent cx="4183380" cy="2080162"/>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256"/>
                        <a:stretch/>
                      </pic:blipFill>
                      <pic:spPr bwMode="auto">
                        <a:xfrm>
                          <a:off x="0" y="0"/>
                          <a:ext cx="4214962" cy="2095866"/>
                        </a:xfrm>
                        <a:prstGeom prst="rect">
                          <a:avLst/>
                        </a:prstGeom>
                        <a:ln>
                          <a:noFill/>
                        </a:ln>
                        <a:extLst>
                          <a:ext uri="{53640926-AAD7-44D8-BBD7-CCE9431645EC}">
                            <a14:shadowObscured xmlns:a14="http://schemas.microsoft.com/office/drawing/2010/main"/>
                          </a:ext>
                        </a:extLst>
                      </pic:spPr>
                    </pic:pic>
                  </a:graphicData>
                </a:graphic>
              </wp:inline>
            </w:drawing>
          </m:r>
        </m:oMath>
      </m:oMathPara>
    </w:p>
    <w:p w:rsidR="008D2AF4" w:rsidRDefault="008D2AF4" w:rsidP="009D2F9F">
      <w:pPr>
        <w:jc w:val="both"/>
      </w:pPr>
      <w:r>
        <w:t xml:space="preserve">Le coût du financement est différents vis-à-vis de chaque source (actionnaires, banques, fournisseurs, </w:t>
      </w:r>
      <w:proofErr w:type="spellStart"/>
      <w:r>
        <w:t>etc</w:t>
      </w:r>
      <w:proofErr w:type="spellEnd"/>
      <w:r>
        <w:t xml:space="preserve">) et vis-à-vis d’une </w:t>
      </w:r>
      <w:r w:rsidR="009D2F9F">
        <w:t>période</w:t>
      </w:r>
      <w:r>
        <w:t xml:space="preserve"> donnée. </w:t>
      </w:r>
    </w:p>
    <w:p w:rsidR="002E5DE8" w:rsidRPr="002E5DE8" w:rsidRDefault="002E5DE8" w:rsidP="009D2F9F">
      <w:pPr>
        <w:jc w:val="both"/>
        <w:rPr>
          <w:rFonts w:cs="Carlito"/>
          <w:b/>
        </w:rPr>
      </w:pPr>
      <w:r w:rsidRPr="002E5DE8">
        <w:rPr>
          <w:rFonts w:cs="Carlito"/>
          <w:b/>
        </w:rPr>
        <w:t>Coût moyen pondéré du capital</w:t>
      </w:r>
      <w:r w:rsidRPr="002E5DE8">
        <w:rPr>
          <w:rFonts w:ascii="Calibri" w:hAnsi="Calibri" w:cs="Calibri"/>
          <w:b/>
        </w:rPr>
        <w:t> </w:t>
      </w:r>
      <w:r w:rsidRPr="002E5DE8">
        <w:rPr>
          <w:rFonts w:cs="Carlito"/>
          <w:b/>
        </w:rPr>
        <w:t xml:space="preserve">: </w:t>
      </w:r>
    </w:p>
    <w:p w:rsidR="009D2F9F" w:rsidRDefault="009D2F9F" w:rsidP="009D2F9F">
      <w:pPr>
        <w:jc w:val="both"/>
      </w:pPr>
      <w:r>
        <w:rPr>
          <w:noProof/>
        </w:rPr>
        <w:drawing>
          <wp:inline distT="0" distB="0" distL="0" distR="0" wp14:anchorId="2508496C" wp14:editId="21014744">
            <wp:extent cx="4739640" cy="1584582"/>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6998" cy="1593728"/>
                    </a:xfrm>
                    <a:prstGeom prst="rect">
                      <a:avLst/>
                    </a:prstGeom>
                  </pic:spPr>
                </pic:pic>
              </a:graphicData>
            </a:graphic>
          </wp:inline>
        </w:drawing>
      </w:r>
    </w:p>
    <w:p w:rsidR="002E5DE8" w:rsidRDefault="002E5DE8" w:rsidP="009D2F9F">
      <w:pPr>
        <w:jc w:val="both"/>
      </w:pPr>
    </w:p>
    <w:p w:rsidR="009D2F9F" w:rsidRPr="002E5DE8" w:rsidRDefault="009D2F9F" w:rsidP="009D2F9F">
      <w:pPr>
        <w:jc w:val="both"/>
        <w:rPr>
          <w:b/>
        </w:rPr>
      </w:pPr>
      <w:r w:rsidRPr="002E5DE8">
        <w:rPr>
          <w:b/>
        </w:rPr>
        <w:lastRenderedPageBreak/>
        <w:t>Modèle d’évaluation des actifs financiers (MEDAF)</w:t>
      </w:r>
      <w:r w:rsidRPr="002E5DE8">
        <w:rPr>
          <w:rFonts w:ascii="Calibri" w:hAnsi="Calibri" w:cs="Calibri"/>
          <w:b/>
        </w:rPr>
        <w:t> </w:t>
      </w:r>
      <w:r w:rsidRPr="002E5DE8">
        <w:rPr>
          <w:b/>
        </w:rPr>
        <w:t>:</w:t>
      </w:r>
    </w:p>
    <w:p w:rsidR="009D2F9F" w:rsidRDefault="009D2F9F" w:rsidP="009D2F9F">
      <w:pPr>
        <w:jc w:val="center"/>
      </w:pPr>
      <w:r>
        <w:rPr>
          <w:noProof/>
        </w:rPr>
        <w:drawing>
          <wp:inline distT="0" distB="0" distL="0" distR="0" wp14:anchorId="6170C2C1" wp14:editId="3C7A101B">
            <wp:extent cx="2371725" cy="4000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400050"/>
                    </a:xfrm>
                    <a:prstGeom prst="rect">
                      <a:avLst/>
                    </a:prstGeom>
                  </pic:spPr>
                </pic:pic>
              </a:graphicData>
            </a:graphic>
          </wp:inline>
        </w:drawing>
      </w:r>
    </w:p>
    <w:p w:rsidR="009D2F9F" w:rsidRDefault="009D2F9F" w:rsidP="009D2F9F">
      <w:pPr>
        <w:jc w:val="center"/>
      </w:pPr>
      <w:r>
        <w:rPr>
          <w:noProof/>
        </w:rPr>
        <w:drawing>
          <wp:inline distT="0" distB="0" distL="0" distR="0" wp14:anchorId="79587641" wp14:editId="771F1BC2">
            <wp:extent cx="3990975" cy="8382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838200"/>
                    </a:xfrm>
                    <a:prstGeom prst="rect">
                      <a:avLst/>
                    </a:prstGeom>
                  </pic:spPr>
                </pic:pic>
              </a:graphicData>
            </a:graphic>
          </wp:inline>
        </w:drawing>
      </w:r>
    </w:p>
    <w:p w:rsidR="00775A05" w:rsidRDefault="00775A05" w:rsidP="00775A05">
      <w:r>
        <w:t>Principaux critères financiers de sélection des projets</w:t>
      </w:r>
      <w:r>
        <w:rPr>
          <w:rFonts w:ascii="Calibri" w:hAnsi="Calibri" w:cs="Calibri"/>
        </w:rPr>
        <w:t> </w:t>
      </w:r>
      <w:r>
        <w:t>:</w:t>
      </w:r>
    </w:p>
    <w:p w:rsidR="00775A05" w:rsidRDefault="00775A05" w:rsidP="00775A05">
      <w:pPr>
        <w:pStyle w:val="Paragraphedeliste"/>
        <w:numPr>
          <w:ilvl w:val="0"/>
          <w:numId w:val="15"/>
        </w:numPr>
      </w:pPr>
      <w:r>
        <w:t>Valeur Actuelle Nette (</w:t>
      </w:r>
      <w:r w:rsidRPr="00775A05">
        <w:rPr>
          <w:b/>
        </w:rPr>
        <w:t>VAN</w:t>
      </w:r>
      <w:r>
        <w:t xml:space="preserve">) </w:t>
      </w:r>
    </w:p>
    <w:p w:rsidR="00775A05" w:rsidRDefault="00775A05" w:rsidP="00775A05">
      <w:pPr>
        <w:pStyle w:val="Paragraphedeliste"/>
        <w:numPr>
          <w:ilvl w:val="0"/>
          <w:numId w:val="15"/>
        </w:numPr>
      </w:pPr>
      <w:r>
        <w:t>Taux de Rentabilité Interne (</w:t>
      </w:r>
      <w:r w:rsidRPr="00775A05">
        <w:rPr>
          <w:b/>
        </w:rPr>
        <w:t>TRI</w:t>
      </w:r>
      <w:r>
        <w:t xml:space="preserve">) </w:t>
      </w:r>
    </w:p>
    <w:p w:rsidR="00775A05" w:rsidRDefault="00775A05" w:rsidP="00775A05">
      <w:pPr>
        <w:pStyle w:val="Paragraphedeliste"/>
        <w:numPr>
          <w:ilvl w:val="0"/>
          <w:numId w:val="15"/>
        </w:numPr>
      </w:pPr>
      <w:r>
        <w:t>Délai de Récupération (DR) Délai de Récupération actualisé (</w:t>
      </w:r>
      <w:proofErr w:type="spellStart"/>
      <w:r w:rsidRPr="00775A05">
        <w:rPr>
          <w:b/>
        </w:rPr>
        <w:t>DRa</w:t>
      </w:r>
      <w:proofErr w:type="spellEnd"/>
      <w:r>
        <w:t xml:space="preserve">) </w:t>
      </w:r>
    </w:p>
    <w:p w:rsidR="009D2F9F" w:rsidRDefault="00775A05" w:rsidP="00775A05">
      <w:pPr>
        <w:pStyle w:val="Paragraphedeliste"/>
        <w:numPr>
          <w:ilvl w:val="0"/>
          <w:numId w:val="15"/>
        </w:numPr>
      </w:pPr>
      <w:r>
        <w:t>Indice de profitabilité (</w:t>
      </w:r>
      <w:r w:rsidRPr="00775A05">
        <w:rPr>
          <w:b/>
        </w:rPr>
        <w:t>Ip</w:t>
      </w:r>
      <w:r>
        <w:t>)</w:t>
      </w:r>
    </w:p>
    <w:p w:rsidR="00775A05" w:rsidRDefault="00775A05" w:rsidP="00775A05">
      <w:pPr>
        <w:jc w:val="both"/>
      </w:pPr>
      <w:r w:rsidRPr="00775A05">
        <w:rPr>
          <w:b/>
        </w:rPr>
        <w:t>Projets indépendants</w:t>
      </w:r>
      <w:r>
        <w:t xml:space="preserve"> </w:t>
      </w:r>
      <w:r w:rsidRPr="00775A05">
        <w:t>:</w:t>
      </w:r>
      <w:r>
        <w:t xml:space="preserve"> Q</w:t>
      </w:r>
      <w:r w:rsidRPr="00775A05">
        <w:t>uand</w:t>
      </w:r>
      <w:r>
        <w:t xml:space="preserve"> </w:t>
      </w:r>
      <w:r w:rsidRPr="00775A05">
        <w:t>l’acceptation</w:t>
      </w:r>
      <w:r>
        <w:t xml:space="preserve"> </w:t>
      </w:r>
      <w:r w:rsidRPr="00775A05">
        <w:t>ou</w:t>
      </w:r>
      <w:r>
        <w:t xml:space="preserve"> </w:t>
      </w:r>
      <w:r w:rsidRPr="00775A05">
        <w:t>le</w:t>
      </w:r>
      <w:r>
        <w:t xml:space="preserve"> </w:t>
      </w:r>
      <w:r w:rsidRPr="00775A05">
        <w:t>rejet</w:t>
      </w:r>
      <w:r>
        <w:t xml:space="preserve"> </w:t>
      </w:r>
      <w:r w:rsidRPr="00775A05">
        <w:t>de</w:t>
      </w:r>
      <w:r>
        <w:t xml:space="preserve"> </w:t>
      </w:r>
      <w:r w:rsidRPr="00775A05">
        <w:t>l’un</w:t>
      </w:r>
      <w:r>
        <w:t xml:space="preserve"> </w:t>
      </w:r>
      <w:r w:rsidRPr="00775A05">
        <w:t>n’a</w:t>
      </w:r>
      <w:r>
        <w:t xml:space="preserve"> </w:t>
      </w:r>
      <w:r w:rsidRPr="00775A05">
        <w:t>aucun</w:t>
      </w:r>
      <w:r>
        <w:t xml:space="preserve"> </w:t>
      </w:r>
      <w:r w:rsidRPr="00775A05">
        <w:t>effet sur</w:t>
      </w:r>
      <w:r>
        <w:t xml:space="preserve"> </w:t>
      </w:r>
      <w:r w:rsidRPr="00775A05">
        <w:t>l’acceptation</w:t>
      </w:r>
      <w:r>
        <w:t xml:space="preserve"> </w:t>
      </w:r>
      <w:r w:rsidRPr="00775A05">
        <w:t>ou</w:t>
      </w:r>
      <w:r>
        <w:t xml:space="preserve"> </w:t>
      </w:r>
      <w:r w:rsidRPr="00775A05">
        <w:t>le</w:t>
      </w:r>
      <w:r>
        <w:t xml:space="preserve"> </w:t>
      </w:r>
      <w:r w:rsidRPr="00775A05">
        <w:t>rejet</w:t>
      </w:r>
      <w:r>
        <w:t xml:space="preserve"> </w:t>
      </w:r>
      <w:r w:rsidRPr="00775A05">
        <w:t>de</w:t>
      </w:r>
      <w:r>
        <w:t xml:space="preserve"> </w:t>
      </w:r>
      <w:r w:rsidRPr="00775A05">
        <w:t xml:space="preserve">l’autre </w:t>
      </w:r>
    </w:p>
    <w:p w:rsidR="00775A05" w:rsidRDefault="00775A05" w:rsidP="00775A05">
      <w:pPr>
        <w:jc w:val="both"/>
      </w:pPr>
      <w:r w:rsidRPr="00775A05">
        <w:rPr>
          <w:b/>
        </w:rPr>
        <w:t>Projets mutuellement exclusifs</w:t>
      </w:r>
      <w:r>
        <w:t xml:space="preserve"> </w:t>
      </w:r>
      <w:r w:rsidRPr="00775A05">
        <w:t>:</w:t>
      </w:r>
      <w:r>
        <w:t xml:space="preserve"> </w:t>
      </w:r>
      <w:r w:rsidR="00866BF4">
        <w:t>S</w:t>
      </w:r>
      <w:r w:rsidRPr="00775A05">
        <w:t>i</w:t>
      </w:r>
      <w:r>
        <w:t xml:space="preserve"> </w:t>
      </w:r>
      <w:r w:rsidRPr="00775A05">
        <w:t>l’acceptation</w:t>
      </w:r>
      <w:r>
        <w:t xml:space="preserve"> </w:t>
      </w:r>
      <w:r w:rsidRPr="00775A05">
        <w:t>de</w:t>
      </w:r>
      <w:r>
        <w:t xml:space="preserve"> </w:t>
      </w:r>
      <w:r w:rsidRPr="00775A05">
        <w:t>l’un</w:t>
      </w:r>
      <w:r>
        <w:t xml:space="preserve"> </w:t>
      </w:r>
      <w:r w:rsidRPr="00775A05">
        <w:t>entraîne</w:t>
      </w:r>
      <w:r>
        <w:t xml:space="preserve"> </w:t>
      </w:r>
      <w:r w:rsidRPr="00775A05">
        <w:t>l’acceptation ou</w:t>
      </w:r>
      <w:r>
        <w:t xml:space="preserve"> </w:t>
      </w:r>
      <w:r w:rsidRPr="00775A05">
        <w:t>le</w:t>
      </w:r>
      <w:r>
        <w:t xml:space="preserve"> </w:t>
      </w:r>
      <w:r w:rsidRPr="00775A05">
        <w:t>rejet</w:t>
      </w:r>
      <w:r>
        <w:t xml:space="preserve"> </w:t>
      </w:r>
      <w:r w:rsidRPr="00775A05">
        <w:t>automatique</w:t>
      </w:r>
      <w:r>
        <w:t xml:space="preserve"> </w:t>
      </w:r>
      <w:r w:rsidRPr="00775A05">
        <w:t>de</w:t>
      </w:r>
      <w:r>
        <w:t xml:space="preserve"> </w:t>
      </w:r>
      <w:r w:rsidRPr="00775A05">
        <w:t>l’autre</w:t>
      </w:r>
    </w:p>
    <w:p w:rsidR="00775A05" w:rsidRDefault="00775A05" w:rsidP="00775A05">
      <w:pPr>
        <w:pStyle w:val="Titre2Carlito"/>
      </w:pPr>
      <w:r>
        <w:t>Valeur Actuelle Nette (VAN)</w:t>
      </w:r>
    </w:p>
    <w:p w:rsidR="00775A05" w:rsidRDefault="00866BF4" w:rsidP="00775A05">
      <w:r>
        <w:rPr>
          <w:noProof/>
        </w:rPr>
        <w:drawing>
          <wp:anchor distT="0" distB="0" distL="114300" distR="114300" simplePos="0" relativeHeight="251657215" behindDoc="1" locked="0" layoutInCell="1" allowOverlap="1" wp14:anchorId="10F20655">
            <wp:simplePos x="0" y="0"/>
            <wp:positionH relativeFrom="column">
              <wp:posOffset>647065</wp:posOffset>
            </wp:positionH>
            <wp:positionV relativeFrom="paragraph">
              <wp:posOffset>257810</wp:posOffset>
            </wp:positionV>
            <wp:extent cx="3002280" cy="1650365"/>
            <wp:effectExtent l="0" t="0" r="7620" b="6985"/>
            <wp:wrapTight wrapText="bothSides">
              <wp:wrapPolygon edited="0">
                <wp:start x="0" y="0"/>
                <wp:lineTo x="0" y="21442"/>
                <wp:lineTo x="21518" y="21442"/>
                <wp:lineTo x="21518"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2280" cy="1650365"/>
                    </a:xfrm>
                    <a:prstGeom prst="rect">
                      <a:avLst/>
                    </a:prstGeom>
                  </pic:spPr>
                </pic:pic>
              </a:graphicData>
            </a:graphic>
            <wp14:sizeRelH relativeFrom="margin">
              <wp14:pctWidth>0</wp14:pctWidth>
            </wp14:sizeRelH>
            <wp14:sizeRelV relativeFrom="margin">
              <wp14:pctHeight>0</wp14:pctHeight>
            </wp14:sizeRelV>
          </wp:anchor>
        </w:drawing>
      </w:r>
      <w:r w:rsidR="00775A05">
        <w:t>La somme des valeurs actuelles de tous les flux monétaires d’un projet.</w:t>
      </w:r>
    </w:p>
    <w:p w:rsidR="00775A05" w:rsidRDefault="00866BF4" w:rsidP="00775A05">
      <w:pPr>
        <w:jc w:val="center"/>
      </w:pPr>
      <w:r w:rsidRPr="00775A05">
        <w:rPr>
          <w:noProof/>
          <w:color w:val="FFC000"/>
        </w:rPr>
        <mc:AlternateContent>
          <mc:Choice Requires="wps">
            <w:drawing>
              <wp:anchor distT="45720" distB="45720" distL="114300" distR="114300" simplePos="0" relativeHeight="251660288" behindDoc="1" locked="0" layoutInCell="1" allowOverlap="1">
                <wp:simplePos x="0" y="0"/>
                <wp:positionH relativeFrom="column">
                  <wp:posOffset>3315970</wp:posOffset>
                </wp:positionH>
                <wp:positionV relativeFrom="paragraph">
                  <wp:posOffset>54610</wp:posOffset>
                </wp:positionV>
                <wp:extent cx="2360930" cy="1404620"/>
                <wp:effectExtent l="0" t="0" r="635" b="0"/>
                <wp:wrapTight wrapText="bothSides">
                  <wp:wrapPolygon edited="0">
                    <wp:start x="0" y="0"/>
                    <wp:lineTo x="0" y="20455"/>
                    <wp:lineTo x="21427" y="20455"/>
                    <wp:lineTo x="21427"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E5B83" w:rsidRPr="00775A05" w:rsidRDefault="009E5B83">
                            <w:pPr>
                              <w:rPr>
                                <w:sz w:val="36"/>
                                <w:vertAlign w:val="subscript"/>
                              </w:rPr>
                            </w:pPr>
                            <w:r>
                              <w:rPr>
                                <w:sz w:val="36"/>
                              </w:rPr>
                              <w:t>-</w:t>
                            </w:r>
                            <w:r w:rsidRPr="00775A05">
                              <w:rPr>
                                <w:sz w:val="36"/>
                              </w:rPr>
                              <w:t xml:space="preserve"> I</w:t>
                            </w:r>
                            <w:r w:rsidRPr="00775A05">
                              <w:rPr>
                                <w:sz w:val="36"/>
                                <w:vertAlign w:val="subscript"/>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61.1pt;margin-top:4.3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" stroked="f">
                <v:textbox style="mso-fit-shape-to-text:t">
                  <w:txbxContent>
                    <w:p w:rsidR="009E5B83" w:rsidRPr="00775A05" w:rsidRDefault="009E5B83">
                      <w:pPr>
                        <w:rPr>
                          <w:sz w:val="36"/>
                          <w:vertAlign w:val="subscript"/>
                        </w:rPr>
                      </w:pPr>
                      <w:r>
                        <w:rPr>
                          <w:sz w:val="36"/>
                        </w:rPr>
                        <w:t>-</w:t>
                      </w:r>
                      <w:r w:rsidRPr="00775A05">
                        <w:rPr>
                          <w:sz w:val="36"/>
                        </w:rPr>
                        <w:t xml:space="preserve"> I</w:t>
                      </w:r>
                      <w:r w:rsidRPr="00775A05">
                        <w:rPr>
                          <w:sz w:val="36"/>
                          <w:vertAlign w:val="subscript"/>
                        </w:rPr>
                        <w:t>0</w:t>
                      </w:r>
                    </w:p>
                  </w:txbxContent>
                </v:textbox>
                <w10:wrap type="tight"/>
              </v:shape>
            </w:pict>
          </mc:Fallback>
        </mc:AlternateContent>
      </w:r>
    </w:p>
    <w:p w:rsidR="00775A05" w:rsidRDefault="00775A05" w:rsidP="00775A05">
      <w:pPr>
        <w:rPr>
          <w:color w:val="FFC000"/>
        </w:rPr>
      </w:pPr>
    </w:p>
    <w:p w:rsidR="00775A05" w:rsidRDefault="00775A05" w:rsidP="00775A05">
      <w:pPr>
        <w:rPr>
          <w:color w:val="FFC000"/>
        </w:rPr>
      </w:pPr>
    </w:p>
    <w:p w:rsidR="00775A05" w:rsidRDefault="00775A05" w:rsidP="00775A05">
      <w:pPr>
        <w:rPr>
          <w:color w:val="FFC000"/>
        </w:rPr>
      </w:pPr>
    </w:p>
    <w:p w:rsidR="00775A05" w:rsidRDefault="00775A05" w:rsidP="00775A05">
      <w:pPr>
        <w:rPr>
          <w:color w:val="FFC000"/>
        </w:rPr>
      </w:pPr>
    </w:p>
    <w:p w:rsidR="00866BF4" w:rsidRDefault="00866BF4" w:rsidP="00775A05">
      <w:pPr>
        <w:rPr>
          <w:color w:val="FFC000"/>
        </w:rPr>
      </w:pPr>
      <w:r>
        <w:rPr>
          <w:noProof/>
        </w:rPr>
        <w:drawing>
          <wp:anchor distT="0" distB="0" distL="114300" distR="114300" simplePos="0" relativeHeight="251665408" behindDoc="1" locked="0" layoutInCell="1" allowOverlap="1" wp14:anchorId="4514865D">
            <wp:simplePos x="0" y="0"/>
            <wp:positionH relativeFrom="column">
              <wp:posOffset>-114935</wp:posOffset>
            </wp:positionH>
            <wp:positionV relativeFrom="paragraph">
              <wp:posOffset>197485</wp:posOffset>
            </wp:positionV>
            <wp:extent cx="3764280" cy="627380"/>
            <wp:effectExtent l="0" t="0" r="7620" b="1270"/>
            <wp:wrapTight wrapText="bothSides">
              <wp:wrapPolygon edited="0">
                <wp:start x="0" y="0"/>
                <wp:lineTo x="0" y="20988"/>
                <wp:lineTo x="21534" y="20988"/>
                <wp:lineTo x="2153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64280" cy="627380"/>
                    </a:xfrm>
                    <a:prstGeom prst="rect">
                      <a:avLst/>
                    </a:prstGeom>
                  </pic:spPr>
                </pic:pic>
              </a:graphicData>
            </a:graphic>
          </wp:anchor>
        </w:drawing>
      </w:r>
    </w:p>
    <w:p w:rsidR="00866BF4" w:rsidRDefault="00866BF4" w:rsidP="00775A05">
      <w:pPr>
        <w:rPr>
          <w:color w:val="FFC000"/>
        </w:rPr>
      </w:pPr>
    </w:p>
    <w:p w:rsidR="00775A05" w:rsidRDefault="00775A05" w:rsidP="00775A05">
      <w:pPr>
        <w:rPr>
          <w:color w:val="FFC000"/>
        </w:rPr>
      </w:pPr>
    </w:p>
    <w:p w:rsidR="00775A05" w:rsidRDefault="00775A05" w:rsidP="00775A05">
      <w:r>
        <w:t>La VAN diminue lorsque le taux actualisation augmen</w:t>
      </w:r>
      <w:r w:rsidR="007A20A2">
        <w:t>te.</w:t>
      </w:r>
    </w:p>
    <w:p w:rsidR="002E5DE8" w:rsidRPr="00775A05" w:rsidRDefault="002E5DE8" w:rsidP="00775A05"/>
    <w:p w:rsidR="00775A05" w:rsidRPr="00775A05" w:rsidRDefault="00775A05" w:rsidP="00775A05">
      <w:pPr>
        <w:rPr>
          <w:color w:val="FFC000"/>
        </w:rPr>
      </w:pPr>
      <w:r w:rsidRPr="00775A05">
        <w:rPr>
          <w:color w:val="FFC000"/>
        </w:rPr>
        <w:t>Exemple</w:t>
      </w:r>
    </w:p>
    <w:p w:rsidR="00775A05" w:rsidRPr="00775A05" w:rsidRDefault="00775A05" w:rsidP="00775A05">
      <w:pPr>
        <w:rPr>
          <w:color w:val="FFC000"/>
        </w:rPr>
      </w:pPr>
      <w:r w:rsidRPr="00775A05">
        <w:rPr>
          <w:color w:val="FFC000"/>
        </w:rPr>
        <w:t xml:space="preserve">Une entreprise étudie un projet d’investissement de 100 mille euros qui rapporte de façon certaine 106 mille euros dans un an. Le taux d’actualisation est de 5%. La VAN de ce projet peut être calculée de la façon suivante : </w:t>
      </w:r>
    </w:p>
    <w:p w:rsidR="007A20A2" w:rsidRDefault="00775A05" w:rsidP="00775A05">
      <w:pPr>
        <w:rPr>
          <w:color w:val="FFC000"/>
        </w:rPr>
      </w:pPr>
      <w:r w:rsidRPr="00775A05">
        <w:rPr>
          <w:color w:val="FFC000"/>
        </w:rPr>
        <w:t>VAN = -100 + 106 / 1,05 = 0,95 €</w:t>
      </w:r>
    </w:p>
    <w:p w:rsidR="007A20A2" w:rsidRDefault="007A20A2" w:rsidP="007A20A2">
      <w:pPr>
        <w:pStyle w:val="Titre2Carlito"/>
      </w:pPr>
      <w:r>
        <w:lastRenderedPageBreak/>
        <w:tab/>
        <w:t>Taux de Rentabilité Interne (TRI)</w:t>
      </w:r>
    </w:p>
    <w:p w:rsidR="007A20A2" w:rsidRDefault="007A20A2" w:rsidP="007A20A2">
      <w:r>
        <w:t>Le TRI est le taux d’actualisation qui annule la VAN.</w:t>
      </w:r>
      <w:r w:rsidR="002E5DE8">
        <w:t xml:space="preserve"> </w:t>
      </w:r>
      <w:r>
        <w:t>Il permet de juger de l’intérêt de l’investissement.</w:t>
      </w:r>
    </w:p>
    <w:p w:rsidR="007A20A2" w:rsidRDefault="007A20A2" w:rsidP="007A20A2">
      <w:pPr>
        <w:jc w:val="center"/>
      </w:pPr>
      <w:r>
        <w:rPr>
          <w:noProof/>
        </w:rPr>
        <w:drawing>
          <wp:inline distT="0" distB="0" distL="0" distR="0" wp14:anchorId="675061F7" wp14:editId="19060D17">
            <wp:extent cx="2714625" cy="6762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676275"/>
                    </a:xfrm>
                    <a:prstGeom prst="rect">
                      <a:avLst/>
                    </a:prstGeom>
                  </pic:spPr>
                </pic:pic>
              </a:graphicData>
            </a:graphic>
          </wp:inline>
        </w:drawing>
      </w:r>
    </w:p>
    <w:p w:rsidR="007A20A2" w:rsidRDefault="007A20A2" w:rsidP="007A20A2">
      <w:pPr>
        <w:jc w:val="center"/>
      </w:pPr>
      <w:r>
        <w:rPr>
          <w:noProof/>
        </w:rPr>
        <w:drawing>
          <wp:inline distT="0" distB="0" distL="0" distR="0" wp14:anchorId="19570C66" wp14:editId="52F37E92">
            <wp:extent cx="5760720" cy="7689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768985"/>
                    </a:xfrm>
                    <a:prstGeom prst="rect">
                      <a:avLst/>
                    </a:prstGeom>
                  </pic:spPr>
                </pic:pic>
              </a:graphicData>
            </a:graphic>
          </wp:inline>
        </w:drawing>
      </w:r>
    </w:p>
    <w:p w:rsidR="007A20A2" w:rsidRDefault="007A20A2" w:rsidP="007A20A2">
      <w:pPr>
        <w:pStyle w:val="Titre2Carlito"/>
      </w:pPr>
      <w:r>
        <w:t>Délai de Récupé</w:t>
      </w:r>
      <w:r>
        <w:rPr>
          <w:rFonts w:ascii="Calibri" w:hAnsi="Calibri" w:cs="Calibri"/>
        </w:rPr>
        <w:t>ration (DR)</w:t>
      </w:r>
    </w:p>
    <w:p w:rsidR="00775A05" w:rsidRDefault="007A20A2" w:rsidP="007A20A2">
      <w:pPr>
        <w:jc w:val="both"/>
      </w:pPr>
      <w:r w:rsidRPr="007A20A2">
        <w:t>Encore</w:t>
      </w:r>
      <w:r>
        <w:t xml:space="preserve"> </w:t>
      </w:r>
      <w:r w:rsidRPr="007A20A2">
        <w:t>désigné</w:t>
      </w:r>
      <w:r>
        <w:t xml:space="preserve"> </w:t>
      </w:r>
      <w:proofErr w:type="spellStart"/>
      <w:r w:rsidRPr="007A20A2">
        <w:rPr>
          <w:b/>
        </w:rPr>
        <w:t>pay-back</w:t>
      </w:r>
      <w:proofErr w:type="spellEnd"/>
      <w:r>
        <w:rPr>
          <w:b/>
        </w:rPr>
        <w:t xml:space="preserve"> </w:t>
      </w:r>
      <w:r w:rsidRPr="007A20A2">
        <w:rPr>
          <w:b/>
        </w:rPr>
        <w:t>ratio</w:t>
      </w:r>
      <w:r w:rsidRPr="007A20A2">
        <w:t>,</w:t>
      </w:r>
      <w:r>
        <w:t xml:space="preserve"> </w:t>
      </w:r>
      <w:r w:rsidRPr="007A20A2">
        <w:t>le</w:t>
      </w:r>
      <w:r>
        <w:t xml:space="preserve"> </w:t>
      </w:r>
      <w:r w:rsidRPr="007A20A2">
        <w:t>DR</w:t>
      </w:r>
      <w:r>
        <w:t xml:space="preserve"> </w:t>
      </w:r>
      <w:r w:rsidRPr="007A20A2">
        <w:t>correspond</w:t>
      </w:r>
      <w:r>
        <w:t xml:space="preserve"> </w:t>
      </w:r>
      <w:r w:rsidRPr="007A20A2">
        <w:t>au</w:t>
      </w:r>
      <w:r>
        <w:t xml:space="preserve"> </w:t>
      </w:r>
      <w:r w:rsidRPr="007A20A2">
        <w:t>temps</w:t>
      </w:r>
      <w:r>
        <w:t xml:space="preserve"> </w:t>
      </w:r>
      <w:r w:rsidRPr="007A20A2">
        <w:t>nécessaire</w:t>
      </w:r>
      <w:r>
        <w:t xml:space="preserve"> </w:t>
      </w:r>
      <w:r w:rsidRPr="007A20A2">
        <w:t>pour que les flux de trésorerie prévisionnels dégagés par un investissement rentabilisent</w:t>
      </w:r>
      <w:r>
        <w:t xml:space="preserve"> </w:t>
      </w:r>
      <w:r w:rsidRPr="007A20A2">
        <w:t>le</w:t>
      </w:r>
      <w:r>
        <w:t xml:space="preserve"> </w:t>
      </w:r>
      <w:r w:rsidRPr="007A20A2">
        <w:t>coût</w:t>
      </w:r>
      <w:r>
        <w:t xml:space="preserve"> </w:t>
      </w:r>
      <w:r w:rsidRPr="007A20A2">
        <w:t>d’investissement</w:t>
      </w:r>
      <w:r>
        <w:t xml:space="preserve"> </w:t>
      </w:r>
      <w:r w:rsidRPr="007A20A2">
        <w:t>initial.</w:t>
      </w:r>
    </w:p>
    <w:p w:rsidR="007A20A2" w:rsidRPr="000F4A17" w:rsidRDefault="007A20A2" w:rsidP="007A20A2">
      <w:pPr>
        <w:jc w:val="both"/>
        <w:rPr>
          <w:color w:val="FFC000"/>
        </w:rPr>
      </w:pPr>
      <w:r w:rsidRPr="000F4A17">
        <w:rPr>
          <w:color w:val="FFC000"/>
        </w:rPr>
        <w:t>Exemple</w:t>
      </w:r>
      <w:r w:rsidRPr="000F4A17">
        <w:rPr>
          <w:rFonts w:ascii="Calibri" w:hAnsi="Calibri" w:cs="Calibri"/>
          <w:color w:val="FFC000"/>
        </w:rPr>
        <w:t> </w:t>
      </w:r>
      <w:r w:rsidRPr="000F4A17">
        <w:rPr>
          <w:color w:val="FFC000"/>
        </w:rPr>
        <w:t>:</w:t>
      </w:r>
    </w:p>
    <w:p w:rsidR="007A20A2" w:rsidRPr="000F4A17" w:rsidRDefault="007A20A2" w:rsidP="007A20A2">
      <w:pPr>
        <w:jc w:val="both"/>
        <w:rPr>
          <w:color w:val="FFC000"/>
        </w:rPr>
      </w:pPr>
      <w:r w:rsidRPr="000F4A17">
        <w:rPr>
          <w:color w:val="FFC000"/>
        </w:rPr>
        <w:t>Supposons qu’un projet nécessite un investissement initial de 50 000 €, et qu’il générera les flux respectifs suivants : 20 000 €, 30 000 € et 15 000€ à la fin de chaque année durant 3 ans.</w:t>
      </w:r>
    </w:p>
    <w:p w:rsidR="000F4A17" w:rsidRDefault="000F4A17" w:rsidP="007A20A2">
      <w:pPr>
        <w:jc w:val="both"/>
        <w:rPr>
          <w:color w:val="FFC000"/>
        </w:rPr>
      </w:pPr>
      <w:r w:rsidRPr="000F4A17">
        <w:rPr>
          <w:color w:val="FFC000"/>
        </w:rPr>
        <w:sym w:font="Wingdings" w:char="F0E0"/>
      </w:r>
      <w:r w:rsidRPr="000F4A17">
        <w:rPr>
          <w:color w:val="FFC000"/>
        </w:rPr>
        <w:t xml:space="preserve"> DR</w:t>
      </w:r>
      <w:r w:rsidRPr="000F4A17">
        <w:rPr>
          <w:rFonts w:ascii="Calibri" w:hAnsi="Calibri" w:cs="Calibri"/>
          <w:color w:val="FFC000"/>
        </w:rPr>
        <w:t> </w:t>
      </w:r>
      <w:r w:rsidRPr="000F4A17">
        <w:rPr>
          <w:color w:val="FFC000"/>
        </w:rPr>
        <w:t>: 2 ans</w:t>
      </w:r>
    </w:p>
    <w:p w:rsidR="00304B90" w:rsidRDefault="00304B90" w:rsidP="00304B90">
      <w:pPr>
        <w:pStyle w:val="Titre2Carlito"/>
        <w:rPr>
          <w:rFonts w:ascii="Calibri" w:hAnsi="Calibri" w:cs="Calibri"/>
        </w:rPr>
      </w:pPr>
      <w:r>
        <w:t>Délai de Récupé</w:t>
      </w:r>
      <w:r>
        <w:rPr>
          <w:rFonts w:ascii="Calibri" w:hAnsi="Calibri" w:cs="Calibri"/>
        </w:rPr>
        <w:t>ration Actualisé (Dra)</w:t>
      </w:r>
    </w:p>
    <w:p w:rsidR="00304B90" w:rsidRDefault="00304B90" w:rsidP="00304B90">
      <w:r>
        <w:t>P</w:t>
      </w:r>
      <w:r w:rsidRPr="00304B90">
        <w:t>ériode</w:t>
      </w:r>
      <w:r>
        <w:t xml:space="preserve"> </w:t>
      </w:r>
      <w:r w:rsidRPr="00304B90">
        <w:t>au</w:t>
      </w:r>
      <w:r>
        <w:t xml:space="preserve"> </w:t>
      </w:r>
      <w:r w:rsidRPr="00304B90">
        <w:t>terme</w:t>
      </w:r>
      <w:r>
        <w:t xml:space="preserve"> </w:t>
      </w:r>
      <w:r w:rsidRPr="00304B90">
        <w:t>de</w:t>
      </w:r>
      <w:r>
        <w:t xml:space="preserve"> </w:t>
      </w:r>
      <w:r w:rsidRPr="00304B90">
        <w:t>laquelle les</w:t>
      </w:r>
      <w:r>
        <w:t xml:space="preserve"> </w:t>
      </w:r>
      <w:r w:rsidRPr="00304B90">
        <w:t>flux</w:t>
      </w:r>
      <w:r>
        <w:t xml:space="preserve"> </w:t>
      </w:r>
      <w:r w:rsidRPr="00304B90">
        <w:t>de</w:t>
      </w:r>
      <w:r>
        <w:t xml:space="preserve"> </w:t>
      </w:r>
      <w:r w:rsidRPr="00304B90">
        <w:t>trésorerie</w:t>
      </w:r>
      <w:r>
        <w:t xml:space="preserve"> </w:t>
      </w:r>
      <w:r w:rsidRPr="00304B90">
        <w:t>actualisées</w:t>
      </w:r>
      <w:r>
        <w:t xml:space="preserve"> </w:t>
      </w:r>
      <w:r w:rsidRPr="00304B90">
        <w:t>couvrent</w:t>
      </w:r>
      <w:r>
        <w:t xml:space="preserve"> </w:t>
      </w:r>
      <w:r w:rsidRPr="00304B90">
        <w:t>le</w:t>
      </w:r>
      <w:r>
        <w:t xml:space="preserve"> </w:t>
      </w:r>
      <w:r w:rsidRPr="00304B90">
        <w:t>capital</w:t>
      </w:r>
      <w:r>
        <w:t xml:space="preserve"> </w:t>
      </w:r>
      <w:r w:rsidRPr="00304B90">
        <w:t>investi.</w:t>
      </w:r>
    </w:p>
    <w:p w:rsidR="00304B90" w:rsidRDefault="00304B90" w:rsidP="00304B90">
      <w:pPr>
        <w:jc w:val="center"/>
      </w:pPr>
      <w:r>
        <w:rPr>
          <w:noProof/>
        </w:rPr>
        <w:drawing>
          <wp:inline distT="0" distB="0" distL="0" distR="0" wp14:anchorId="1BEFE534" wp14:editId="5CCFE3B1">
            <wp:extent cx="4029075" cy="17145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075" cy="1714500"/>
                    </a:xfrm>
                    <a:prstGeom prst="rect">
                      <a:avLst/>
                    </a:prstGeom>
                  </pic:spPr>
                </pic:pic>
              </a:graphicData>
            </a:graphic>
          </wp:inline>
        </w:drawing>
      </w:r>
    </w:p>
    <w:p w:rsidR="00304B90" w:rsidRDefault="00304B90" w:rsidP="00304B90">
      <w:r w:rsidRPr="00304B90">
        <w:t>Les</w:t>
      </w:r>
      <w:r>
        <w:t xml:space="preserve"> </w:t>
      </w:r>
      <w:r w:rsidRPr="00304B90">
        <w:t>flux</w:t>
      </w:r>
      <w:r>
        <w:t xml:space="preserve"> </w:t>
      </w:r>
      <w:r w:rsidRPr="00304B90">
        <w:t>de</w:t>
      </w:r>
      <w:r>
        <w:t xml:space="preserve"> </w:t>
      </w:r>
      <w:r w:rsidRPr="00304B90">
        <w:t>trésorerie</w:t>
      </w:r>
      <w:r>
        <w:t xml:space="preserve"> </w:t>
      </w:r>
      <w:r w:rsidRPr="00304B90">
        <w:t>actualisés</w:t>
      </w:r>
      <w:r>
        <w:t xml:space="preserve"> </w:t>
      </w:r>
      <w:r w:rsidRPr="00304B90">
        <w:t>au</w:t>
      </w:r>
      <w:r>
        <w:t xml:space="preserve"> </w:t>
      </w:r>
      <w:r w:rsidRPr="00304B90">
        <w:t>bout</w:t>
      </w:r>
      <w:r>
        <w:t xml:space="preserve"> </w:t>
      </w:r>
      <w:r w:rsidRPr="00304B90">
        <w:t>de</w:t>
      </w:r>
      <w:r>
        <w:t xml:space="preserve"> </w:t>
      </w:r>
      <w:r w:rsidRPr="00304B90">
        <w:t>3</w:t>
      </w:r>
      <w:r>
        <w:t xml:space="preserve"> </w:t>
      </w:r>
      <w:r w:rsidRPr="00304B90">
        <w:t>ans</w:t>
      </w:r>
      <w:r>
        <w:t xml:space="preserve"> </w:t>
      </w:r>
      <w:r w:rsidRPr="00304B90">
        <w:t>sont</w:t>
      </w:r>
      <w:r>
        <w:t xml:space="preserve"> </w:t>
      </w:r>
      <w:r w:rsidRPr="00304B90">
        <w:t>de</w:t>
      </w:r>
      <w:r>
        <w:t xml:space="preserve"> </w:t>
      </w:r>
      <w:r w:rsidRPr="00304B90">
        <w:t>102,64</w:t>
      </w:r>
      <w:r>
        <w:t xml:space="preserve"> </w:t>
      </w:r>
      <w:r w:rsidRPr="00304B90">
        <w:t>€. Le Dra</w:t>
      </w:r>
      <w:r>
        <w:t xml:space="preserve"> </w:t>
      </w:r>
      <w:r w:rsidRPr="00304B90">
        <w:t>est donc d’un peu moins de 3 ans.</w:t>
      </w:r>
    </w:p>
    <w:p w:rsidR="00304B90" w:rsidRDefault="00304B90" w:rsidP="00304B90">
      <w:pPr>
        <w:pStyle w:val="Titre2Carlito"/>
        <w:rPr>
          <w:rFonts w:eastAsiaTheme="minorHAnsi"/>
        </w:rPr>
      </w:pPr>
      <w:r>
        <w:rPr>
          <w:rFonts w:eastAsiaTheme="minorHAnsi"/>
        </w:rPr>
        <w:lastRenderedPageBreak/>
        <w:t>Indice de profitab</w:t>
      </w:r>
      <w:bookmarkStart w:id="5" w:name="_GoBack"/>
      <w:bookmarkEnd w:id="5"/>
      <w:r>
        <w:rPr>
          <w:rFonts w:eastAsiaTheme="minorHAnsi"/>
        </w:rPr>
        <w:t>ilité (Ip)</w:t>
      </w:r>
    </w:p>
    <w:p w:rsidR="00304B90" w:rsidRDefault="00304B90" w:rsidP="002E5DE8">
      <w:pPr>
        <w:jc w:val="center"/>
        <w:rPr>
          <w:color w:val="FFC000"/>
        </w:rPr>
      </w:pPr>
      <w:r>
        <w:rPr>
          <w:noProof/>
        </w:rPr>
        <w:drawing>
          <wp:inline distT="0" distB="0" distL="0" distR="0" wp14:anchorId="53CB02B4" wp14:editId="13D97F2D">
            <wp:extent cx="4686300" cy="2283745"/>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8374" cy="2289629"/>
                    </a:xfrm>
                    <a:prstGeom prst="rect">
                      <a:avLst/>
                    </a:prstGeom>
                  </pic:spPr>
                </pic:pic>
              </a:graphicData>
            </a:graphic>
          </wp:inline>
        </w:drawing>
      </w:r>
    </w:p>
    <w:p w:rsidR="00304B90" w:rsidRDefault="00304B90" w:rsidP="00304B90">
      <w:pPr>
        <w:pStyle w:val="Titre2Carlito"/>
      </w:pPr>
      <w:r>
        <w:t>Détermination des flux de trésorerie</w:t>
      </w:r>
    </w:p>
    <w:p w:rsidR="00304B90" w:rsidRPr="00B82581" w:rsidRDefault="002E5DE8" w:rsidP="00251311">
      <w:pPr>
        <w:pStyle w:val="Paragraphedeliste"/>
        <w:numPr>
          <w:ilvl w:val="0"/>
          <w:numId w:val="16"/>
        </w:numPr>
        <w:jc w:val="both"/>
      </w:pPr>
      <w:r>
        <w:t>La r</w:t>
      </w:r>
      <w:r w:rsidR="00B82581">
        <w:t>entabilité d’un investissement s’apprécie en fonction des flux de trésorerie d</w:t>
      </w:r>
      <w:r w:rsidR="00B82581">
        <w:rPr>
          <w:rFonts w:ascii="Calibri" w:hAnsi="Calibri" w:cs="Calibri"/>
        </w:rPr>
        <w:t>égagés.</w:t>
      </w:r>
    </w:p>
    <w:p w:rsidR="00B82581" w:rsidRDefault="00B82581" w:rsidP="00251311">
      <w:pPr>
        <w:pStyle w:val="Paragraphedeliste"/>
        <w:numPr>
          <w:ilvl w:val="0"/>
          <w:numId w:val="16"/>
        </w:numPr>
        <w:jc w:val="both"/>
      </w:pPr>
      <w:r>
        <w:t>Il existe trois types de flux de trésorerie (ou cash-flows)</w:t>
      </w:r>
    </w:p>
    <w:p w:rsidR="00B82581" w:rsidRDefault="00B82581" w:rsidP="00251311">
      <w:pPr>
        <w:pStyle w:val="Paragraphedeliste"/>
        <w:numPr>
          <w:ilvl w:val="1"/>
          <w:numId w:val="16"/>
        </w:numPr>
        <w:jc w:val="both"/>
      </w:pPr>
      <w:r w:rsidRPr="002E5DE8">
        <w:rPr>
          <w:b/>
        </w:rPr>
        <w:t>Flux d’investissement initial</w:t>
      </w:r>
      <w:r w:rsidRPr="00B82581">
        <w:t xml:space="preserve"> : montants à engager pour acquérir les actifs requis par le projet : </w:t>
      </w:r>
    </w:p>
    <w:p w:rsidR="00B82581" w:rsidRDefault="00B82581" w:rsidP="00251311">
      <w:pPr>
        <w:pStyle w:val="Paragraphedeliste"/>
        <w:numPr>
          <w:ilvl w:val="2"/>
          <w:numId w:val="16"/>
        </w:numPr>
        <w:jc w:val="both"/>
      </w:pPr>
      <w:r w:rsidRPr="00B82581">
        <w:t xml:space="preserve">Dépenses initiales </w:t>
      </w:r>
    </w:p>
    <w:p w:rsidR="00B82581" w:rsidRDefault="00B82581" w:rsidP="00251311">
      <w:pPr>
        <w:pStyle w:val="Paragraphedeliste"/>
        <w:numPr>
          <w:ilvl w:val="2"/>
          <w:numId w:val="16"/>
        </w:numPr>
        <w:jc w:val="both"/>
      </w:pPr>
      <w:r w:rsidRPr="00B82581">
        <w:t>Frais annexes</w:t>
      </w:r>
    </w:p>
    <w:p w:rsidR="00B82581" w:rsidRDefault="00B82581" w:rsidP="00251311">
      <w:pPr>
        <w:pStyle w:val="Paragraphedeliste"/>
        <w:numPr>
          <w:ilvl w:val="2"/>
          <w:numId w:val="16"/>
        </w:numPr>
        <w:jc w:val="both"/>
      </w:pPr>
      <w:r w:rsidRPr="00B82581">
        <w:t xml:space="preserve">Augmentation du Besoin en Fonds de Roulement d’Exploitation (BFRE) </w:t>
      </w:r>
    </w:p>
    <w:p w:rsidR="00B82581" w:rsidRDefault="00B82581" w:rsidP="00251311">
      <w:pPr>
        <w:pStyle w:val="Paragraphedeliste"/>
        <w:numPr>
          <w:ilvl w:val="1"/>
          <w:numId w:val="16"/>
        </w:numPr>
        <w:jc w:val="both"/>
      </w:pPr>
      <w:r w:rsidRPr="002E5DE8">
        <w:rPr>
          <w:b/>
        </w:rPr>
        <w:t>Flux de trésorerie d’exploitation</w:t>
      </w:r>
      <w:r w:rsidRPr="00B82581">
        <w:t xml:space="preserve"> = Résultat Net + DA –ΔBFRE </w:t>
      </w:r>
    </w:p>
    <w:p w:rsidR="00B82581" w:rsidRDefault="00B82581" w:rsidP="00251311">
      <w:pPr>
        <w:pStyle w:val="Paragraphedeliste"/>
        <w:numPr>
          <w:ilvl w:val="1"/>
          <w:numId w:val="16"/>
        </w:numPr>
        <w:jc w:val="both"/>
      </w:pPr>
      <w:r w:rsidRPr="00B82581">
        <w:t>Flux de trésorerie d’exploitation = EBE(1 -TIS) + DA * TIS -ΔBFRE</w:t>
      </w:r>
    </w:p>
    <w:p w:rsidR="00B82581" w:rsidRDefault="00B82581" w:rsidP="00251311">
      <w:pPr>
        <w:pStyle w:val="Paragraphedeliste"/>
        <w:numPr>
          <w:ilvl w:val="1"/>
          <w:numId w:val="16"/>
        </w:numPr>
        <w:jc w:val="both"/>
      </w:pPr>
      <w:r w:rsidRPr="002E5DE8">
        <w:rPr>
          <w:b/>
        </w:rPr>
        <w:t>Flux de trésorerie fina</w:t>
      </w:r>
      <w:r w:rsidRPr="00B82581">
        <w:t>l</w:t>
      </w:r>
      <w:r>
        <w:rPr>
          <w:rFonts w:ascii="Calibri" w:hAnsi="Calibri" w:cs="Calibri"/>
        </w:rPr>
        <w:t> </w:t>
      </w:r>
      <w:r>
        <w:t>:</w:t>
      </w:r>
    </w:p>
    <w:p w:rsidR="00B82581" w:rsidRDefault="00B82581" w:rsidP="00251311">
      <w:pPr>
        <w:pStyle w:val="Paragraphedeliste"/>
        <w:numPr>
          <w:ilvl w:val="2"/>
          <w:numId w:val="16"/>
        </w:numPr>
        <w:jc w:val="both"/>
      </w:pPr>
      <w:r w:rsidRPr="00B82581">
        <w:t>Flux d’exploitation de la période finale</w:t>
      </w:r>
    </w:p>
    <w:p w:rsidR="00B82581" w:rsidRDefault="00B82581" w:rsidP="00251311">
      <w:pPr>
        <w:pStyle w:val="Paragraphedeliste"/>
        <w:numPr>
          <w:ilvl w:val="2"/>
          <w:numId w:val="16"/>
        </w:numPr>
        <w:jc w:val="both"/>
      </w:pPr>
      <w:r w:rsidRPr="00B82581">
        <w:t>Valeur résiduelle de l’investissement</w:t>
      </w:r>
    </w:p>
    <w:p w:rsidR="00B82581" w:rsidRDefault="00B82581" w:rsidP="00251311">
      <w:pPr>
        <w:pStyle w:val="Paragraphedeliste"/>
        <w:numPr>
          <w:ilvl w:val="2"/>
          <w:numId w:val="16"/>
        </w:numPr>
        <w:jc w:val="both"/>
      </w:pPr>
      <w:r w:rsidRPr="00B82581">
        <w:t>Récupération du BFRE</w:t>
      </w:r>
    </w:p>
    <w:p w:rsidR="00B82581" w:rsidRPr="00B82581" w:rsidRDefault="00B82581" w:rsidP="00251311">
      <w:pPr>
        <w:jc w:val="both"/>
        <w:rPr>
          <w:color w:val="FFC000"/>
        </w:rPr>
      </w:pPr>
      <w:r w:rsidRPr="00B82581">
        <w:rPr>
          <w:color w:val="FFC000"/>
        </w:rPr>
        <w:t xml:space="preserve">Application </w:t>
      </w:r>
    </w:p>
    <w:p w:rsidR="00B82581" w:rsidRPr="002E5DE8" w:rsidRDefault="00B82581" w:rsidP="002E5DE8">
      <w:pPr>
        <w:pStyle w:val="Paragraphedeliste"/>
        <w:numPr>
          <w:ilvl w:val="0"/>
          <w:numId w:val="16"/>
        </w:numPr>
        <w:jc w:val="both"/>
        <w:rPr>
          <w:color w:val="FFC000"/>
        </w:rPr>
      </w:pPr>
      <w:r w:rsidRPr="00B82581">
        <w:rPr>
          <w:color w:val="FFC000"/>
        </w:rPr>
        <w:t xml:space="preserve">Investissement initial = 10000€ </w:t>
      </w:r>
      <w:r w:rsidR="002E5DE8">
        <w:rPr>
          <w:color w:val="FFC000"/>
        </w:rPr>
        <w:t xml:space="preserve">/ </w:t>
      </w:r>
      <w:r w:rsidRPr="002E5DE8">
        <w:rPr>
          <w:color w:val="FFC000"/>
        </w:rPr>
        <w:t xml:space="preserve">Durée de l’investissement = 5 ans </w:t>
      </w:r>
      <w:r w:rsidR="002E5DE8">
        <w:rPr>
          <w:color w:val="FFC000"/>
        </w:rPr>
        <w:t xml:space="preserve">/ </w:t>
      </w:r>
      <w:r w:rsidRPr="002E5DE8">
        <w:rPr>
          <w:color w:val="FFC000"/>
        </w:rPr>
        <w:t>Résultat d’exploitation = 5000€ chaque année</w:t>
      </w:r>
      <w:r w:rsidR="002E5DE8">
        <w:rPr>
          <w:color w:val="FFC000"/>
        </w:rPr>
        <w:t xml:space="preserve"> / </w:t>
      </w:r>
      <w:r w:rsidRPr="002E5DE8">
        <w:rPr>
          <w:color w:val="FFC000"/>
        </w:rPr>
        <w:t xml:space="preserve">Taux d’IS=30% </w:t>
      </w:r>
      <w:r w:rsidR="002E5DE8">
        <w:rPr>
          <w:color w:val="FFC000"/>
        </w:rPr>
        <w:t xml:space="preserve">/ </w:t>
      </w:r>
      <w:r w:rsidRPr="002E5DE8">
        <w:rPr>
          <w:color w:val="FFC000"/>
        </w:rPr>
        <w:t>BFRE = une augmentation de 1000€ liée à l’investissement suivie d’une augmentation de 1000€ chaque année</w:t>
      </w:r>
    </w:p>
    <w:p w:rsidR="00B82581" w:rsidRDefault="002E5DE8" w:rsidP="00B82581">
      <w:pPr>
        <w:rPr>
          <w:color w:val="FFC000"/>
        </w:rPr>
      </w:pPr>
      <w:r>
        <w:rPr>
          <w:noProof/>
        </w:rPr>
        <w:drawing>
          <wp:anchor distT="0" distB="0" distL="114300" distR="114300" simplePos="0" relativeHeight="251663360" behindDoc="1" locked="0" layoutInCell="1" allowOverlap="1" wp14:anchorId="66B16CDD">
            <wp:simplePos x="0" y="0"/>
            <wp:positionH relativeFrom="column">
              <wp:posOffset>890905</wp:posOffset>
            </wp:positionH>
            <wp:positionV relativeFrom="page">
              <wp:posOffset>7772400</wp:posOffset>
            </wp:positionV>
            <wp:extent cx="4038600" cy="2317115"/>
            <wp:effectExtent l="0" t="0" r="0" b="6985"/>
            <wp:wrapTight wrapText="bothSides">
              <wp:wrapPolygon edited="0">
                <wp:start x="0" y="0"/>
                <wp:lineTo x="0" y="21488"/>
                <wp:lineTo x="21498" y="21488"/>
                <wp:lineTo x="21498"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38600" cy="2317115"/>
                    </a:xfrm>
                    <a:prstGeom prst="rect">
                      <a:avLst/>
                    </a:prstGeom>
                  </pic:spPr>
                </pic:pic>
              </a:graphicData>
            </a:graphic>
          </wp:anchor>
        </w:drawing>
      </w:r>
    </w:p>
    <w:p w:rsidR="00B82581" w:rsidRDefault="00B82581" w:rsidP="00B82581">
      <w:pPr>
        <w:rPr>
          <w:color w:val="FFC000"/>
        </w:rPr>
      </w:pPr>
    </w:p>
    <w:p w:rsidR="00B82581" w:rsidRDefault="00B82581" w:rsidP="00B82581">
      <w:pPr>
        <w:rPr>
          <w:color w:val="FFC000"/>
        </w:rPr>
      </w:pPr>
    </w:p>
    <w:p w:rsidR="00B82581" w:rsidRDefault="00B82581" w:rsidP="002E5DE8">
      <w:pPr>
        <w:jc w:val="center"/>
        <w:rPr>
          <w:color w:val="FFC000"/>
        </w:rPr>
      </w:pPr>
    </w:p>
    <w:p w:rsidR="00B82581" w:rsidRDefault="00B82581" w:rsidP="00B82581">
      <w:pPr>
        <w:pStyle w:val="Titre2Carlito"/>
      </w:pPr>
      <w:r>
        <w:lastRenderedPageBreak/>
        <w:t>Couple Rentabilité-Risque</w:t>
      </w:r>
      <w:r>
        <w:rPr>
          <w:rFonts w:ascii="Calibri" w:hAnsi="Calibri" w:cs="Calibri"/>
        </w:rPr>
        <w:t> </w:t>
      </w:r>
      <w:r>
        <w:t>: Outils de mesure</w:t>
      </w:r>
    </w:p>
    <w:p w:rsidR="00B82581" w:rsidRDefault="00B82581" w:rsidP="002E5DE8">
      <w:pPr>
        <w:jc w:val="center"/>
      </w:pPr>
      <w:r>
        <w:rPr>
          <w:noProof/>
        </w:rPr>
        <w:drawing>
          <wp:inline distT="0" distB="0" distL="0" distR="0" wp14:anchorId="4EDEF58B" wp14:editId="3A32650C">
            <wp:extent cx="4743450" cy="334216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3976" cy="3349582"/>
                    </a:xfrm>
                    <a:prstGeom prst="rect">
                      <a:avLst/>
                    </a:prstGeom>
                  </pic:spPr>
                </pic:pic>
              </a:graphicData>
            </a:graphic>
          </wp:inline>
        </w:drawing>
      </w:r>
    </w:p>
    <w:p w:rsidR="00B82581" w:rsidRDefault="00B82581" w:rsidP="00B82581"/>
    <w:p w:rsidR="00B82581" w:rsidRDefault="00B82581" w:rsidP="00251311">
      <w:pPr>
        <w:jc w:val="both"/>
      </w:pPr>
      <w:r>
        <w:t>Le risque correspond aux fluctuations du taux de rentabilité.</w:t>
      </w:r>
    </w:p>
    <w:p w:rsidR="00B82581" w:rsidRDefault="00B82581" w:rsidP="00251311">
      <w:pPr>
        <w:jc w:val="both"/>
      </w:pPr>
      <w:r>
        <w:t>Deux types de risques</w:t>
      </w:r>
      <w:r>
        <w:rPr>
          <w:rFonts w:ascii="Calibri" w:hAnsi="Calibri" w:cs="Calibri"/>
        </w:rPr>
        <w:t> </w:t>
      </w:r>
      <w:r>
        <w:t>:</w:t>
      </w:r>
    </w:p>
    <w:p w:rsidR="00B82581" w:rsidRDefault="00251311" w:rsidP="00251311">
      <w:pPr>
        <w:pStyle w:val="Paragraphedeliste"/>
        <w:numPr>
          <w:ilvl w:val="0"/>
          <w:numId w:val="18"/>
        </w:numPr>
        <w:jc w:val="both"/>
      </w:pPr>
      <w:r w:rsidRPr="00B80EA3">
        <w:rPr>
          <w:b/>
        </w:rPr>
        <w:t>Risque du marché</w:t>
      </w:r>
      <w:r>
        <w:rPr>
          <w:rFonts w:ascii="Calibri" w:hAnsi="Calibri" w:cs="Calibri"/>
        </w:rPr>
        <w:t> </w:t>
      </w:r>
      <w:r>
        <w:t>: Dû à l’évolution de l’ensemble de l’économie</w:t>
      </w:r>
    </w:p>
    <w:p w:rsidR="00251311" w:rsidRDefault="00251311" w:rsidP="00251311">
      <w:pPr>
        <w:pStyle w:val="Paragraphedeliste"/>
        <w:numPr>
          <w:ilvl w:val="0"/>
          <w:numId w:val="18"/>
        </w:numPr>
        <w:jc w:val="both"/>
      </w:pPr>
      <w:r w:rsidRPr="00B80EA3">
        <w:rPr>
          <w:b/>
        </w:rPr>
        <w:t>Risque spécifique</w:t>
      </w:r>
      <w:r>
        <w:rPr>
          <w:rFonts w:ascii="Calibri" w:hAnsi="Calibri" w:cs="Calibri"/>
        </w:rPr>
        <w:t> </w:t>
      </w:r>
      <w:r>
        <w:t>: Indépendant des phénomènes qui affectent l’ensembles des titres</w:t>
      </w:r>
    </w:p>
    <w:p w:rsidR="00251311" w:rsidRDefault="00251311" w:rsidP="00251311">
      <w:pPr>
        <w:jc w:val="both"/>
      </w:pPr>
      <w:r>
        <w:t xml:space="preserve">Pour réduire le risque total, il faut réduire le risque spécifique </w:t>
      </w:r>
      <w:r>
        <w:sym w:font="Wingdings" w:char="F0E0"/>
      </w:r>
      <w:r>
        <w:t xml:space="preserve"> Diversifier son portefeuille</w:t>
      </w:r>
    </w:p>
    <w:p w:rsidR="00251311" w:rsidRPr="00B82581" w:rsidRDefault="00251311" w:rsidP="00251311">
      <w:r>
        <w:rPr>
          <w:noProof/>
        </w:rPr>
        <w:drawing>
          <wp:inline distT="0" distB="0" distL="0" distR="0" wp14:anchorId="6B63C7CD" wp14:editId="26877560">
            <wp:extent cx="5760720" cy="347599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75990"/>
                    </a:xfrm>
                    <a:prstGeom prst="rect">
                      <a:avLst/>
                    </a:prstGeom>
                  </pic:spPr>
                </pic:pic>
              </a:graphicData>
            </a:graphic>
          </wp:inline>
        </w:drawing>
      </w:r>
    </w:p>
    <w:sectPr w:rsidR="00251311" w:rsidRPr="00B8258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975" w:rsidRDefault="00420975" w:rsidP="00B03D83">
      <w:pPr>
        <w:spacing w:after="0" w:line="240" w:lineRule="auto"/>
      </w:pPr>
      <w:r>
        <w:separator/>
      </w:r>
    </w:p>
  </w:endnote>
  <w:endnote w:type="continuationSeparator" w:id="0">
    <w:p w:rsidR="00420975" w:rsidRDefault="00420975" w:rsidP="00B0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894736"/>
      <w:docPartObj>
        <w:docPartGallery w:val="Page Numbers (Bottom of Page)"/>
        <w:docPartUnique/>
      </w:docPartObj>
    </w:sdtPr>
    <w:sdtContent>
      <w:p w:rsidR="00B03D83" w:rsidRDefault="00B03D83">
        <w:pPr>
          <w:pStyle w:val="Pieddepage"/>
          <w:jc w:val="right"/>
        </w:pPr>
        <w:r>
          <w:fldChar w:fldCharType="begin"/>
        </w:r>
        <w:r>
          <w:instrText>PAGE   \* MERGEFORMAT</w:instrText>
        </w:r>
        <w:r>
          <w:fldChar w:fldCharType="separate"/>
        </w:r>
        <w:r w:rsidR="00866BF4">
          <w:rPr>
            <w:noProof/>
          </w:rPr>
          <w:t>13</w:t>
        </w:r>
        <w:r>
          <w:fldChar w:fldCharType="end"/>
        </w:r>
      </w:p>
    </w:sdtContent>
  </w:sdt>
  <w:p w:rsidR="00B03D83" w:rsidRDefault="00B03D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975" w:rsidRDefault="00420975" w:rsidP="00B03D83">
      <w:pPr>
        <w:spacing w:after="0" w:line="240" w:lineRule="auto"/>
      </w:pPr>
      <w:r>
        <w:separator/>
      </w:r>
    </w:p>
  </w:footnote>
  <w:footnote w:type="continuationSeparator" w:id="0">
    <w:p w:rsidR="00420975" w:rsidRDefault="00420975" w:rsidP="00B03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6BC9"/>
    <w:multiLevelType w:val="hybridMultilevel"/>
    <w:tmpl w:val="7ADE0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25093"/>
    <w:multiLevelType w:val="hybridMultilevel"/>
    <w:tmpl w:val="DF02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381026"/>
    <w:multiLevelType w:val="multilevel"/>
    <w:tmpl w:val="613215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9AF490A"/>
    <w:multiLevelType w:val="hybridMultilevel"/>
    <w:tmpl w:val="6EC2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ED64B5"/>
    <w:multiLevelType w:val="hybridMultilevel"/>
    <w:tmpl w:val="3924AC30"/>
    <w:lvl w:ilvl="0" w:tplc="979E3518">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FF6B79"/>
    <w:multiLevelType w:val="hybridMultilevel"/>
    <w:tmpl w:val="A476DE22"/>
    <w:lvl w:ilvl="0" w:tplc="979E3518">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680469"/>
    <w:multiLevelType w:val="hybridMultilevel"/>
    <w:tmpl w:val="B19C3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AA5AA3"/>
    <w:multiLevelType w:val="hybridMultilevel"/>
    <w:tmpl w:val="D57A4502"/>
    <w:lvl w:ilvl="0" w:tplc="979E3518">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5A5D77"/>
    <w:multiLevelType w:val="hybridMultilevel"/>
    <w:tmpl w:val="B03EDDBC"/>
    <w:lvl w:ilvl="0" w:tplc="979E3518">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D00F64"/>
    <w:multiLevelType w:val="hybridMultilevel"/>
    <w:tmpl w:val="57FCE392"/>
    <w:lvl w:ilvl="0" w:tplc="979E3518">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B0413A"/>
    <w:multiLevelType w:val="hybridMultilevel"/>
    <w:tmpl w:val="428A1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5F1EEF"/>
    <w:multiLevelType w:val="hybridMultilevel"/>
    <w:tmpl w:val="C79E97A0"/>
    <w:lvl w:ilvl="0" w:tplc="979E3518">
      <w:numFmt w:val="bullet"/>
      <w:lvlText w:val="•"/>
      <w:lvlJc w:val="left"/>
      <w:pPr>
        <w:ind w:left="720" w:hanging="360"/>
      </w:pPr>
      <w:rPr>
        <w:rFonts w:ascii="Carlito" w:eastAsiaTheme="minorHAnsi" w:hAnsi="Carlito" w:cs="Carlito"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C45B54"/>
    <w:multiLevelType w:val="hybridMultilevel"/>
    <w:tmpl w:val="E5DE2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C509C8"/>
    <w:multiLevelType w:val="hybridMultilevel"/>
    <w:tmpl w:val="6CEE6F16"/>
    <w:lvl w:ilvl="0" w:tplc="040C0001">
      <w:start w:val="1"/>
      <w:numFmt w:val="bullet"/>
      <w:lvlText w:val=""/>
      <w:lvlJc w:val="left"/>
      <w:pPr>
        <w:ind w:left="720" w:hanging="360"/>
      </w:pPr>
      <w:rPr>
        <w:rFonts w:ascii="Symbol" w:hAnsi="Symbol" w:hint="default"/>
      </w:rPr>
    </w:lvl>
    <w:lvl w:ilvl="1" w:tplc="1B9C894A">
      <w:numFmt w:val="bullet"/>
      <w:lvlText w:val="•"/>
      <w:lvlJc w:val="left"/>
      <w:pPr>
        <w:ind w:left="1440" w:hanging="360"/>
      </w:pPr>
      <w:rPr>
        <w:rFonts w:ascii="Carlito" w:eastAsiaTheme="minorHAnsi" w:hAnsi="Carlito" w:cs="Carlit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3F7EF2"/>
    <w:multiLevelType w:val="hybridMultilevel"/>
    <w:tmpl w:val="8F28954E"/>
    <w:lvl w:ilvl="0" w:tplc="7504AA5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77234D79"/>
    <w:multiLevelType w:val="hybridMultilevel"/>
    <w:tmpl w:val="0128A482"/>
    <w:lvl w:ilvl="0" w:tplc="040C0001">
      <w:start w:val="1"/>
      <w:numFmt w:val="bullet"/>
      <w:lvlText w:val=""/>
      <w:lvlJc w:val="left"/>
      <w:pPr>
        <w:ind w:left="720" w:hanging="360"/>
      </w:pPr>
      <w:rPr>
        <w:rFonts w:ascii="Symbol" w:hAnsi="Symbol" w:hint="default"/>
      </w:rPr>
    </w:lvl>
    <w:lvl w:ilvl="1" w:tplc="AFE2FA84">
      <w:numFmt w:val="bullet"/>
      <w:lvlText w:val="•"/>
      <w:lvlJc w:val="left"/>
      <w:pPr>
        <w:ind w:left="1440" w:hanging="360"/>
      </w:pPr>
      <w:rPr>
        <w:rFonts w:ascii="Carlito" w:eastAsiaTheme="minorHAnsi" w:hAnsi="Carlito" w:cs="Carlit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B11BB4"/>
    <w:multiLevelType w:val="hybridMultilevel"/>
    <w:tmpl w:val="20B41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3"/>
  </w:num>
  <w:num w:numId="7">
    <w:abstractNumId w:val="15"/>
  </w:num>
  <w:num w:numId="8">
    <w:abstractNumId w:val="0"/>
  </w:num>
  <w:num w:numId="9">
    <w:abstractNumId w:val="6"/>
  </w:num>
  <w:num w:numId="10">
    <w:abstractNumId w:val="12"/>
  </w:num>
  <w:num w:numId="11">
    <w:abstractNumId w:val="1"/>
  </w:num>
  <w:num w:numId="12">
    <w:abstractNumId w:val="16"/>
  </w:num>
  <w:num w:numId="13">
    <w:abstractNumId w:val="4"/>
  </w:num>
  <w:num w:numId="14">
    <w:abstractNumId w:val="9"/>
  </w:num>
  <w:num w:numId="15">
    <w:abstractNumId w:val="7"/>
  </w:num>
  <w:num w:numId="16">
    <w:abstractNumId w:val="11"/>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B2"/>
    <w:rsid w:val="000054C8"/>
    <w:rsid w:val="00065C43"/>
    <w:rsid w:val="00097085"/>
    <w:rsid w:val="000E370C"/>
    <w:rsid w:val="000F4A17"/>
    <w:rsid w:val="001C5CD4"/>
    <w:rsid w:val="001F63C6"/>
    <w:rsid w:val="00251311"/>
    <w:rsid w:val="002523D1"/>
    <w:rsid w:val="002E5DE8"/>
    <w:rsid w:val="00304B90"/>
    <w:rsid w:val="003444B8"/>
    <w:rsid w:val="00352A1D"/>
    <w:rsid w:val="00357D71"/>
    <w:rsid w:val="003A7E27"/>
    <w:rsid w:val="00420975"/>
    <w:rsid w:val="0051442D"/>
    <w:rsid w:val="005279EB"/>
    <w:rsid w:val="005A31F7"/>
    <w:rsid w:val="00607B0C"/>
    <w:rsid w:val="00623D9F"/>
    <w:rsid w:val="00650106"/>
    <w:rsid w:val="006864CA"/>
    <w:rsid w:val="006E7C85"/>
    <w:rsid w:val="00733633"/>
    <w:rsid w:val="00775A05"/>
    <w:rsid w:val="007A20A2"/>
    <w:rsid w:val="007A35FC"/>
    <w:rsid w:val="008225CB"/>
    <w:rsid w:val="00866BF4"/>
    <w:rsid w:val="0088767B"/>
    <w:rsid w:val="008D2AF4"/>
    <w:rsid w:val="009B359E"/>
    <w:rsid w:val="009D2F9F"/>
    <w:rsid w:val="009E5B83"/>
    <w:rsid w:val="00A47E2E"/>
    <w:rsid w:val="00AD7740"/>
    <w:rsid w:val="00B03D83"/>
    <w:rsid w:val="00B33CDB"/>
    <w:rsid w:val="00B80EA3"/>
    <w:rsid w:val="00B82581"/>
    <w:rsid w:val="00C05CC8"/>
    <w:rsid w:val="00CE39BD"/>
    <w:rsid w:val="00DD0324"/>
    <w:rsid w:val="00F665B2"/>
    <w:rsid w:val="00FC0B4B"/>
    <w:rsid w:val="00FE0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B002"/>
  <w15:chartTrackingRefBased/>
  <w15:docId w15:val="{3995A910-87E6-4A5B-B1F9-F867DC15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9BD"/>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6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autoRedefine/>
    <w:qFormat/>
    <w:rsid w:val="00607B0C"/>
    <w:pPr>
      <w:keepNext/>
      <w:keepLines/>
      <w:spacing w:before="320" w:after="0" w:line="240" w:lineRule="auto"/>
      <w:ind w:left="700"/>
      <w:outlineLvl w:val="0"/>
    </w:pPr>
    <w:rPr>
      <w:rFonts w:eastAsiaTheme="majorEastAsia" w:cs="Carlito"/>
      <w:color w:val="2F5496" w:themeColor="accent1" w:themeShade="BF"/>
      <w:sz w:val="26"/>
      <w:szCs w:val="32"/>
    </w:rPr>
  </w:style>
  <w:style w:type="character" w:customStyle="1" w:styleId="Titre2CarlitoCar">
    <w:name w:val="Titre2 Carlito Car"/>
    <w:basedOn w:val="Policepardfaut"/>
    <w:link w:val="Titre2Carlito"/>
    <w:rsid w:val="00607B0C"/>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5279EB"/>
    <w:rPr>
      <w:rFonts w:ascii="Carlito" w:hAnsi="Carlito" w:cs="Carlito"/>
    </w:rPr>
  </w:style>
  <w:style w:type="character" w:customStyle="1" w:styleId="Titre3CarlitoCar">
    <w:name w:val="Titre3 Carlito Car"/>
    <w:basedOn w:val="Policepardfaut"/>
    <w:link w:val="Titre3Carlito"/>
    <w:rsid w:val="005279EB"/>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F665B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66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65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665B2"/>
    <w:pPr>
      <w:ind w:left="720"/>
      <w:contextualSpacing/>
    </w:pPr>
  </w:style>
  <w:style w:type="table" w:styleId="Grilledutableau">
    <w:name w:val="Table Grid"/>
    <w:basedOn w:val="TableauNormal"/>
    <w:uiPriority w:val="39"/>
    <w:rsid w:val="00F66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D2AF4"/>
    <w:rPr>
      <w:color w:val="808080"/>
    </w:rPr>
  </w:style>
  <w:style w:type="paragraph" w:styleId="En-tte">
    <w:name w:val="header"/>
    <w:basedOn w:val="Normal"/>
    <w:link w:val="En-tteCar"/>
    <w:uiPriority w:val="99"/>
    <w:unhideWhenUsed/>
    <w:rsid w:val="00B03D83"/>
    <w:pPr>
      <w:tabs>
        <w:tab w:val="center" w:pos="4536"/>
        <w:tab w:val="right" w:pos="9072"/>
      </w:tabs>
      <w:spacing w:after="0" w:line="240" w:lineRule="auto"/>
    </w:pPr>
  </w:style>
  <w:style w:type="character" w:customStyle="1" w:styleId="En-tteCar">
    <w:name w:val="En-tête Car"/>
    <w:basedOn w:val="Policepardfaut"/>
    <w:link w:val="En-tte"/>
    <w:uiPriority w:val="99"/>
    <w:rsid w:val="00B03D83"/>
    <w:rPr>
      <w:rFonts w:ascii="Carlito" w:hAnsi="Carlito"/>
      <w:sz w:val="24"/>
    </w:rPr>
  </w:style>
  <w:style w:type="paragraph" w:styleId="Pieddepage">
    <w:name w:val="footer"/>
    <w:basedOn w:val="Normal"/>
    <w:link w:val="PieddepageCar"/>
    <w:uiPriority w:val="99"/>
    <w:unhideWhenUsed/>
    <w:rsid w:val="00B03D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3D83"/>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F514EA-4EEA-4264-9AD0-25AF3374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13</Pages>
  <Words>2328</Words>
  <Characters>12806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17</cp:revision>
  <dcterms:created xsi:type="dcterms:W3CDTF">2017-11-29T06:22:00Z</dcterms:created>
  <dcterms:modified xsi:type="dcterms:W3CDTF">2017-12-29T14:57:00Z</dcterms:modified>
</cp:coreProperties>
</file>