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6F8" w:rsidRDefault="00A776F8" w:rsidP="00A776F8">
      <w:pPr>
        <w:pStyle w:val="Titre"/>
        <w:jc w:val="both"/>
        <w:rPr>
          <w:rFonts w:ascii="Carlito" w:hAnsi="Carlito" w:cs="Carlito"/>
        </w:rPr>
      </w:pPr>
      <w:r w:rsidRPr="00D923D0">
        <w:rPr>
          <w:rFonts w:ascii="Carlito" w:hAnsi="Carlito" w:cs="Carlito"/>
        </w:rPr>
        <w:t>Contrôle de gestion</w:t>
      </w:r>
      <w:r w:rsidRPr="00D923D0">
        <w:rPr>
          <w:rFonts w:ascii="Calibri" w:hAnsi="Calibri" w:cs="Calibri"/>
        </w:rPr>
        <w:t> </w:t>
      </w:r>
      <w:r w:rsidRPr="00D923D0">
        <w:rPr>
          <w:rFonts w:ascii="Carlito" w:hAnsi="Carlito" w:cs="Carlito"/>
        </w:rPr>
        <w:t>: ESIR – Management</w:t>
      </w:r>
    </w:p>
    <w:p w:rsidR="00A776F8" w:rsidRPr="0076115F" w:rsidRDefault="00A776F8" w:rsidP="00A776F8">
      <w:pPr>
        <w:pStyle w:val="Titre1"/>
        <w:jc w:val="both"/>
        <w:rPr>
          <w:rFonts w:ascii="Carlito" w:hAnsi="Carlito" w:cs="Carlito"/>
        </w:rPr>
      </w:pPr>
    </w:p>
    <w:p w:rsidR="00A776F8" w:rsidRDefault="00A776F8" w:rsidP="00A776F8">
      <w:pPr>
        <w:pStyle w:val="Titre1"/>
        <w:jc w:val="both"/>
        <w:rPr>
          <w:rFonts w:ascii="Carlito" w:hAnsi="Carlito" w:cs="Carlito"/>
        </w:rPr>
      </w:pPr>
      <w:r w:rsidRPr="0076115F">
        <w:rPr>
          <w:rFonts w:ascii="Carlito" w:hAnsi="Carlito" w:cs="Carlito"/>
        </w:rPr>
        <w:t>I. Introduction</w:t>
      </w:r>
    </w:p>
    <w:p w:rsidR="00A776F8" w:rsidRDefault="00A776F8" w:rsidP="00A776F8">
      <w:pPr>
        <w:jc w:val="both"/>
      </w:pPr>
      <w:r>
        <w:t>Qu’est-ce que le contrôle de gestion ?</w:t>
      </w:r>
    </w:p>
    <w:p w:rsidR="00A776F8" w:rsidRDefault="00A776F8" w:rsidP="00A776F8">
      <w:pPr>
        <w:jc w:val="both"/>
      </w:pPr>
      <w:r>
        <w:t>- Ressources humaines </w:t>
      </w:r>
    </w:p>
    <w:p w:rsidR="00A776F8" w:rsidRDefault="00A776F8" w:rsidP="00A776F8">
      <w:pPr>
        <w:jc w:val="both"/>
      </w:pPr>
      <w:r>
        <w:t>- Budgets </w:t>
      </w:r>
    </w:p>
    <w:p w:rsidR="00A776F8" w:rsidRDefault="00A776F8" w:rsidP="00A776F8">
      <w:pPr>
        <w:jc w:val="both"/>
      </w:pPr>
      <w:r>
        <w:t>- Comptabilité </w:t>
      </w:r>
    </w:p>
    <w:p w:rsidR="00A776F8" w:rsidRDefault="00A776F8" w:rsidP="00A776F8">
      <w:pPr>
        <w:jc w:val="both"/>
      </w:pPr>
      <w:r>
        <w:t>- Optimisation </w:t>
      </w:r>
    </w:p>
    <w:p w:rsidR="00A776F8" w:rsidRDefault="00A776F8" w:rsidP="00A776F8">
      <w:pPr>
        <w:jc w:val="both"/>
      </w:pPr>
      <w:r>
        <w:t>- Évaluation </w:t>
      </w:r>
    </w:p>
    <w:p w:rsidR="00A776F8" w:rsidRDefault="00A776F8" w:rsidP="00A776F8">
      <w:pPr>
        <w:jc w:val="both"/>
      </w:pPr>
    </w:p>
    <w:p w:rsidR="00A776F8" w:rsidRDefault="00A776F8" w:rsidP="00A776F8">
      <w:pPr>
        <w:pStyle w:val="Titre2"/>
        <w:jc w:val="both"/>
        <w:rPr>
          <w:rFonts w:ascii="Carlito" w:hAnsi="Carlito" w:cs="Carlito"/>
        </w:rPr>
      </w:pPr>
      <w:r>
        <w:rPr>
          <w:rFonts w:ascii="Carlito" w:hAnsi="Carlito" w:cs="Carlito"/>
        </w:rPr>
        <w:tab/>
      </w:r>
      <w:r w:rsidRPr="00954887">
        <w:rPr>
          <w:rFonts w:ascii="Carlito" w:hAnsi="Carlito" w:cs="Carlito"/>
        </w:rPr>
        <w:t>A. Le concept de contrôle de ge</w:t>
      </w:r>
      <w:r>
        <w:rPr>
          <w:rFonts w:ascii="Carlito" w:hAnsi="Carlito" w:cs="Carlito"/>
        </w:rPr>
        <w:t>s</w:t>
      </w:r>
      <w:r w:rsidRPr="00954887">
        <w:rPr>
          <w:rFonts w:ascii="Carlito" w:hAnsi="Carlito" w:cs="Carlito"/>
        </w:rPr>
        <w:t>tion</w:t>
      </w:r>
    </w:p>
    <w:p w:rsidR="00A776F8" w:rsidRPr="00D215AB" w:rsidRDefault="00A776F8" w:rsidP="00A776F8">
      <w:pPr>
        <w:pStyle w:val="Titre3"/>
        <w:rPr>
          <w:rFonts w:ascii="Carlito" w:hAnsi="Carlito" w:cs="Carlito"/>
        </w:rPr>
      </w:pPr>
      <w:r>
        <w:rPr>
          <w:rFonts w:ascii="Carlito" w:hAnsi="Carlito" w:cs="Carlito"/>
        </w:rPr>
        <w:tab/>
      </w:r>
      <w:r>
        <w:rPr>
          <w:rFonts w:ascii="Carlito" w:hAnsi="Carlito" w:cs="Carlito"/>
        </w:rPr>
        <w:tab/>
      </w:r>
      <w:r w:rsidRPr="00D215AB">
        <w:rPr>
          <w:rFonts w:ascii="Carlito" w:hAnsi="Carlito" w:cs="Carlito"/>
        </w:rPr>
        <w:t>Les origines du contrôle de gestion</w:t>
      </w:r>
      <w:r w:rsidRPr="00D215AB">
        <w:rPr>
          <w:rFonts w:ascii="Calibri" w:hAnsi="Calibri" w:cs="Calibri"/>
        </w:rPr>
        <w:t> </w:t>
      </w:r>
    </w:p>
    <w:p w:rsidR="00A776F8" w:rsidRDefault="00A776F8" w:rsidP="00A776F8">
      <w:pPr>
        <w:jc w:val="both"/>
      </w:pPr>
      <w:r w:rsidRPr="00ED3FC7">
        <w:rPr>
          <w:b/>
        </w:rPr>
        <w:t>1310</w:t>
      </w:r>
      <w:r>
        <w:t> : « contreroler » = vérifier</w:t>
      </w:r>
    </w:p>
    <w:p w:rsidR="00A776F8" w:rsidRDefault="00A776F8" w:rsidP="00A776F8">
      <w:pPr>
        <w:jc w:val="both"/>
      </w:pPr>
      <w:r w:rsidRPr="00ED3FC7">
        <w:rPr>
          <w:b/>
        </w:rPr>
        <w:t>1541</w:t>
      </w:r>
      <w:r>
        <w:rPr>
          <w:b/>
        </w:rPr>
        <w:t> :</w:t>
      </w:r>
      <w:r>
        <w:t xml:space="preserve"> « contreroler » = examiner, critiquer</w:t>
      </w:r>
    </w:p>
    <w:p w:rsidR="00A776F8" w:rsidRDefault="00A776F8" w:rsidP="00A776F8">
      <w:pPr>
        <w:jc w:val="both"/>
      </w:pPr>
      <w:r w:rsidRPr="00ED3FC7">
        <w:rPr>
          <w:b/>
        </w:rPr>
        <w:t>1662</w:t>
      </w:r>
      <w:r>
        <w:rPr>
          <w:b/>
        </w:rPr>
        <w:t> :</w:t>
      </w:r>
      <w:r>
        <w:t xml:space="preserve"> « exercer une surveillance dominatrice »</w:t>
      </w:r>
    </w:p>
    <w:p w:rsidR="00A776F8" w:rsidRDefault="00A776F8" w:rsidP="00A776F8">
      <w:pPr>
        <w:jc w:val="both"/>
      </w:pPr>
      <w:r w:rsidRPr="00ED3FC7">
        <w:rPr>
          <w:b/>
        </w:rPr>
        <w:t>Aujourd’hui </w:t>
      </w:r>
      <w:r>
        <w:t>: Vérifier, maîtriser, dominer</w:t>
      </w:r>
    </w:p>
    <w:p w:rsidR="00A776F8" w:rsidRPr="00D215AB" w:rsidRDefault="00A776F8" w:rsidP="00A776F8">
      <w:pPr>
        <w:jc w:val="both"/>
        <w:rPr>
          <w:color w:val="FF0000"/>
        </w:rPr>
      </w:pPr>
      <w:r w:rsidRPr="00AE4C34">
        <w:rPr>
          <w:b/>
        </w:rPr>
        <w:t>Définition :</w:t>
      </w:r>
      <w:r>
        <w:rPr>
          <w:b/>
        </w:rPr>
        <w:t xml:space="preserve"> </w:t>
      </w:r>
      <w:r w:rsidRPr="00D215AB">
        <w:rPr>
          <w:color w:val="FF0000"/>
        </w:rPr>
        <w:t>Processus par lequel les dirigeants influencent les membres de l’organisation pour mettre en œuvre les stratégies de manière efficace et efficient.</w:t>
      </w:r>
      <w:r>
        <w:rPr>
          <w:color w:val="FF0000"/>
        </w:rPr>
        <w:t xml:space="preserve"> </w:t>
      </w:r>
      <w:r w:rsidRPr="00D215AB">
        <w:rPr>
          <w:color w:val="FF0000"/>
        </w:rPr>
        <w:t>C’est un système de régulation de comportements des hommes.</w:t>
      </w:r>
    </w:p>
    <w:p w:rsidR="00A776F8" w:rsidRDefault="00A776F8" w:rsidP="00A776F8">
      <w:pPr>
        <w:jc w:val="both"/>
      </w:pPr>
      <w:r>
        <w:t>L’objectif du contrôle de gestion est de maitriser la performance :</w:t>
      </w:r>
    </w:p>
    <w:p w:rsidR="003828C8" w:rsidRDefault="003828C8" w:rsidP="003828C8">
      <w:pPr>
        <w:jc w:val="center"/>
      </w:pPr>
      <w:r>
        <w:rPr>
          <w:noProof/>
        </w:rPr>
        <w:drawing>
          <wp:inline distT="0" distB="0" distL="0" distR="0" wp14:anchorId="6F9D15B0" wp14:editId="23CC091A">
            <wp:extent cx="4562475" cy="20097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2009775"/>
                    </a:xfrm>
                    <a:prstGeom prst="rect">
                      <a:avLst/>
                    </a:prstGeom>
                  </pic:spPr>
                </pic:pic>
              </a:graphicData>
            </a:graphic>
          </wp:inline>
        </w:drawing>
      </w:r>
    </w:p>
    <w:p w:rsidR="003828C8" w:rsidRDefault="003828C8" w:rsidP="00A776F8">
      <w:pPr>
        <w:pStyle w:val="Titre3"/>
        <w:rPr>
          <w:rFonts w:ascii="Carlito" w:eastAsiaTheme="minorHAnsi" w:hAnsi="Carlito" w:cstheme="minorBidi"/>
          <w:color w:val="auto"/>
          <w:szCs w:val="22"/>
        </w:rPr>
      </w:pPr>
    </w:p>
    <w:p w:rsidR="003828C8" w:rsidRPr="003828C8" w:rsidRDefault="003828C8" w:rsidP="003828C8"/>
    <w:p w:rsidR="00A776F8" w:rsidRPr="00D215AB" w:rsidRDefault="003828C8" w:rsidP="003828C8">
      <w:pPr>
        <w:pStyle w:val="Titre3"/>
        <w:jc w:val="both"/>
        <w:rPr>
          <w:rFonts w:ascii="Carlito" w:hAnsi="Carlito" w:cs="Carlito"/>
        </w:rPr>
      </w:pPr>
      <w:r>
        <w:rPr>
          <w:rFonts w:ascii="Carlito" w:hAnsi="Carlito" w:cs="Carlito"/>
        </w:rPr>
        <w:lastRenderedPageBreak/>
        <w:tab/>
      </w:r>
      <w:r>
        <w:rPr>
          <w:rFonts w:ascii="Carlito" w:hAnsi="Carlito" w:cs="Carlito"/>
        </w:rPr>
        <w:tab/>
      </w:r>
      <w:r w:rsidR="00A776F8" w:rsidRPr="00D215AB">
        <w:rPr>
          <w:rFonts w:ascii="Carlito" w:hAnsi="Carlito" w:cs="Carlito"/>
        </w:rPr>
        <w:t>Le rôle du contrôleur de gestion</w:t>
      </w:r>
      <w:r w:rsidR="00A776F8" w:rsidRPr="00D215AB">
        <w:rPr>
          <w:rFonts w:ascii="Calibri" w:hAnsi="Calibri" w:cs="Calibri"/>
        </w:rPr>
        <w:t> </w:t>
      </w:r>
    </w:p>
    <w:p w:rsidR="00A776F8" w:rsidRDefault="00A776F8" w:rsidP="003828C8">
      <w:pPr>
        <w:jc w:val="both"/>
      </w:pPr>
      <w:r>
        <w:t xml:space="preserve">Il rend compte à la direction du résultat de ses analyses économiques et financières. </w:t>
      </w:r>
    </w:p>
    <w:p w:rsidR="00A776F8" w:rsidRDefault="00A776F8" w:rsidP="003828C8">
      <w:pPr>
        <w:jc w:val="both"/>
      </w:pPr>
      <w:r>
        <w:t>Il aide également les responsables opérationnels en leur apportant des infos nécessaires au pilotage opérationnel.</w:t>
      </w:r>
    </w:p>
    <w:p w:rsidR="00A776F8" w:rsidRDefault="00A776F8" w:rsidP="003828C8">
      <w:pPr>
        <w:jc w:val="both"/>
      </w:pPr>
      <w:r>
        <w:t>Le contrôleur de gestion est le carrefour entre le niveau stratégique et opérationnel.</w:t>
      </w:r>
    </w:p>
    <w:p w:rsidR="00A776F8" w:rsidRPr="00AE4C34" w:rsidRDefault="00A776F8" w:rsidP="003828C8">
      <w:pPr>
        <w:jc w:val="both"/>
      </w:pPr>
      <w:r>
        <w:t> </w:t>
      </w:r>
    </w:p>
    <w:p w:rsidR="00A776F8" w:rsidRPr="00D647DE" w:rsidRDefault="00A776F8" w:rsidP="003828C8">
      <w:pPr>
        <w:pStyle w:val="Titre3"/>
        <w:jc w:val="both"/>
        <w:rPr>
          <w:rFonts w:ascii="Carlito" w:hAnsi="Carlito" w:cs="Carlito"/>
        </w:rPr>
      </w:pPr>
      <w:r>
        <w:tab/>
      </w:r>
      <w:r>
        <w:tab/>
      </w:r>
      <w:r w:rsidRPr="00D647DE">
        <w:rPr>
          <w:rFonts w:ascii="Carlito" w:hAnsi="Carlito" w:cs="Carlito"/>
        </w:rPr>
        <w:t>Les outils</w:t>
      </w:r>
    </w:p>
    <w:p w:rsidR="00A776F8" w:rsidRPr="00D647DE" w:rsidRDefault="00A776F8" w:rsidP="003828C8">
      <w:pPr>
        <w:jc w:val="both"/>
        <w:rPr>
          <w:rFonts w:cs="Carlito"/>
        </w:rPr>
      </w:pPr>
      <w:r w:rsidRPr="00D647DE">
        <w:rPr>
          <w:rFonts w:cs="Carlito"/>
          <w:b/>
        </w:rPr>
        <w:t>La comptabilité de gestion</w:t>
      </w:r>
      <w:r w:rsidRPr="00D647DE">
        <w:rPr>
          <w:rFonts w:ascii="Calibri" w:hAnsi="Calibri" w:cs="Calibri"/>
        </w:rPr>
        <w:t> </w:t>
      </w:r>
      <w:r w:rsidRPr="00D647DE">
        <w:rPr>
          <w:rFonts w:cs="Carlito"/>
        </w:rPr>
        <w:t xml:space="preserve">: On y trouve les infos comptables passées </w:t>
      </w:r>
      <w:r w:rsidRPr="00D647DE">
        <w:rPr>
          <w:rFonts w:cs="Carlito"/>
        </w:rPr>
        <w:sym w:font="Wingdings" w:char="F0E0"/>
      </w:r>
      <w:r w:rsidRPr="00D647DE">
        <w:rPr>
          <w:rFonts w:cs="Carlito"/>
        </w:rPr>
        <w:t xml:space="preserve"> analyse ex post</w:t>
      </w:r>
    </w:p>
    <w:p w:rsidR="00A776F8" w:rsidRPr="00D647DE" w:rsidRDefault="00A776F8" w:rsidP="003828C8">
      <w:pPr>
        <w:jc w:val="both"/>
        <w:rPr>
          <w:rFonts w:cs="Carlito"/>
        </w:rPr>
      </w:pPr>
      <w:r w:rsidRPr="00D647DE">
        <w:rPr>
          <w:rFonts w:cs="Carlito"/>
          <w:b/>
        </w:rPr>
        <w:t>Le contrôle budgétaire</w:t>
      </w:r>
      <w:r w:rsidRPr="00D647DE">
        <w:rPr>
          <w:rFonts w:ascii="Calibri" w:hAnsi="Calibri" w:cs="Calibri"/>
        </w:rPr>
        <w:t> </w:t>
      </w:r>
      <w:r w:rsidRPr="00D647DE">
        <w:rPr>
          <w:rFonts w:cs="Carlito"/>
        </w:rPr>
        <w:t>: Consiste à établir des prévisions en termes de couts</w:t>
      </w:r>
      <w:r w:rsidR="003828C8">
        <w:rPr>
          <w:rFonts w:cs="Carlito"/>
        </w:rPr>
        <w:t xml:space="preserve">, </w:t>
      </w:r>
      <w:r w:rsidRPr="00D647DE">
        <w:rPr>
          <w:rFonts w:cs="Carlito"/>
        </w:rPr>
        <w:t>de recettes et calculer les écarts avec la comptabilité de gestion</w:t>
      </w:r>
    </w:p>
    <w:p w:rsidR="00A776F8" w:rsidRPr="003828C8" w:rsidRDefault="00A776F8" w:rsidP="003828C8">
      <w:pPr>
        <w:jc w:val="both"/>
        <w:rPr>
          <w:rFonts w:cs="Carlito"/>
        </w:rPr>
      </w:pPr>
      <w:r w:rsidRPr="00D647DE">
        <w:rPr>
          <w:rFonts w:cs="Carlito"/>
        </w:rPr>
        <w:t xml:space="preserve">On évalue les écarts de manière projective mais </w:t>
      </w:r>
      <w:r w:rsidRPr="00D647DE">
        <w:rPr>
          <w:rFonts w:cs="Carlito"/>
          <w:b/>
          <w:color w:val="FF0000"/>
        </w:rPr>
        <w:t>le contrôle de gestion se fait dans le passé.</w:t>
      </w:r>
    </w:p>
    <w:p w:rsidR="00A776F8" w:rsidRDefault="00A776F8" w:rsidP="00A776F8">
      <w:pPr>
        <w:pStyle w:val="Titre2"/>
        <w:rPr>
          <w:rFonts w:ascii="Carlito" w:hAnsi="Carlito" w:cs="Carlito"/>
        </w:rPr>
      </w:pPr>
      <w:r>
        <w:rPr>
          <w:rFonts w:ascii="Carlito" w:hAnsi="Carlito" w:cs="Carlito"/>
        </w:rPr>
        <w:tab/>
      </w:r>
      <w:r w:rsidRPr="00EA1171">
        <w:rPr>
          <w:rFonts w:ascii="Carlito" w:hAnsi="Carlito" w:cs="Carlito"/>
        </w:rPr>
        <w:t>B. Performance</w:t>
      </w:r>
      <w:r w:rsidR="003828C8">
        <w:rPr>
          <w:rFonts w:ascii="Carlito" w:hAnsi="Carlito" w:cs="Carlito"/>
        </w:rPr>
        <w:t xml:space="preserve"> = Efficacité + Efficience</w:t>
      </w:r>
    </w:p>
    <w:p w:rsidR="003828C8" w:rsidRPr="003828C8" w:rsidRDefault="003828C8" w:rsidP="003828C8"/>
    <w:p w:rsidR="00A776F8" w:rsidRPr="00D647DE" w:rsidRDefault="00A776F8" w:rsidP="00A776F8">
      <w:pPr>
        <w:rPr>
          <w:rFonts w:cs="Carlito"/>
        </w:rPr>
      </w:pPr>
      <w:r w:rsidRPr="000E0D68">
        <w:rPr>
          <w:rFonts w:cs="Carlito"/>
          <w:b/>
        </w:rPr>
        <w:t>Efficacité</w:t>
      </w:r>
      <w:r w:rsidRPr="000E0D68">
        <w:rPr>
          <w:rFonts w:ascii="Calibri" w:hAnsi="Calibri" w:cs="Calibri"/>
          <w:b/>
        </w:rPr>
        <w:t> </w:t>
      </w:r>
      <w:r w:rsidRPr="00D647DE">
        <w:rPr>
          <w:rFonts w:cs="Carlito"/>
        </w:rPr>
        <w:t>: atteindre les obj</w:t>
      </w:r>
      <w:r>
        <w:rPr>
          <w:rFonts w:cs="Carlito"/>
        </w:rPr>
        <w:t>ectifs</w:t>
      </w:r>
      <w:r w:rsidRPr="00D647DE">
        <w:rPr>
          <w:rFonts w:cs="Carlito"/>
        </w:rPr>
        <w:t xml:space="preserve"> poursuivis</w:t>
      </w:r>
    </w:p>
    <w:p w:rsidR="00A776F8" w:rsidRPr="00D647DE" w:rsidRDefault="00A776F8" w:rsidP="00A776F8">
      <w:pPr>
        <w:rPr>
          <w:rFonts w:cs="Carlito"/>
        </w:rPr>
      </w:pPr>
      <w:r w:rsidRPr="000E0D68">
        <w:rPr>
          <w:rFonts w:cs="Carlito"/>
          <w:b/>
        </w:rPr>
        <w:t>Efficience</w:t>
      </w:r>
      <w:r w:rsidRPr="00D647DE">
        <w:rPr>
          <w:rFonts w:ascii="Calibri" w:hAnsi="Calibri" w:cs="Calibri"/>
        </w:rPr>
        <w:t> </w:t>
      </w:r>
      <w:r w:rsidRPr="00D647DE">
        <w:rPr>
          <w:rFonts w:cs="Carlito"/>
        </w:rPr>
        <w:t>: maximiser les quantités ou les valeurs à partir d’une quantité donnée de moyens.</w:t>
      </w:r>
    </w:p>
    <w:p w:rsidR="00A776F8" w:rsidRPr="00D647DE" w:rsidRDefault="003828C8" w:rsidP="003828C8">
      <w:pPr>
        <w:jc w:val="center"/>
        <w:rPr>
          <w:rFonts w:cs="Carlito"/>
        </w:rPr>
      </w:pPr>
      <w:r>
        <w:rPr>
          <w:noProof/>
        </w:rPr>
        <w:drawing>
          <wp:inline distT="0" distB="0" distL="0" distR="0" wp14:anchorId="2706BC9F" wp14:editId="1491618D">
            <wp:extent cx="4762500" cy="24479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2447925"/>
                    </a:xfrm>
                    <a:prstGeom prst="rect">
                      <a:avLst/>
                    </a:prstGeom>
                  </pic:spPr>
                </pic:pic>
              </a:graphicData>
            </a:graphic>
          </wp:inline>
        </w:drawing>
      </w:r>
    </w:p>
    <w:p w:rsidR="00A776F8" w:rsidRDefault="00A776F8" w:rsidP="00A776F8">
      <w:pPr>
        <w:rPr>
          <w:rFonts w:cs="Carlito"/>
        </w:rPr>
      </w:pPr>
    </w:p>
    <w:p w:rsidR="00A776F8" w:rsidRPr="00D647DE" w:rsidRDefault="00A776F8" w:rsidP="00A776F8">
      <w:pPr>
        <w:rPr>
          <w:rFonts w:cs="Carlito"/>
        </w:rPr>
      </w:pPr>
      <w:r w:rsidRPr="00D647DE">
        <w:rPr>
          <w:rFonts w:cs="Carlito"/>
        </w:rPr>
        <w:t>On fait</w:t>
      </w:r>
      <w:r w:rsidRPr="00D647DE">
        <w:rPr>
          <w:rFonts w:ascii="Calibri" w:hAnsi="Calibri" w:cs="Calibri"/>
        </w:rPr>
        <w:t> </w:t>
      </w:r>
      <w:r w:rsidRPr="00D647DE">
        <w:rPr>
          <w:rFonts w:cs="Carlito"/>
        </w:rPr>
        <w:t xml:space="preserve">: Prévision, actions, </w:t>
      </w:r>
      <w:r w:rsidR="003828C8" w:rsidRPr="00D647DE">
        <w:rPr>
          <w:rFonts w:cs="Carlito"/>
        </w:rPr>
        <w:t>Évaluation</w:t>
      </w:r>
      <w:r w:rsidRPr="00D647DE">
        <w:rPr>
          <w:rFonts w:cs="Carlito"/>
        </w:rPr>
        <w:t>, Apprentissage</w:t>
      </w:r>
    </w:p>
    <w:p w:rsidR="00A776F8" w:rsidRDefault="00A776F8" w:rsidP="00A776F8"/>
    <w:p w:rsidR="00A776F8" w:rsidRPr="00D647DE" w:rsidRDefault="00A776F8" w:rsidP="00A776F8">
      <w:pPr>
        <w:rPr>
          <w:rFonts w:cs="Carlito"/>
        </w:rPr>
      </w:pPr>
      <w:r w:rsidRPr="00D647DE">
        <w:rPr>
          <w:rFonts w:cs="Carlito"/>
          <w:b/>
        </w:rPr>
        <w:t>Conditions mise en œuvre du CG</w:t>
      </w:r>
      <w:r w:rsidRPr="00D647DE">
        <w:rPr>
          <w:rFonts w:ascii="Calibri" w:hAnsi="Calibri" w:cs="Calibri"/>
          <w:b/>
        </w:rPr>
        <w:t> </w:t>
      </w:r>
      <w:r w:rsidRPr="00D647DE">
        <w:rPr>
          <w:rFonts w:cs="Carlito"/>
          <w:b/>
        </w:rPr>
        <w:t xml:space="preserve">: </w:t>
      </w:r>
      <w:r w:rsidRPr="00D647DE">
        <w:rPr>
          <w:rFonts w:cs="Carlito"/>
        </w:rPr>
        <w:t xml:space="preserve"> </w:t>
      </w:r>
    </w:p>
    <w:p w:rsidR="00A776F8" w:rsidRPr="00D647DE" w:rsidRDefault="00A776F8" w:rsidP="00A776F8">
      <w:pPr>
        <w:rPr>
          <w:rFonts w:cs="Carlito"/>
        </w:rPr>
      </w:pPr>
      <w:r w:rsidRPr="00D647DE">
        <w:rPr>
          <w:rFonts w:cs="Carlito"/>
        </w:rPr>
        <w:t>Formulation d’une stratégie claire</w:t>
      </w:r>
    </w:p>
    <w:p w:rsidR="00A776F8" w:rsidRPr="00D647DE" w:rsidRDefault="00A776F8" w:rsidP="00A776F8">
      <w:pPr>
        <w:rPr>
          <w:rFonts w:cs="Carlito"/>
        </w:rPr>
      </w:pPr>
      <w:r w:rsidRPr="00D647DE">
        <w:rPr>
          <w:rFonts w:cs="Carlito"/>
        </w:rPr>
        <w:t>Caractère non ambigu des objectifs</w:t>
      </w:r>
    </w:p>
    <w:p w:rsidR="00A776F8" w:rsidRPr="003828C8" w:rsidRDefault="00A776F8" w:rsidP="00A776F8">
      <w:pPr>
        <w:rPr>
          <w:rFonts w:cs="Carlito"/>
        </w:rPr>
      </w:pPr>
      <w:r w:rsidRPr="00D647DE">
        <w:rPr>
          <w:rFonts w:cs="Carlito"/>
        </w:rPr>
        <w:t>Possibilité de mesurer les résultats</w:t>
      </w:r>
    </w:p>
    <w:p w:rsidR="00A776F8" w:rsidRDefault="00A776F8" w:rsidP="00A776F8">
      <w:pPr>
        <w:pStyle w:val="Titre2"/>
        <w:rPr>
          <w:rFonts w:ascii="Carlito" w:hAnsi="Carlito" w:cs="Carlito"/>
        </w:rPr>
      </w:pPr>
      <w:r>
        <w:rPr>
          <w:rFonts w:ascii="Carlito" w:hAnsi="Carlito" w:cs="Carlito"/>
        </w:rPr>
        <w:lastRenderedPageBreak/>
        <w:tab/>
        <w:t>C</w:t>
      </w:r>
      <w:r w:rsidRPr="00AA489D">
        <w:rPr>
          <w:rFonts w:ascii="Carlito" w:hAnsi="Carlito" w:cs="Carlito"/>
        </w:rPr>
        <w:t>. Principaux outils de CG</w:t>
      </w:r>
    </w:p>
    <w:p w:rsidR="00A776F8" w:rsidRDefault="00A776F8" w:rsidP="00A776F8">
      <w:pPr>
        <w:rPr>
          <w:rFonts w:cs="Carlito"/>
        </w:rPr>
      </w:pPr>
    </w:p>
    <w:p w:rsidR="00A776F8" w:rsidRPr="006A21CE" w:rsidRDefault="00A776F8" w:rsidP="00A776F8">
      <w:pPr>
        <w:rPr>
          <w:rFonts w:cs="Carlito"/>
          <w:b/>
        </w:rPr>
      </w:pPr>
      <w:r w:rsidRPr="006A21CE">
        <w:rPr>
          <w:rFonts w:cs="Carlito"/>
          <w:b/>
        </w:rPr>
        <w:t>Au niveau de la direction générale</w:t>
      </w:r>
      <w:r w:rsidRPr="006A21CE">
        <w:rPr>
          <w:rFonts w:ascii="Calibri" w:hAnsi="Calibri" w:cs="Calibri"/>
          <w:b/>
        </w:rPr>
        <w:t> </w:t>
      </w:r>
      <w:r w:rsidRPr="006A21CE">
        <w:rPr>
          <w:rFonts w:cs="Carlito"/>
          <w:b/>
        </w:rPr>
        <w:t>:</w:t>
      </w:r>
    </w:p>
    <w:p w:rsidR="00A776F8" w:rsidRPr="004373D4" w:rsidRDefault="00A776F8" w:rsidP="00A776F8">
      <w:pPr>
        <w:rPr>
          <w:rFonts w:cs="Carlito"/>
        </w:rPr>
      </w:pPr>
      <w:r>
        <w:rPr>
          <w:rFonts w:cs="Carlito"/>
        </w:rPr>
        <w:t xml:space="preserve">- </w:t>
      </w:r>
      <w:r w:rsidRPr="004373D4">
        <w:rPr>
          <w:rFonts w:cs="Carlito"/>
        </w:rPr>
        <w:t>Balanced Scorecard ou tableau de bord prospectif</w:t>
      </w:r>
    </w:p>
    <w:p w:rsidR="00A776F8" w:rsidRPr="004373D4" w:rsidRDefault="00A776F8" w:rsidP="00A776F8">
      <w:pPr>
        <w:rPr>
          <w:rFonts w:cs="Carlito"/>
        </w:rPr>
      </w:pPr>
      <w:r>
        <w:rPr>
          <w:rFonts w:cs="Carlito"/>
        </w:rPr>
        <w:t xml:space="preserve">- </w:t>
      </w:r>
      <w:r w:rsidRPr="004373D4">
        <w:rPr>
          <w:rFonts w:cs="Carlito"/>
        </w:rPr>
        <w:t>Analyse du reporting et des budgets consolidés</w:t>
      </w:r>
    </w:p>
    <w:p w:rsidR="00A776F8" w:rsidRPr="004373D4" w:rsidRDefault="00A776F8" w:rsidP="00A776F8">
      <w:pPr>
        <w:rPr>
          <w:rFonts w:cs="Carlito"/>
        </w:rPr>
      </w:pPr>
      <w:r>
        <w:rPr>
          <w:rFonts w:cs="Carlito"/>
        </w:rPr>
        <w:t xml:space="preserve">- </w:t>
      </w:r>
      <w:r w:rsidRPr="004373D4">
        <w:rPr>
          <w:rFonts w:cs="Carlito"/>
        </w:rPr>
        <w:t>Procédures d’investissements</w:t>
      </w:r>
    </w:p>
    <w:p w:rsidR="00A776F8" w:rsidRDefault="00A776F8" w:rsidP="00A776F8">
      <w:pPr>
        <w:rPr>
          <w:rFonts w:cs="Carlito"/>
        </w:rPr>
      </w:pPr>
    </w:p>
    <w:p w:rsidR="00A776F8" w:rsidRPr="006A21CE" w:rsidRDefault="00A776F8" w:rsidP="00A776F8">
      <w:pPr>
        <w:rPr>
          <w:rFonts w:cs="Carlito"/>
          <w:b/>
        </w:rPr>
      </w:pPr>
      <w:r w:rsidRPr="006A21CE">
        <w:rPr>
          <w:rFonts w:cs="Carlito"/>
          <w:b/>
        </w:rPr>
        <w:t>Au niveau d’une entité</w:t>
      </w:r>
      <w:r w:rsidRPr="006A21CE">
        <w:rPr>
          <w:rFonts w:ascii="Calibri" w:hAnsi="Calibri" w:cs="Calibri"/>
          <w:b/>
        </w:rPr>
        <w:t> </w:t>
      </w:r>
      <w:r w:rsidRPr="006A21CE">
        <w:rPr>
          <w:rFonts w:cs="Carlito"/>
          <w:b/>
        </w:rPr>
        <w:t>:</w:t>
      </w:r>
    </w:p>
    <w:p w:rsidR="00A776F8" w:rsidRPr="006F36FF" w:rsidRDefault="003828C8" w:rsidP="00A776F8">
      <w:pPr>
        <w:rPr>
          <w:rFonts w:cs="Carlito"/>
          <w:b/>
          <w:color w:val="FF0000"/>
        </w:rPr>
      </w:pPr>
      <w:r>
        <w:rPr>
          <w:rFonts w:cs="Carlito"/>
          <w:b/>
          <w:color w:val="FF0000"/>
        </w:rPr>
        <w:t xml:space="preserve">- </w:t>
      </w:r>
      <w:r w:rsidR="00A776F8" w:rsidRPr="004373D4">
        <w:rPr>
          <w:rFonts w:cs="Carlito"/>
          <w:b/>
          <w:color w:val="FF0000"/>
        </w:rPr>
        <w:t>Calcul et analyse des couts</w:t>
      </w:r>
    </w:p>
    <w:p w:rsidR="00A776F8" w:rsidRPr="0050578A" w:rsidRDefault="00A776F8" w:rsidP="003828C8">
      <w:pPr>
        <w:pStyle w:val="Titre2"/>
        <w:jc w:val="both"/>
        <w:rPr>
          <w:rFonts w:ascii="Carlito" w:hAnsi="Carlito" w:cs="Carlito"/>
        </w:rPr>
      </w:pPr>
      <w:r>
        <w:rPr>
          <w:rFonts w:ascii="Carlito" w:hAnsi="Carlito" w:cs="Carlito"/>
        </w:rPr>
        <w:tab/>
      </w:r>
      <w:r w:rsidRPr="0050578A">
        <w:rPr>
          <w:rFonts w:ascii="Carlito" w:hAnsi="Carlito" w:cs="Carlito"/>
        </w:rPr>
        <w:t xml:space="preserve">D. Contrôle et performance </w:t>
      </w:r>
    </w:p>
    <w:p w:rsidR="00A776F8" w:rsidRDefault="00A776F8" w:rsidP="003828C8">
      <w:pPr>
        <w:jc w:val="both"/>
        <w:rPr>
          <w:rFonts w:cs="Carlito"/>
        </w:rPr>
      </w:pPr>
      <w:r>
        <w:rPr>
          <w:rFonts w:cs="Carlito"/>
        </w:rPr>
        <w:t xml:space="preserve">- </w:t>
      </w:r>
      <w:r w:rsidRPr="003828C8">
        <w:rPr>
          <w:rFonts w:cs="Carlito"/>
          <w:i/>
          <w:color w:val="ED7D31" w:themeColor="accent2"/>
        </w:rPr>
        <w:t>L’objectif du contrôle de gestion est de réduire les coûts pour maximiser la rentabilité de l’entreprise</w:t>
      </w:r>
      <w:r w:rsidRPr="003828C8">
        <w:rPr>
          <w:rFonts w:cs="Carlito"/>
          <w:color w:val="ED7D31" w:themeColor="accent2"/>
        </w:rPr>
        <w:t xml:space="preserve"> </w:t>
      </w:r>
    </w:p>
    <w:p w:rsidR="00A776F8" w:rsidRDefault="00A776F8" w:rsidP="003828C8">
      <w:pPr>
        <w:jc w:val="both"/>
        <w:rPr>
          <w:rFonts w:cs="Carlito"/>
        </w:rPr>
      </w:pPr>
      <w:r w:rsidRPr="00746ABA">
        <w:rPr>
          <w:rFonts w:cs="Carlito"/>
        </w:rPr>
        <w:sym w:font="Wingdings" w:char="F0E0"/>
      </w:r>
      <w:r>
        <w:rPr>
          <w:rFonts w:cs="Carlito"/>
        </w:rPr>
        <w:t xml:space="preserve"> Faux car on est dans la stratégie pas le CG</w:t>
      </w:r>
    </w:p>
    <w:p w:rsidR="00A776F8" w:rsidRPr="003828C8" w:rsidRDefault="00A776F8" w:rsidP="003828C8">
      <w:pPr>
        <w:jc w:val="both"/>
        <w:rPr>
          <w:rFonts w:cs="Carlito"/>
          <w:i/>
          <w:color w:val="ED7D31" w:themeColor="accent2"/>
        </w:rPr>
      </w:pPr>
      <w:r w:rsidRPr="003828C8">
        <w:rPr>
          <w:rFonts w:cs="Carlito"/>
          <w:color w:val="ED7D31" w:themeColor="accent2"/>
        </w:rPr>
        <w:t xml:space="preserve">- </w:t>
      </w:r>
      <w:r w:rsidRPr="003828C8">
        <w:rPr>
          <w:rFonts w:cs="Carlito"/>
          <w:i/>
          <w:color w:val="ED7D31" w:themeColor="accent2"/>
        </w:rPr>
        <w:t xml:space="preserve">Le contrôle de gestion consiste à vérifier que l’entreprise est performante </w:t>
      </w:r>
    </w:p>
    <w:p w:rsidR="00A776F8" w:rsidRDefault="00A776F8" w:rsidP="003828C8">
      <w:pPr>
        <w:jc w:val="both"/>
        <w:rPr>
          <w:rFonts w:cs="Carlito"/>
        </w:rPr>
      </w:pPr>
      <w:r w:rsidRPr="00746ABA">
        <w:rPr>
          <w:rFonts w:cs="Carlito"/>
        </w:rPr>
        <w:sym w:font="Wingdings" w:char="F0E0"/>
      </w:r>
      <w:r>
        <w:rPr>
          <w:rFonts w:cs="Carlito"/>
        </w:rPr>
        <w:t xml:space="preserve"> Vrai</w:t>
      </w:r>
    </w:p>
    <w:p w:rsidR="00A776F8" w:rsidRPr="003828C8" w:rsidRDefault="00A776F8" w:rsidP="003828C8">
      <w:pPr>
        <w:jc w:val="both"/>
        <w:rPr>
          <w:rFonts w:cs="Carlito"/>
          <w:color w:val="ED7D31" w:themeColor="accent2"/>
        </w:rPr>
      </w:pPr>
      <w:r w:rsidRPr="003828C8">
        <w:rPr>
          <w:rFonts w:cs="Carlito"/>
          <w:color w:val="ED7D31" w:themeColor="accent2"/>
        </w:rPr>
        <w:t xml:space="preserve">- </w:t>
      </w:r>
      <w:r w:rsidRPr="003828C8">
        <w:rPr>
          <w:rFonts w:cs="Carlito"/>
          <w:i/>
          <w:color w:val="ED7D31" w:themeColor="accent2"/>
        </w:rPr>
        <w:t>L’objectif du contrôle de gestion est surtout d’apporter l’information la plus riche possible aux managers de l’entreprise</w:t>
      </w:r>
      <w:r w:rsidRPr="003828C8">
        <w:rPr>
          <w:rFonts w:cs="Carlito"/>
          <w:color w:val="ED7D31" w:themeColor="accent2"/>
        </w:rPr>
        <w:t xml:space="preserve"> </w:t>
      </w:r>
    </w:p>
    <w:p w:rsidR="00A776F8" w:rsidRPr="003828C8" w:rsidRDefault="00A776F8" w:rsidP="003828C8">
      <w:pPr>
        <w:jc w:val="both"/>
        <w:rPr>
          <w:rFonts w:cs="Carlito"/>
          <w:color w:val="ED7D31" w:themeColor="accent2"/>
        </w:rPr>
      </w:pPr>
      <w:r w:rsidRPr="00605E99">
        <w:rPr>
          <w:rFonts w:cs="Carlito"/>
        </w:rPr>
        <w:sym w:font="Wingdings" w:char="F0E0"/>
      </w:r>
      <w:r>
        <w:rPr>
          <w:rFonts w:cs="Carlito"/>
        </w:rPr>
        <w:t xml:space="preserve"> Faux car il ne faut pas qu’elle soit riche mais pertinente</w:t>
      </w:r>
    </w:p>
    <w:p w:rsidR="00A776F8" w:rsidRPr="003828C8" w:rsidRDefault="00A776F8" w:rsidP="003828C8">
      <w:pPr>
        <w:jc w:val="both"/>
        <w:rPr>
          <w:rFonts w:cs="Carlito"/>
          <w:color w:val="ED7D31" w:themeColor="accent2"/>
        </w:rPr>
      </w:pPr>
      <w:r w:rsidRPr="003828C8">
        <w:rPr>
          <w:rFonts w:cs="Carlito"/>
          <w:color w:val="ED7D31" w:themeColor="accent2"/>
        </w:rPr>
        <w:t xml:space="preserve">- </w:t>
      </w:r>
      <w:r w:rsidRPr="003828C8">
        <w:rPr>
          <w:rFonts w:cs="Carlito"/>
          <w:i/>
          <w:color w:val="ED7D31" w:themeColor="accent2"/>
        </w:rPr>
        <w:t>Le contrôle de gestion concerne aussi bien les PME que les grandes entreprises</w:t>
      </w:r>
      <w:r w:rsidRPr="003828C8">
        <w:rPr>
          <w:rFonts w:cs="Carlito"/>
          <w:color w:val="ED7D31" w:themeColor="accent2"/>
        </w:rPr>
        <w:t xml:space="preserve"> </w:t>
      </w:r>
    </w:p>
    <w:p w:rsidR="00A776F8" w:rsidRDefault="00A776F8" w:rsidP="003828C8">
      <w:pPr>
        <w:jc w:val="both"/>
        <w:rPr>
          <w:rFonts w:cs="Carlito"/>
        </w:rPr>
      </w:pPr>
      <w:r w:rsidRPr="009A5D73">
        <w:rPr>
          <w:rFonts w:cs="Carlito"/>
        </w:rPr>
        <w:sym w:font="Wingdings" w:char="F0E0"/>
      </w:r>
      <w:r>
        <w:rPr>
          <w:rFonts w:cs="Carlito"/>
        </w:rPr>
        <w:t xml:space="preserve"> Vrai</w:t>
      </w:r>
    </w:p>
    <w:p w:rsidR="00A776F8" w:rsidRDefault="00A776F8" w:rsidP="00A776F8">
      <w:pPr>
        <w:rPr>
          <w:rFonts w:cs="Carlito"/>
        </w:rPr>
      </w:pPr>
    </w:p>
    <w:p w:rsidR="00A776F8" w:rsidRDefault="00A776F8" w:rsidP="00A776F8">
      <w:pPr>
        <w:rPr>
          <w:rFonts w:cs="Carlito"/>
        </w:rPr>
      </w:pPr>
      <w:r w:rsidRPr="006F36FF">
        <w:rPr>
          <w:rFonts w:cs="Carlito"/>
          <w:b/>
        </w:rPr>
        <w:t>Piloter</w:t>
      </w:r>
      <w:r w:rsidRPr="006F36FF">
        <w:rPr>
          <w:rFonts w:cs="Carlito"/>
        </w:rPr>
        <w:t xml:space="preserve"> = </w:t>
      </w:r>
      <w:r w:rsidRPr="006F36FF">
        <w:rPr>
          <w:rFonts w:cs="Carlito"/>
          <w:color w:val="FF0000"/>
        </w:rPr>
        <w:t>Préparer la mise en œuvre de la performance</w:t>
      </w:r>
    </w:p>
    <w:p w:rsidR="00A776F8" w:rsidRDefault="003828C8" w:rsidP="003828C8">
      <w:pPr>
        <w:jc w:val="center"/>
        <w:rPr>
          <w:rFonts w:cs="Carlito"/>
        </w:rPr>
      </w:pPr>
      <w:r>
        <w:rPr>
          <w:noProof/>
        </w:rPr>
        <w:drawing>
          <wp:inline distT="0" distB="0" distL="0" distR="0" wp14:anchorId="3C23354F" wp14:editId="16E66809">
            <wp:extent cx="4895850" cy="16859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1685925"/>
                    </a:xfrm>
                    <a:prstGeom prst="rect">
                      <a:avLst/>
                    </a:prstGeom>
                  </pic:spPr>
                </pic:pic>
              </a:graphicData>
            </a:graphic>
          </wp:inline>
        </w:drawing>
      </w:r>
    </w:p>
    <w:p w:rsidR="003828C8" w:rsidRDefault="003828C8" w:rsidP="00A776F8">
      <w:pPr>
        <w:rPr>
          <w:rFonts w:cs="Carlito"/>
          <w:b/>
        </w:rPr>
      </w:pPr>
    </w:p>
    <w:p w:rsidR="003828C8" w:rsidRDefault="003828C8" w:rsidP="00A776F8">
      <w:pPr>
        <w:rPr>
          <w:rFonts w:cs="Carlito"/>
          <w:b/>
        </w:rPr>
      </w:pPr>
    </w:p>
    <w:p w:rsidR="003828C8" w:rsidRDefault="003828C8" w:rsidP="00A776F8">
      <w:pPr>
        <w:rPr>
          <w:rFonts w:cs="Carlito"/>
          <w:b/>
        </w:rPr>
      </w:pPr>
    </w:p>
    <w:p w:rsidR="00A776F8" w:rsidRDefault="00A776F8" w:rsidP="003828C8">
      <w:pPr>
        <w:jc w:val="both"/>
        <w:rPr>
          <w:rFonts w:cs="Carlito"/>
        </w:rPr>
      </w:pPr>
      <w:r w:rsidRPr="00EB327A">
        <w:rPr>
          <w:rFonts w:cs="Carlito"/>
          <w:b/>
        </w:rPr>
        <w:lastRenderedPageBreak/>
        <w:t>Modéliser</w:t>
      </w:r>
      <w:r w:rsidRPr="00EB327A">
        <w:rPr>
          <w:rFonts w:ascii="Calibri" w:hAnsi="Calibri" w:cs="Calibri"/>
          <w:b/>
        </w:rPr>
        <w:t> </w:t>
      </w:r>
      <w:r w:rsidRPr="00EB327A">
        <w:rPr>
          <w:rFonts w:cs="Carlito"/>
          <w:b/>
        </w:rPr>
        <w:t>:</w:t>
      </w:r>
      <w:r>
        <w:rPr>
          <w:rFonts w:cs="Carlito"/>
        </w:rPr>
        <w:t xml:space="preserve"> Construire un ensemble de relations de cause à effet entre</w:t>
      </w:r>
      <w:r>
        <w:rPr>
          <w:rFonts w:ascii="Calibri" w:hAnsi="Calibri" w:cs="Calibri"/>
        </w:rPr>
        <w:t> </w:t>
      </w:r>
      <w:r>
        <w:rPr>
          <w:rFonts w:cs="Carlito"/>
        </w:rPr>
        <w:t>:</w:t>
      </w:r>
    </w:p>
    <w:p w:rsidR="00A776F8" w:rsidRDefault="00A776F8" w:rsidP="003828C8">
      <w:pPr>
        <w:jc w:val="both"/>
        <w:rPr>
          <w:rFonts w:cs="Carlito"/>
        </w:rPr>
      </w:pPr>
      <w:r>
        <w:rPr>
          <w:rFonts w:cs="Carlito"/>
        </w:rPr>
        <w:t>- Variables d’actions (traduits sous forme d’indicateurs de gestion)</w:t>
      </w:r>
    </w:p>
    <w:p w:rsidR="00A776F8" w:rsidRDefault="00A776F8" w:rsidP="003828C8">
      <w:pPr>
        <w:jc w:val="both"/>
        <w:rPr>
          <w:rFonts w:cs="Carlito"/>
        </w:rPr>
      </w:pPr>
      <w:r>
        <w:rPr>
          <w:rFonts w:cs="Carlito"/>
        </w:rPr>
        <w:t>- Performances intermédiaires</w:t>
      </w:r>
    </w:p>
    <w:p w:rsidR="00A776F8" w:rsidRDefault="00A776F8" w:rsidP="003828C8">
      <w:pPr>
        <w:jc w:val="both"/>
        <w:rPr>
          <w:rFonts w:cs="Carlito"/>
        </w:rPr>
      </w:pPr>
      <w:r>
        <w:rPr>
          <w:rFonts w:cs="Carlito"/>
        </w:rPr>
        <w:t>- Performance finale attendue</w:t>
      </w:r>
    </w:p>
    <w:p w:rsidR="00A776F8" w:rsidRDefault="00A776F8" w:rsidP="003828C8">
      <w:pPr>
        <w:jc w:val="both"/>
        <w:rPr>
          <w:rFonts w:cs="Carlito"/>
        </w:rPr>
      </w:pPr>
      <w:r>
        <w:rPr>
          <w:rFonts w:cs="Carlito"/>
        </w:rPr>
        <w:t>Les indicateurs de gestion</w:t>
      </w:r>
      <w:r>
        <w:rPr>
          <w:rFonts w:ascii="Calibri" w:hAnsi="Calibri" w:cs="Calibri"/>
        </w:rPr>
        <w:t> </w:t>
      </w:r>
      <w:r>
        <w:rPr>
          <w:rFonts w:cs="Carlito"/>
        </w:rPr>
        <w:t>: ossature des outils de pilotages tels que les tableaux de bord opérationnels et projectifs</w:t>
      </w:r>
    </w:p>
    <w:p w:rsidR="003828C8" w:rsidRDefault="003828C8" w:rsidP="003828C8">
      <w:pPr>
        <w:jc w:val="center"/>
        <w:rPr>
          <w:rFonts w:cs="Carlito"/>
        </w:rPr>
      </w:pPr>
      <w:r>
        <w:rPr>
          <w:noProof/>
        </w:rPr>
        <w:drawing>
          <wp:inline distT="0" distB="0" distL="0" distR="0" wp14:anchorId="6FDBAE0A" wp14:editId="3671F1B7">
            <wp:extent cx="4086225" cy="5334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25" cy="533400"/>
                    </a:xfrm>
                    <a:prstGeom prst="rect">
                      <a:avLst/>
                    </a:prstGeom>
                  </pic:spPr>
                </pic:pic>
              </a:graphicData>
            </a:graphic>
          </wp:inline>
        </w:drawing>
      </w:r>
    </w:p>
    <w:p w:rsidR="00A776F8" w:rsidRDefault="00A776F8" w:rsidP="00A776F8">
      <w:pPr>
        <w:rPr>
          <w:rFonts w:cs="Carlito"/>
        </w:rPr>
      </w:pPr>
    </w:p>
    <w:p w:rsidR="00A776F8" w:rsidRDefault="00A776F8" w:rsidP="003828C8">
      <w:pPr>
        <w:jc w:val="both"/>
        <w:rPr>
          <w:rFonts w:cs="Carlito"/>
        </w:rPr>
      </w:pPr>
      <w:r w:rsidRPr="00EB327A">
        <w:rPr>
          <w:rFonts w:cs="Carlito"/>
          <w:b/>
        </w:rPr>
        <w:t>Déployer</w:t>
      </w:r>
      <w:r w:rsidRPr="00EB327A">
        <w:rPr>
          <w:rFonts w:ascii="Calibri" w:hAnsi="Calibri" w:cs="Calibri"/>
          <w:b/>
        </w:rPr>
        <w:t> </w:t>
      </w:r>
      <w:r w:rsidRPr="00EB327A">
        <w:rPr>
          <w:rFonts w:cs="Carlito"/>
          <w:b/>
        </w:rPr>
        <w:t>:</w:t>
      </w:r>
      <w:r>
        <w:rPr>
          <w:rFonts w:cs="Carlito"/>
          <w:b/>
        </w:rPr>
        <w:t xml:space="preserve"> </w:t>
      </w:r>
      <w:r>
        <w:rPr>
          <w:rFonts w:cs="Carlito"/>
        </w:rPr>
        <w:t xml:space="preserve"> Influencer les comportements. La mesure permet d’expliciter le modèle de performance attendue. Il s’agit</w:t>
      </w:r>
      <w:r>
        <w:rPr>
          <w:rFonts w:ascii="Calibri" w:hAnsi="Calibri" w:cs="Calibri"/>
        </w:rPr>
        <w:t> </w:t>
      </w:r>
      <w:r>
        <w:rPr>
          <w:rFonts w:cs="Carlito"/>
        </w:rPr>
        <w:t>:</w:t>
      </w:r>
    </w:p>
    <w:p w:rsidR="00A776F8" w:rsidRPr="003828C8" w:rsidRDefault="00A776F8" w:rsidP="003828C8">
      <w:pPr>
        <w:pStyle w:val="Paragraphedeliste"/>
        <w:numPr>
          <w:ilvl w:val="0"/>
          <w:numId w:val="4"/>
        </w:numPr>
        <w:jc w:val="both"/>
        <w:rPr>
          <w:rFonts w:cs="Carlito"/>
        </w:rPr>
      </w:pPr>
      <w:r w:rsidRPr="003828C8">
        <w:rPr>
          <w:rFonts w:cs="Carlito"/>
        </w:rPr>
        <w:t>D’orienter (donner une direction)</w:t>
      </w:r>
    </w:p>
    <w:p w:rsidR="00A776F8" w:rsidRPr="003828C8" w:rsidRDefault="00A776F8" w:rsidP="003828C8">
      <w:pPr>
        <w:pStyle w:val="Paragraphedeliste"/>
        <w:numPr>
          <w:ilvl w:val="0"/>
          <w:numId w:val="4"/>
        </w:numPr>
        <w:jc w:val="both"/>
        <w:rPr>
          <w:rFonts w:cs="Carlito"/>
        </w:rPr>
      </w:pPr>
      <w:r w:rsidRPr="003828C8">
        <w:rPr>
          <w:rFonts w:cs="Carlito"/>
        </w:rPr>
        <w:t>D’inciter (créer un enjeu)</w:t>
      </w:r>
    </w:p>
    <w:p w:rsidR="00A776F8" w:rsidRDefault="00A776F8" w:rsidP="003828C8">
      <w:pPr>
        <w:jc w:val="both"/>
        <w:rPr>
          <w:rFonts w:cs="Carlito"/>
        </w:rPr>
      </w:pPr>
      <w:r>
        <w:rPr>
          <w:rFonts w:cs="Carlito"/>
        </w:rPr>
        <w:t>En définissant la performance attendue des managers et en créant des enjeux autour de cette performance, la mesure va donc jouer un rôle structurant sur les comportements au sein de l’entreprise.</w:t>
      </w:r>
    </w:p>
    <w:p w:rsidR="00A776F8" w:rsidRDefault="003828C8" w:rsidP="003828C8">
      <w:pPr>
        <w:jc w:val="center"/>
        <w:rPr>
          <w:rFonts w:cs="Carlito"/>
        </w:rPr>
      </w:pPr>
      <w:r>
        <w:rPr>
          <w:noProof/>
        </w:rPr>
        <w:drawing>
          <wp:inline distT="0" distB="0" distL="0" distR="0" wp14:anchorId="359A5F14" wp14:editId="328674D7">
            <wp:extent cx="4791075" cy="32575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3257550"/>
                    </a:xfrm>
                    <a:prstGeom prst="rect">
                      <a:avLst/>
                    </a:prstGeom>
                  </pic:spPr>
                </pic:pic>
              </a:graphicData>
            </a:graphic>
          </wp:inline>
        </w:drawing>
      </w:r>
    </w:p>
    <w:p w:rsidR="003828C8" w:rsidRDefault="00A776F8" w:rsidP="00A776F8">
      <w:pPr>
        <w:pStyle w:val="Titre2"/>
        <w:rPr>
          <w:rFonts w:ascii="Carlito" w:hAnsi="Carlito" w:cs="Carlito"/>
        </w:rPr>
      </w:pPr>
      <w:r>
        <w:rPr>
          <w:rFonts w:ascii="Carlito" w:hAnsi="Carlito" w:cs="Carlito"/>
        </w:rPr>
        <w:tab/>
      </w:r>
    </w:p>
    <w:p w:rsidR="003828C8" w:rsidRDefault="003828C8" w:rsidP="00A776F8">
      <w:pPr>
        <w:pStyle w:val="Titre2"/>
        <w:rPr>
          <w:rFonts w:ascii="Carlito" w:hAnsi="Carlito" w:cs="Carlito"/>
        </w:rPr>
      </w:pPr>
    </w:p>
    <w:p w:rsidR="003828C8" w:rsidRDefault="003828C8" w:rsidP="00A776F8">
      <w:pPr>
        <w:pStyle w:val="Titre2"/>
        <w:rPr>
          <w:rFonts w:ascii="Carlito" w:hAnsi="Carlito" w:cs="Carlito"/>
        </w:rPr>
      </w:pPr>
    </w:p>
    <w:p w:rsidR="003828C8" w:rsidRPr="003828C8" w:rsidRDefault="003828C8" w:rsidP="003828C8"/>
    <w:p w:rsidR="00A776F8" w:rsidRDefault="003828C8" w:rsidP="0041616B">
      <w:pPr>
        <w:pStyle w:val="Titre2Carlito"/>
      </w:pPr>
      <w:r>
        <w:lastRenderedPageBreak/>
        <w:tab/>
      </w:r>
      <w:r w:rsidR="00A776F8">
        <w:t>E. Mesurer pour gérer</w:t>
      </w:r>
    </w:p>
    <w:p w:rsidR="00A776F8" w:rsidRDefault="00A776F8" w:rsidP="00A776F8"/>
    <w:p w:rsidR="00A776F8" w:rsidRPr="003828C8" w:rsidRDefault="00A776F8" w:rsidP="003828C8">
      <w:pPr>
        <w:pStyle w:val="Paragraphedeliste"/>
        <w:numPr>
          <w:ilvl w:val="0"/>
          <w:numId w:val="5"/>
        </w:numPr>
        <w:jc w:val="both"/>
        <w:rPr>
          <w:rFonts w:cs="Carlito"/>
          <w:szCs w:val="24"/>
        </w:rPr>
      </w:pPr>
      <w:r w:rsidRPr="003828C8">
        <w:rPr>
          <w:rFonts w:cs="Carlito"/>
          <w:szCs w:val="24"/>
        </w:rPr>
        <w:t>Objectif de la mesure</w:t>
      </w:r>
      <w:r w:rsidRPr="003828C8">
        <w:rPr>
          <w:rFonts w:ascii="Calibri" w:hAnsi="Calibri" w:cs="Calibri"/>
          <w:szCs w:val="24"/>
        </w:rPr>
        <w:t> </w:t>
      </w:r>
      <w:r w:rsidRPr="003828C8">
        <w:rPr>
          <w:rFonts w:cs="Carlito"/>
          <w:szCs w:val="24"/>
        </w:rPr>
        <w:t>: objectiver</w:t>
      </w:r>
    </w:p>
    <w:p w:rsidR="00A776F8" w:rsidRPr="003828C8" w:rsidRDefault="00A776F8" w:rsidP="003828C8">
      <w:pPr>
        <w:pStyle w:val="Paragraphedeliste"/>
        <w:numPr>
          <w:ilvl w:val="0"/>
          <w:numId w:val="5"/>
        </w:numPr>
        <w:jc w:val="both"/>
        <w:rPr>
          <w:rFonts w:cs="Carlito"/>
          <w:szCs w:val="24"/>
        </w:rPr>
      </w:pPr>
      <w:r w:rsidRPr="003828C8">
        <w:rPr>
          <w:rFonts w:cs="Carlito"/>
          <w:szCs w:val="24"/>
        </w:rPr>
        <w:t>Permet de se situer et de comparer</w:t>
      </w:r>
    </w:p>
    <w:p w:rsidR="00A776F8" w:rsidRPr="003828C8" w:rsidRDefault="00A776F8" w:rsidP="003828C8">
      <w:pPr>
        <w:pStyle w:val="Paragraphedeliste"/>
        <w:numPr>
          <w:ilvl w:val="0"/>
          <w:numId w:val="5"/>
        </w:numPr>
        <w:jc w:val="both"/>
        <w:rPr>
          <w:rFonts w:cs="Carlito"/>
          <w:szCs w:val="24"/>
        </w:rPr>
      </w:pPr>
      <w:r w:rsidRPr="003828C8">
        <w:rPr>
          <w:rFonts w:cs="Carlito"/>
          <w:szCs w:val="24"/>
        </w:rPr>
        <w:t>Ce qui créé une tension</w:t>
      </w:r>
    </w:p>
    <w:p w:rsidR="00A776F8" w:rsidRPr="003828C8" w:rsidRDefault="00A776F8" w:rsidP="003828C8">
      <w:pPr>
        <w:pStyle w:val="Paragraphedeliste"/>
        <w:numPr>
          <w:ilvl w:val="0"/>
          <w:numId w:val="5"/>
        </w:numPr>
        <w:jc w:val="both"/>
        <w:rPr>
          <w:rFonts w:cs="Carlito"/>
          <w:szCs w:val="24"/>
        </w:rPr>
      </w:pPr>
      <w:r w:rsidRPr="003828C8">
        <w:rPr>
          <w:rFonts w:cs="Carlito"/>
          <w:szCs w:val="24"/>
        </w:rPr>
        <w:t>Transformée en dynamique de création et d’apprentissage mais aussi comme une contrainte</w:t>
      </w:r>
    </w:p>
    <w:p w:rsidR="00A776F8" w:rsidRPr="0041616B" w:rsidRDefault="00A776F8" w:rsidP="00A776F8">
      <w:pPr>
        <w:rPr>
          <w:rFonts w:cs="Carlito"/>
          <w:b/>
          <w:color w:val="FF0000"/>
          <w:szCs w:val="24"/>
        </w:rPr>
      </w:pPr>
      <w:r w:rsidRPr="006F36FF">
        <w:rPr>
          <w:rFonts w:cs="Carlito"/>
          <w:b/>
          <w:color w:val="FF0000"/>
          <w:szCs w:val="24"/>
        </w:rPr>
        <w:t>Les mesures orientent le fonctionnement</w:t>
      </w:r>
    </w:p>
    <w:p w:rsidR="00A776F8" w:rsidRPr="0029571C" w:rsidRDefault="003828C8" w:rsidP="0041616B">
      <w:pPr>
        <w:pStyle w:val="Titre3Carlito"/>
      </w:pPr>
      <w:r>
        <w:tab/>
      </w:r>
      <w:r>
        <w:tab/>
      </w:r>
      <w:r w:rsidR="00A776F8" w:rsidRPr="0029571C">
        <w:t>Les données</w:t>
      </w:r>
      <w:r w:rsidR="00A776F8">
        <w:rPr>
          <w:rFonts w:ascii="Calibri" w:hAnsi="Calibri" w:cs="Calibri"/>
        </w:rPr>
        <w:t> </w:t>
      </w:r>
    </w:p>
    <w:p w:rsidR="00A776F8" w:rsidRPr="006F36FF" w:rsidRDefault="00A776F8" w:rsidP="003828C8">
      <w:pPr>
        <w:jc w:val="both"/>
        <w:rPr>
          <w:rFonts w:cs="Carlito"/>
          <w:szCs w:val="24"/>
        </w:rPr>
      </w:pPr>
      <w:r w:rsidRPr="006F36FF">
        <w:rPr>
          <w:rFonts w:cs="Carlito"/>
          <w:szCs w:val="24"/>
        </w:rPr>
        <w:t>Inclination naturelle à utiliser les mesures les plus aisément disponibles</w:t>
      </w:r>
      <w:r w:rsidRPr="006F36FF">
        <w:rPr>
          <w:rFonts w:ascii="Calibri" w:hAnsi="Calibri" w:cs="Calibri"/>
          <w:szCs w:val="24"/>
        </w:rPr>
        <w:t> </w:t>
      </w:r>
      <w:r w:rsidRPr="006F36FF">
        <w:rPr>
          <w:rFonts w:cs="Carlito"/>
          <w:szCs w:val="24"/>
        </w:rPr>
        <w:t>:</w:t>
      </w:r>
    </w:p>
    <w:p w:rsidR="00A776F8" w:rsidRPr="006F36FF" w:rsidRDefault="00A776F8" w:rsidP="003828C8">
      <w:pPr>
        <w:jc w:val="both"/>
        <w:rPr>
          <w:rFonts w:cs="Carlito"/>
          <w:szCs w:val="24"/>
        </w:rPr>
      </w:pPr>
      <w:r>
        <w:rPr>
          <w:rFonts w:cs="Carlito"/>
          <w:szCs w:val="24"/>
        </w:rPr>
        <w:t xml:space="preserve">- </w:t>
      </w:r>
      <w:r w:rsidRPr="006F36FF">
        <w:rPr>
          <w:rFonts w:cs="Carlito"/>
          <w:szCs w:val="24"/>
        </w:rPr>
        <w:t>Informations comptables, financières et sociales transmises aux autorités</w:t>
      </w:r>
    </w:p>
    <w:p w:rsidR="00A776F8" w:rsidRPr="006F36FF" w:rsidRDefault="00A776F8" w:rsidP="003828C8">
      <w:pPr>
        <w:jc w:val="both"/>
        <w:rPr>
          <w:rFonts w:cs="Carlito"/>
          <w:szCs w:val="24"/>
        </w:rPr>
      </w:pPr>
      <w:r>
        <w:rPr>
          <w:rFonts w:cs="Carlito"/>
          <w:szCs w:val="24"/>
        </w:rPr>
        <w:t xml:space="preserve">- </w:t>
      </w:r>
      <w:r w:rsidRPr="006F36FF">
        <w:rPr>
          <w:rFonts w:cs="Carlito"/>
          <w:szCs w:val="24"/>
        </w:rPr>
        <w:t>Information</w:t>
      </w:r>
      <w:r>
        <w:rPr>
          <w:rFonts w:cs="Carlito"/>
          <w:szCs w:val="24"/>
        </w:rPr>
        <w:t>s</w:t>
      </w:r>
      <w:r w:rsidRPr="006F36FF">
        <w:rPr>
          <w:rFonts w:cs="Carlito"/>
          <w:szCs w:val="24"/>
        </w:rPr>
        <w:t xml:space="preserve"> opérationnelles nécessaires pour organiser et gérer les activités.</w:t>
      </w:r>
    </w:p>
    <w:p w:rsidR="00A776F8" w:rsidRPr="0041616B" w:rsidRDefault="00A776F8" w:rsidP="003828C8">
      <w:pPr>
        <w:jc w:val="both"/>
        <w:rPr>
          <w:rFonts w:cs="Carlito"/>
          <w:color w:val="FF0000"/>
          <w:szCs w:val="24"/>
        </w:rPr>
      </w:pPr>
      <w:r w:rsidRPr="006E6CDA">
        <w:rPr>
          <w:rFonts w:cs="Carlito"/>
          <w:color w:val="FF0000"/>
          <w:szCs w:val="24"/>
        </w:rPr>
        <w:t>Mais cela ne suffit pas toujours .. Exemple de l’objectif «</w:t>
      </w:r>
      <w:r w:rsidRPr="006E6CDA">
        <w:rPr>
          <w:rFonts w:ascii="Calibri" w:hAnsi="Calibri" w:cs="Calibri"/>
          <w:color w:val="FF0000"/>
          <w:szCs w:val="24"/>
        </w:rPr>
        <w:t> </w:t>
      </w:r>
      <w:r w:rsidRPr="006E6CDA">
        <w:rPr>
          <w:rFonts w:cs="Carlito"/>
          <w:color w:val="FF0000"/>
          <w:szCs w:val="24"/>
        </w:rPr>
        <w:t>améliorer la relation client</w:t>
      </w:r>
      <w:r w:rsidRPr="006E6CDA">
        <w:rPr>
          <w:rFonts w:ascii="Calibri" w:hAnsi="Calibri" w:cs="Calibri"/>
          <w:color w:val="FF0000"/>
          <w:szCs w:val="24"/>
        </w:rPr>
        <w:t> </w:t>
      </w:r>
      <w:r w:rsidRPr="006E6CDA">
        <w:rPr>
          <w:rFonts w:cs="Carlito"/>
          <w:color w:val="FF0000"/>
          <w:szCs w:val="24"/>
        </w:rPr>
        <w:t>». Il faut donc conduire un système de mesure de la performance.</w:t>
      </w:r>
    </w:p>
    <w:p w:rsidR="00A776F8" w:rsidRPr="0029571C" w:rsidRDefault="0041616B" w:rsidP="0041616B">
      <w:pPr>
        <w:pStyle w:val="Titre3Carlito"/>
      </w:pPr>
      <w:r>
        <w:tab/>
      </w:r>
      <w:r>
        <w:tab/>
      </w:r>
      <w:r w:rsidR="00A776F8" w:rsidRPr="0029571C">
        <w:t>Produire de la mesure</w:t>
      </w:r>
    </w:p>
    <w:p w:rsidR="00A776F8" w:rsidRPr="006F36FF" w:rsidRDefault="00A776F8" w:rsidP="003828C8">
      <w:pPr>
        <w:jc w:val="both"/>
        <w:rPr>
          <w:rFonts w:cs="Carlito"/>
          <w:szCs w:val="24"/>
        </w:rPr>
      </w:pPr>
      <w:r w:rsidRPr="006F36FF">
        <w:rPr>
          <w:rFonts w:cs="Carlito"/>
          <w:szCs w:val="24"/>
        </w:rPr>
        <w:t>Il faut parfois mettre en place une véritable ingénierie de la mesure et de l’évaluation.</w:t>
      </w:r>
    </w:p>
    <w:p w:rsidR="00A776F8" w:rsidRPr="006F36FF" w:rsidRDefault="00A776F8" w:rsidP="003828C8">
      <w:pPr>
        <w:jc w:val="both"/>
        <w:rPr>
          <w:rFonts w:cs="Carlito"/>
          <w:szCs w:val="24"/>
        </w:rPr>
      </w:pPr>
      <w:r w:rsidRPr="006F36FF">
        <w:rPr>
          <w:rFonts w:cs="Carlito"/>
          <w:szCs w:val="24"/>
        </w:rPr>
        <w:t>Principes à respecter pour construire un système de mesure de la performance</w:t>
      </w:r>
      <w:r w:rsidRPr="006F36FF">
        <w:rPr>
          <w:rFonts w:ascii="Calibri" w:hAnsi="Calibri" w:cs="Calibri"/>
          <w:szCs w:val="24"/>
        </w:rPr>
        <w:t> </w:t>
      </w:r>
      <w:r w:rsidRPr="006F36FF">
        <w:rPr>
          <w:rFonts w:cs="Carlito"/>
          <w:szCs w:val="24"/>
        </w:rPr>
        <w:t>:</w:t>
      </w:r>
    </w:p>
    <w:p w:rsidR="00A776F8" w:rsidRPr="0041616B" w:rsidRDefault="00A776F8" w:rsidP="0041616B">
      <w:pPr>
        <w:pStyle w:val="Paragraphedeliste"/>
        <w:numPr>
          <w:ilvl w:val="0"/>
          <w:numId w:val="7"/>
        </w:numPr>
        <w:jc w:val="both"/>
        <w:rPr>
          <w:rFonts w:cs="Carlito"/>
          <w:szCs w:val="24"/>
        </w:rPr>
      </w:pPr>
      <w:r w:rsidRPr="0041616B">
        <w:rPr>
          <w:rFonts w:cs="Carlito"/>
          <w:szCs w:val="24"/>
        </w:rPr>
        <w:t>Pertinence</w:t>
      </w:r>
    </w:p>
    <w:p w:rsidR="00A776F8" w:rsidRPr="0041616B" w:rsidRDefault="00A776F8" w:rsidP="0041616B">
      <w:pPr>
        <w:pStyle w:val="Paragraphedeliste"/>
        <w:numPr>
          <w:ilvl w:val="0"/>
          <w:numId w:val="7"/>
        </w:numPr>
        <w:jc w:val="both"/>
        <w:rPr>
          <w:rFonts w:cs="Carlito"/>
          <w:szCs w:val="24"/>
        </w:rPr>
      </w:pPr>
      <w:r w:rsidRPr="0041616B">
        <w:rPr>
          <w:rFonts w:cs="Carlito"/>
          <w:szCs w:val="24"/>
        </w:rPr>
        <w:t>Contrôlabilité</w:t>
      </w:r>
    </w:p>
    <w:p w:rsidR="00A776F8" w:rsidRPr="0041616B" w:rsidRDefault="00A776F8" w:rsidP="0041616B">
      <w:pPr>
        <w:pStyle w:val="Paragraphedeliste"/>
        <w:numPr>
          <w:ilvl w:val="0"/>
          <w:numId w:val="7"/>
        </w:numPr>
        <w:jc w:val="both"/>
        <w:rPr>
          <w:rFonts w:cs="Carlito"/>
          <w:szCs w:val="24"/>
        </w:rPr>
      </w:pPr>
      <w:r w:rsidRPr="0041616B">
        <w:rPr>
          <w:rFonts w:cs="Carlito"/>
          <w:szCs w:val="24"/>
        </w:rPr>
        <w:t>Fiabilité</w:t>
      </w:r>
    </w:p>
    <w:p w:rsidR="00A776F8" w:rsidRPr="0041616B" w:rsidRDefault="00A776F8" w:rsidP="0041616B">
      <w:pPr>
        <w:pStyle w:val="Paragraphedeliste"/>
        <w:numPr>
          <w:ilvl w:val="0"/>
          <w:numId w:val="7"/>
        </w:numPr>
        <w:jc w:val="both"/>
        <w:rPr>
          <w:rFonts w:cs="Carlito"/>
          <w:szCs w:val="24"/>
        </w:rPr>
      </w:pPr>
      <w:r w:rsidRPr="0041616B">
        <w:rPr>
          <w:rFonts w:cs="Carlito"/>
          <w:szCs w:val="24"/>
        </w:rPr>
        <w:t>Simplicité &amp; lisibilité</w:t>
      </w:r>
    </w:p>
    <w:p w:rsidR="00A776F8" w:rsidRPr="0041616B" w:rsidRDefault="00A776F8" w:rsidP="00A776F8">
      <w:pPr>
        <w:pStyle w:val="Paragraphedeliste"/>
        <w:numPr>
          <w:ilvl w:val="0"/>
          <w:numId w:val="7"/>
        </w:numPr>
        <w:jc w:val="both"/>
        <w:rPr>
          <w:rFonts w:cs="Carlito"/>
          <w:szCs w:val="24"/>
        </w:rPr>
      </w:pPr>
      <w:r w:rsidRPr="0041616B">
        <w:rPr>
          <w:rFonts w:cs="Carlito"/>
          <w:szCs w:val="24"/>
        </w:rPr>
        <w:t>Sélectivité</w:t>
      </w:r>
    </w:p>
    <w:p w:rsidR="00A776F8" w:rsidRPr="006F36FF" w:rsidRDefault="00A776F8" w:rsidP="0041616B">
      <w:pPr>
        <w:pStyle w:val="TitreCarlito"/>
      </w:pPr>
      <w:r w:rsidRPr="006F36FF">
        <w:t>II. Les centres de responsabilité</w:t>
      </w:r>
    </w:p>
    <w:p w:rsidR="00A776F8" w:rsidRPr="006F36FF" w:rsidRDefault="00A776F8" w:rsidP="00A776F8">
      <w:pPr>
        <w:rPr>
          <w:rFonts w:cs="Carlito"/>
          <w:szCs w:val="24"/>
        </w:rPr>
      </w:pPr>
    </w:p>
    <w:p w:rsidR="00A776F8" w:rsidRDefault="00A776F8" w:rsidP="00A776F8">
      <w:pPr>
        <w:rPr>
          <w:rFonts w:cs="Carlito"/>
          <w:szCs w:val="24"/>
        </w:rPr>
      </w:pPr>
      <w:r w:rsidRPr="006F36FF">
        <w:rPr>
          <w:rFonts w:cs="Carlito"/>
          <w:szCs w:val="24"/>
        </w:rPr>
        <w:t>Un centre de responsabilité est une partie, une fraction ou subdivision d’une organisation dont le manager est responsable d’un ensemble déterminé d’activités</w:t>
      </w:r>
      <w:r w:rsidR="0041616B">
        <w:rPr>
          <w:rFonts w:ascii="Calibri" w:hAnsi="Calibri" w:cs="Calibri"/>
          <w:szCs w:val="24"/>
        </w:rPr>
        <w:t> </w:t>
      </w:r>
      <w:r w:rsidR="0041616B">
        <w:rPr>
          <w:rFonts w:cs="Carlito"/>
          <w:szCs w:val="24"/>
        </w:rPr>
        <w:t>:</w:t>
      </w:r>
    </w:p>
    <w:p w:rsidR="0041616B" w:rsidRPr="0041616B" w:rsidRDefault="0041616B" w:rsidP="0041616B">
      <w:pPr>
        <w:pStyle w:val="Paragraphedeliste"/>
        <w:numPr>
          <w:ilvl w:val="0"/>
          <w:numId w:val="9"/>
        </w:numPr>
        <w:tabs>
          <w:tab w:val="left" w:pos="7290"/>
        </w:tabs>
        <w:rPr>
          <w:rFonts w:cs="Carlito"/>
          <w:szCs w:val="24"/>
        </w:rPr>
      </w:pPr>
      <w:r w:rsidRPr="0041616B">
        <w:rPr>
          <w:rFonts w:cs="Carlito"/>
          <w:szCs w:val="24"/>
        </w:rPr>
        <w:t xml:space="preserve">Centre de coûts </w:t>
      </w:r>
    </w:p>
    <w:p w:rsidR="0041616B" w:rsidRPr="0041616B" w:rsidRDefault="0041616B" w:rsidP="0041616B">
      <w:pPr>
        <w:pStyle w:val="Paragraphedeliste"/>
        <w:numPr>
          <w:ilvl w:val="0"/>
          <w:numId w:val="9"/>
        </w:numPr>
        <w:tabs>
          <w:tab w:val="left" w:pos="7290"/>
        </w:tabs>
        <w:rPr>
          <w:rFonts w:cs="Carlito"/>
          <w:szCs w:val="24"/>
        </w:rPr>
      </w:pPr>
      <w:r w:rsidRPr="0041616B">
        <w:rPr>
          <w:rFonts w:cs="Carlito"/>
          <w:szCs w:val="24"/>
        </w:rPr>
        <w:t xml:space="preserve">Centre de revenus </w:t>
      </w:r>
    </w:p>
    <w:p w:rsidR="0041616B" w:rsidRPr="0041616B" w:rsidRDefault="0041616B" w:rsidP="0041616B">
      <w:pPr>
        <w:pStyle w:val="Paragraphedeliste"/>
        <w:numPr>
          <w:ilvl w:val="0"/>
          <w:numId w:val="9"/>
        </w:numPr>
        <w:tabs>
          <w:tab w:val="left" w:pos="7290"/>
        </w:tabs>
        <w:rPr>
          <w:rFonts w:cs="Carlito"/>
          <w:szCs w:val="24"/>
        </w:rPr>
      </w:pPr>
      <w:r w:rsidRPr="0041616B">
        <w:rPr>
          <w:rFonts w:cs="Carlito"/>
          <w:szCs w:val="24"/>
        </w:rPr>
        <w:t xml:space="preserve">Centre de profit </w:t>
      </w:r>
    </w:p>
    <w:p w:rsidR="0041616B" w:rsidRPr="0041616B" w:rsidRDefault="0041616B" w:rsidP="0041616B">
      <w:pPr>
        <w:pStyle w:val="Paragraphedeliste"/>
        <w:numPr>
          <w:ilvl w:val="0"/>
          <w:numId w:val="9"/>
        </w:numPr>
        <w:tabs>
          <w:tab w:val="left" w:pos="7290"/>
        </w:tabs>
        <w:rPr>
          <w:rFonts w:cs="Carlito"/>
          <w:szCs w:val="24"/>
        </w:rPr>
      </w:pPr>
      <w:r w:rsidRPr="0041616B">
        <w:rPr>
          <w:rFonts w:cs="Carlito"/>
          <w:szCs w:val="24"/>
        </w:rPr>
        <w:t xml:space="preserve">Centre d’investissement </w:t>
      </w:r>
    </w:p>
    <w:p w:rsidR="00A776F8" w:rsidRPr="0041616B" w:rsidRDefault="0041616B" w:rsidP="0041616B">
      <w:pPr>
        <w:pStyle w:val="Paragraphedeliste"/>
        <w:numPr>
          <w:ilvl w:val="0"/>
          <w:numId w:val="9"/>
        </w:numPr>
        <w:tabs>
          <w:tab w:val="left" w:pos="7290"/>
        </w:tabs>
        <w:rPr>
          <w:rFonts w:cs="Carlito"/>
          <w:szCs w:val="24"/>
        </w:rPr>
      </w:pPr>
      <w:r w:rsidRPr="0041616B">
        <w:rPr>
          <w:rFonts w:cs="Carlito"/>
          <w:szCs w:val="24"/>
        </w:rPr>
        <w:t>Centre de dépenses discrétionnaires</w:t>
      </w:r>
      <w:r w:rsidR="00A776F8" w:rsidRPr="0041616B">
        <w:rPr>
          <w:rFonts w:cs="Carlito"/>
          <w:szCs w:val="24"/>
        </w:rPr>
        <w:tab/>
      </w:r>
    </w:p>
    <w:p w:rsidR="00A776F8" w:rsidRDefault="00A776F8" w:rsidP="00A776F8">
      <w:pPr>
        <w:rPr>
          <w:rFonts w:cs="Carlito"/>
          <w:szCs w:val="24"/>
        </w:rPr>
      </w:pPr>
    </w:p>
    <w:p w:rsidR="0041616B" w:rsidRDefault="0041616B" w:rsidP="00A776F8">
      <w:pPr>
        <w:rPr>
          <w:rFonts w:cs="Carlito"/>
          <w:szCs w:val="24"/>
        </w:rPr>
      </w:pPr>
    </w:p>
    <w:p w:rsidR="0041616B" w:rsidRDefault="0041616B" w:rsidP="0041616B">
      <w:pPr>
        <w:jc w:val="center"/>
        <w:rPr>
          <w:rFonts w:cs="Carlito"/>
          <w:szCs w:val="24"/>
        </w:rPr>
      </w:pPr>
      <w:r>
        <w:rPr>
          <w:noProof/>
        </w:rPr>
        <w:lastRenderedPageBreak/>
        <w:drawing>
          <wp:inline distT="0" distB="0" distL="0" distR="0" wp14:anchorId="360B4EC2" wp14:editId="2E63FBFD">
            <wp:extent cx="4733925" cy="36004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3600450"/>
                    </a:xfrm>
                    <a:prstGeom prst="rect">
                      <a:avLst/>
                    </a:prstGeom>
                  </pic:spPr>
                </pic:pic>
              </a:graphicData>
            </a:graphic>
          </wp:inline>
        </w:drawing>
      </w:r>
    </w:p>
    <w:p w:rsidR="0041616B" w:rsidRDefault="0041616B" w:rsidP="0041616B">
      <w:pPr>
        <w:jc w:val="center"/>
        <w:rPr>
          <w:rFonts w:cs="Carlito"/>
          <w:szCs w:val="24"/>
        </w:rPr>
      </w:pPr>
    </w:p>
    <w:p w:rsidR="0041616B" w:rsidRDefault="0041616B" w:rsidP="0041616B">
      <w:pPr>
        <w:jc w:val="center"/>
        <w:rPr>
          <w:rFonts w:cs="Carlito"/>
          <w:szCs w:val="24"/>
        </w:rPr>
      </w:pPr>
      <w:r>
        <w:rPr>
          <w:noProof/>
        </w:rPr>
        <w:drawing>
          <wp:inline distT="0" distB="0" distL="0" distR="0" wp14:anchorId="5E44D32D" wp14:editId="1BFD15D1">
            <wp:extent cx="3524250" cy="23241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250" cy="2324100"/>
                    </a:xfrm>
                    <a:prstGeom prst="rect">
                      <a:avLst/>
                    </a:prstGeom>
                  </pic:spPr>
                </pic:pic>
              </a:graphicData>
            </a:graphic>
          </wp:inline>
        </w:drawing>
      </w:r>
    </w:p>
    <w:p w:rsidR="0041616B" w:rsidRDefault="0041616B" w:rsidP="0041616B">
      <w:pPr>
        <w:jc w:val="center"/>
        <w:rPr>
          <w:rFonts w:cs="Carlito"/>
          <w:szCs w:val="24"/>
        </w:rPr>
      </w:pPr>
    </w:p>
    <w:p w:rsidR="0041616B" w:rsidRDefault="0041616B" w:rsidP="0041616B">
      <w:pPr>
        <w:jc w:val="center"/>
        <w:rPr>
          <w:rFonts w:cs="Carlito"/>
          <w:szCs w:val="24"/>
        </w:rPr>
      </w:pPr>
    </w:p>
    <w:p w:rsidR="0041616B" w:rsidRDefault="0041616B" w:rsidP="0041616B">
      <w:pPr>
        <w:jc w:val="center"/>
        <w:rPr>
          <w:rFonts w:cs="Carlito"/>
          <w:szCs w:val="24"/>
        </w:rPr>
      </w:pPr>
    </w:p>
    <w:p w:rsidR="0041616B" w:rsidRDefault="0041616B" w:rsidP="0041616B">
      <w:pPr>
        <w:jc w:val="center"/>
        <w:rPr>
          <w:rFonts w:cs="Carlito"/>
          <w:szCs w:val="24"/>
        </w:rPr>
      </w:pPr>
    </w:p>
    <w:p w:rsidR="0041616B" w:rsidRDefault="0041616B" w:rsidP="0041616B">
      <w:pPr>
        <w:jc w:val="center"/>
        <w:rPr>
          <w:rFonts w:cs="Carlito"/>
          <w:szCs w:val="24"/>
        </w:rPr>
      </w:pPr>
    </w:p>
    <w:p w:rsidR="0041616B" w:rsidRPr="006F36FF" w:rsidRDefault="0041616B" w:rsidP="0041616B">
      <w:pPr>
        <w:jc w:val="center"/>
        <w:rPr>
          <w:rFonts w:cs="Carlito"/>
          <w:szCs w:val="24"/>
        </w:rPr>
      </w:pPr>
    </w:p>
    <w:p w:rsidR="00A47E2E" w:rsidRDefault="00B12BA5" w:rsidP="00B12BA5">
      <w:pPr>
        <w:pStyle w:val="TitreCarlito"/>
      </w:pPr>
      <w:r>
        <w:lastRenderedPageBreak/>
        <w:t>III. De la comptabilité financière à la compta de gestion</w:t>
      </w:r>
    </w:p>
    <w:p w:rsidR="00B12BA5" w:rsidRDefault="00B12BA5" w:rsidP="00B12BA5">
      <w:pPr>
        <w:pStyle w:val="Titre2Carlito"/>
      </w:pPr>
      <w:r>
        <w:tab/>
        <w:t>a. Rôles et objectifs de la comptabilité financière (ou générale)</w:t>
      </w:r>
    </w:p>
    <w:p w:rsidR="00D63891" w:rsidRDefault="00D63891" w:rsidP="0041616B">
      <w:pPr>
        <w:pStyle w:val="Paragraphedeliste"/>
        <w:numPr>
          <w:ilvl w:val="0"/>
          <w:numId w:val="1"/>
        </w:numPr>
        <w:jc w:val="both"/>
        <w:rPr>
          <w:rFonts w:cs="Carlito"/>
        </w:rPr>
      </w:pPr>
      <w:r>
        <w:rPr>
          <w:rFonts w:cs="Carlito"/>
        </w:rPr>
        <w:t>Elle est une source d’information</w:t>
      </w:r>
    </w:p>
    <w:p w:rsidR="00D63891" w:rsidRDefault="00D63891" w:rsidP="0041616B">
      <w:pPr>
        <w:pStyle w:val="Paragraphedeliste"/>
        <w:numPr>
          <w:ilvl w:val="0"/>
          <w:numId w:val="1"/>
        </w:numPr>
        <w:jc w:val="both"/>
        <w:rPr>
          <w:rFonts w:cs="Carlito"/>
        </w:rPr>
      </w:pPr>
      <w:r>
        <w:rPr>
          <w:rFonts w:cs="Carlito"/>
        </w:rPr>
        <w:t>Conçues dans une optique juridique</w:t>
      </w:r>
    </w:p>
    <w:p w:rsidR="00D63891" w:rsidRDefault="00D63891" w:rsidP="0041616B">
      <w:pPr>
        <w:pStyle w:val="Paragraphedeliste"/>
        <w:numPr>
          <w:ilvl w:val="0"/>
          <w:numId w:val="1"/>
        </w:numPr>
        <w:jc w:val="both"/>
        <w:rPr>
          <w:rFonts w:cs="Carlito"/>
        </w:rPr>
      </w:pPr>
      <w:r>
        <w:rPr>
          <w:rFonts w:cs="Carlito"/>
        </w:rPr>
        <w:t xml:space="preserve">Permet d’établir la situation à la fin d’une </w:t>
      </w:r>
      <w:r w:rsidR="0041616B">
        <w:rPr>
          <w:rFonts w:cs="Carlito"/>
        </w:rPr>
        <w:t>période</w:t>
      </w:r>
      <w:r>
        <w:rPr>
          <w:rFonts w:cs="Carlito"/>
        </w:rPr>
        <w:t xml:space="preserve"> ou d’un exercice</w:t>
      </w:r>
    </w:p>
    <w:p w:rsidR="00D63891" w:rsidRDefault="00D63891" w:rsidP="0041616B">
      <w:pPr>
        <w:pStyle w:val="Paragraphedeliste"/>
        <w:numPr>
          <w:ilvl w:val="0"/>
          <w:numId w:val="1"/>
        </w:numPr>
        <w:jc w:val="both"/>
        <w:rPr>
          <w:rFonts w:cs="Carlito"/>
        </w:rPr>
      </w:pPr>
      <w:r>
        <w:rPr>
          <w:rFonts w:cs="Carlito"/>
        </w:rPr>
        <w:t>Normalisée selon les règles du PCG</w:t>
      </w:r>
    </w:p>
    <w:p w:rsidR="0041616B" w:rsidRDefault="0041616B" w:rsidP="0041616B">
      <w:pPr>
        <w:pStyle w:val="Paragraphedeliste"/>
        <w:numPr>
          <w:ilvl w:val="0"/>
          <w:numId w:val="1"/>
        </w:numPr>
        <w:jc w:val="both"/>
        <w:rPr>
          <w:rFonts w:cs="Carlito"/>
        </w:rPr>
      </w:pPr>
      <w:r w:rsidRPr="0041616B">
        <w:rPr>
          <w:rFonts w:cs="Carlito"/>
        </w:rPr>
        <w:t>Obligatoire pour des raisons fiscales et impératifs de gestion</w:t>
      </w:r>
    </w:p>
    <w:p w:rsidR="00B12BA5" w:rsidRDefault="00D63891" w:rsidP="00D63891">
      <w:pPr>
        <w:pStyle w:val="Titre2Carlito"/>
        <w:rPr>
          <w:rFonts w:eastAsiaTheme="minorHAnsi"/>
          <w:color w:val="auto"/>
          <w:sz w:val="24"/>
          <w:szCs w:val="22"/>
        </w:rPr>
      </w:pPr>
      <w:r>
        <w:tab/>
        <w:t>b. Rôles et objectifs de la comptabilité de gestion</w:t>
      </w:r>
    </w:p>
    <w:p w:rsidR="00D63891" w:rsidRDefault="00D63891" w:rsidP="0041616B">
      <w:pPr>
        <w:jc w:val="both"/>
        <w:rPr>
          <w:rFonts w:cs="Carlito"/>
          <w:szCs w:val="24"/>
        </w:rPr>
      </w:pPr>
      <w:r w:rsidRPr="000A0A84">
        <w:rPr>
          <w:rFonts w:cs="Carlito"/>
          <w:szCs w:val="24"/>
        </w:rPr>
        <w:t>Les grandes organisations s’y mettent afin de faire de nombreuses prévisions et de calculer les coûts de leur produit.</w:t>
      </w:r>
    </w:p>
    <w:p w:rsidR="0041616B" w:rsidRDefault="0041616B" w:rsidP="0041616B">
      <w:pPr>
        <w:jc w:val="both"/>
        <w:rPr>
          <w:rFonts w:cs="Carlito"/>
          <w:szCs w:val="24"/>
        </w:rPr>
      </w:pPr>
      <w:r w:rsidRPr="0041616B">
        <w:rPr>
          <w:rFonts w:cs="Carlito"/>
          <w:szCs w:val="24"/>
        </w:rPr>
        <w:t>Elle est adaptée aux spécificités de chaque entité</w:t>
      </w:r>
      <w:r>
        <w:rPr>
          <w:rFonts w:ascii="Calibri" w:hAnsi="Calibri" w:cs="Calibri"/>
          <w:szCs w:val="24"/>
        </w:rPr>
        <w:t> </w:t>
      </w:r>
      <w:r>
        <w:rPr>
          <w:rFonts w:cs="Carlito"/>
          <w:szCs w:val="24"/>
        </w:rPr>
        <w:t>:</w:t>
      </w:r>
    </w:p>
    <w:p w:rsidR="0041616B" w:rsidRPr="0041616B" w:rsidRDefault="0041616B" w:rsidP="0041616B">
      <w:pPr>
        <w:pStyle w:val="Paragraphedeliste"/>
        <w:numPr>
          <w:ilvl w:val="0"/>
          <w:numId w:val="9"/>
        </w:numPr>
        <w:jc w:val="both"/>
        <w:rPr>
          <w:rFonts w:cs="Carlito"/>
          <w:szCs w:val="24"/>
        </w:rPr>
      </w:pPr>
      <w:r w:rsidRPr="0041616B">
        <w:rPr>
          <w:rFonts w:cs="Carlito"/>
          <w:szCs w:val="24"/>
        </w:rPr>
        <w:t xml:space="preserve">Conçue dans une optique économique </w:t>
      </w:r>
    </w:p>
    <w:p w:rsidR="0041616B" w:rsidRPr="0041616B" w:rsidRDefault="0041616B" w:rsidP="0041616B">
      <w:pPr>
        <w:pStyle w:val="Paragraphedeliste"/>
        <w:numPr>
          <w:ilvl w:val="0"/>
          <w:numId w:val="9"/>
        </w:numPr>
        <w:jc w:val="both"/>
        <w:rPr>
          <w:rFonts w:cs="Carlito"/>
          <w:szCs w:val="24"/>
        </w:rPr>
      </w:pPr>
      <w:r w:rsidRPr="0041616B">
        <w:rPr>
          <w:rFonts w:cs="Carlito"/>
          <w:szCs w:val="24"/>
        </w:rPr>
        <w:t xml:space="preserve">Permet d’évaluer les prévisions de coûts par fonction, produit, activité… </w:t>
      </w:r>
    </w:p>
    <w:p w:rsidR="0041616B" w:rsidRPr="0041616B" w:rsidRDefault="0041616B" w:rsidP="0041616B">
      <w:pPr>
        <w:pStyle w:val="Paragraphedeliste"/>
        <w:numPr>
          <w:ilvl w:val="0"/>
          <w:numId w:val="9"/>
        </w:numPr>
        <w:jc w:val="both"/>
        <w:rPr>
          <w:rFonts w:cs="Carlito"/>
          <w:szCs w:val="24"/>
        </w:rPr>
      </w:pPr>
      <w:r w:rsidRPr="0041616B">
        <w:rPr>
          <w:rFonts w:cs="Carlito"/>
          <w:szCs w:val="24"/>
        </w:rPr>
        <w:t>Sert aux calculs de marges et de résultats et à leur analyse</w:t>
      </w:r>
    </w:p>
    <w:p w:rsidR="0041616B" w:rsidRPr="0041616B" w:rsidRDefault="0041616B" w:rsidP="0041616B">
      <w:pPr>
        <w:pStyle w:val="Paragraphedeliste"/>
        <w:numPr>
          <w:ilvl w:val="0"/>
          <w:numId w:val="9"/>
        </w:numPr>
        <w:jc w:val="both"/>
        <w:rPr>
          <w:rFonts w:cs="Carlito"/>
          <w:szCs w:val="24"/>
        </w:rPr>
      </w:pPr>
      <w:r w:rsidRPr="0041616B">
        <w:rPr>
          <w:rFonts w:cs="Carlito"/>
          <w:szCs w:val="24"/>
        </w:rPr>
        <w:t xml:space="preserve">Permet la comparaison des prévisions aux réalisations et fait apparaître des écarts </w:t>
      </w:r>
    </w:p>
    <w:p w:rsidR="00D63891" w:rsidRPr="0041616B" w:rsidRDefault="0041616B" w:rsidP="00D63891">
      <w:pPr>
        <w:pStyle w:val="Paragraphedeliste"/>
        <w:numPr>
          <w:ilvl w:val="0"/>
          <w:numId w:val="9"/>
        </w:numPr>
        <w:jc w:val="both"/>
        <w:rPr>
          <w:rFonts w:cs="Carlito"/>
          <w:szCs w:val="24"/>
        </w:rPr>
      </w:pPr>
      <w:r w:rsidRPr="0041616B">
        <w:rPr>
          <w:rFonts w:cs="Carlito"/>
          <w:szCs w:val="24"/>
        </w:rPr>
        <w:t>Elle est facultative</w:t>
      </w:r>
    </w:p>
    <w:p w:rsidR="00D63891" w:rsidRDefault="00D63891" w:rsidP="00E65170">
      <w:pPr>
        <w:pStyle w:val="Titre2Carlito"/>
      </w:pPr>
      <w:r>
        <w:tab/>
      </w:r>
      <w:r w:rsidRPr="000A0A84">
        <w:t>c. Comparaison entre compta</w:t>
      </w:r>
      <w:r w:rsidR="0041616B">
        <w:t>bilité</w:t>
      </w:r>
      <w:r w:rsidRPr="000A0A84">
        <w:t xml:space="preserve"> financière et compta</w:t>
      </w:r>
      <w:r w:rsidR="0041616B">
        <w:t>bilité</w:t>
      </w:r>
      <w:r w:rsidRPr="000A0A84">
        <w:t xml:space="preserve"> de gestion</w:t>
      </w:r>
    </w:p>
    <w:p w:rsidR="0041616B" w:rsidRDefault="0041616B" w:rsidP="0041616B">
      <w:pPr>
        <w:pStyle w:val="Titre2Carlito"/>
        <w:jc w:val="center"/>
      </w:pPr>
      <w:r>
        <w:rPr>
          <w:noProof/>
        </w:rPr>
        <w:drawing>
          <wp:inline distT="0" distB="0" distL="0" distR="0" wp14:anchorId="7176DD43" wp14:editId="0F065FEB">
            <wp:extent cx="5760720" cy="33115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11525"/>
                    </a:xfrm>
                    <a:prstGeom prst="rect">
                      <a:avLst/>
                    </a:prstGeom>
                  </pic:spPr>
                </pic:pic>
              </a:graphicData>
            </a:graphic>
          </wp:inline>
        </w:drawing>
      </w:r>
    </w:p>
    <w:p w:rsidR="000A0A84" w:rsidRDefault="00E65170" w:rsidP="0041616B">
      <w:pPr>
        <w:jc w:val="both"/>
      </w:pPr>
      <w:r>
        <w:t xml:space="preserve">L’horizon temporel </w:t>
      </w:r>
      <w:r w:rsidR="00044A29">
        <w:t>est important.</w:t>
      </w:r>
    </w:p>
    <w:p w:rsidR="00044A29" w:rsidRDefault="00044A29" w:rsidP="0041616B">
      <w:pPr>
        <w:jc w:val="both"/>
      </w:pPr>
      <w:r>
        <w:t>La compta de gestion permet d’</w:t>
      </w:r>
      <w:r w:rsidR="0041616B">
        <w:t>apprécier</w:t>
      </w:r>
      <w:r>
        <w:t xml:space="preserve"> plus ou moins le futur</w:t>
      </w:r>
    </w:p>
    <w:p w:rsidR="00044A29" w:rsidRDefault="00044A29" w:rsidP="0041616B">
      <w:pPr>
        <w:jc w:val="both"/>
      </w:pPr>
      <w:r>
        <w:t>Dans la comptabilité financière on a un ensemble de données et dans la compta de gestion, on va enlev</w:t>
      </w:r>
      <w:r w:rsidR="00CC4B28">
        <w:t>er</w:t>
      </w:r>
      <w:r>
        <w:t xml:space="preserve"> certaines données (charges à caractères exceptionnelles)</w:t>
      </w:r>
    </w:p>
    <w:p w:rsidR="00583846" w:rsidRDefault="00583846" w:rsidP="00583846">
      <w:pPr>
        <w:pStyle w:val="Titre3Carlito"/>
      </w:pPr>
      <w:r>
        <w:lastRenderedPageBreak/>
        <w:tab/>
      </w:r>
      <w:r>
        <w:tab/>
        <w:t>De la compta financière à la comptabilité de gestion</w:t>
      </w:r>
    </w:p>
    <w:p w:rsidR="00583846" w:rsidRDefault="00583846" w:rsidP="00282F3A">
      <w:pPr>
        <w:pStyle w:val="Paragraphedeliste"/>
        <w:numPr>
          <w:ilvl w:val="0"/>
          <w:numId w:val="12"/>
        </w:numPr>
        <w:jc w:val="both"/>
      </w:pPr>
      <w:r w:rsidRPr="00282F3A">
        <w:rPr>
          <w:b/>
        </w:rPr>
        <w:t>Charges incorporables</w:t>
      </w:r>
      <w:r>
        <w:t xml:space="preserve"> : seules les charges courantes doivent être retenues afin de cerner les coûts dans les conditions habituelles de fonctionnement. De ce fait vont être exclues les charges à caractère exceptionnel et les charges destinées à se conformer à une réglementation fiscale (ex</w:t>
      </w:r>
      <w:r w:rsidR="00282F3A">
        <w:t xml:space="preserve"> </w:t>
      </w:r>
      <w:r>
        <w:t>: dotation aux provisions réglementées)</w:t>
      </w:r>
    </w:p>
    <w:p w:rsidR="00282F3A" w:rsidRDefault="00583846" w:rsidP="00282F3A">
      <w:pPr>
        <w:pStyle w:val="Paragraphedeliste"/>
        <w:numPr>
          <w:ilvl w:val="0"/>
          <w:numId w:val="12"/>
        </w:numPr>
        <w:jc w:val="both"/>
      </w:pPr>
      <w:r w:rsidRPr="00282F3A">
        <w:rPr>
          <w:b/>
        </w:rPr>
        <w:t>Charges supplétives :</w:t>
      </w:r>
      <w:r>
        <w:t xml:space="preserve"> Certaines dépenses ne sont pas prises en compte par la compta fi, car l’administration fiscales ne leur reconnait pas la qualité de charge. En revanche la comptabilité de gestion les retient</w:t>
      </w:r>
      <w:r w:rsidR="00282F3A">
        <w:t xml:space="preserve"> </w:t>
      </w:r>
      <w:r>
        <w:t>:</w:t>
      </w:r>
    </w:p>
    <w:p w:rsidR="00282F3A" w:rsidRDefault="00583846" w:rsidP="00282F3A">
      <w:pPr>
        <w:pStyle w:val="Paragraphedeliste"/>
        <w:numPr>
          <w:ilvl w:val="1"/>
          <w:numId w:val="9"/>
        </w:numPr>
        <w:jc w:val="both"/>
      </w:pPr>
      <w:r>
        <w:t>Rémunération de l’exploitant individuel (ent. Individuelle)</w:t>
      </w:r>
      <w:r w:rsidR="00282F3A">
        <w:t xml:space="preserve"> </w:t>
      </w:r>
      <w:r>
        <w:t xml:space="preserve">dont le montant correspond à la rémunération d’un personnel semblable. </w:t>
      </w:r>
    </w:p>
    <w:p w:rsidR="00583846" w:rsidRDefault="00583846" w:rsidP="00282F3A">
      <w:pPr>
        <w:pStyle w:val="Paragraphedeliste"/>
        <w:numPr>
          <w:ilvl w:val="1"/>
          <w:numId w:val="9"/>
        </w:numPr>
        <w:jc w:val="both"/>
      </w:pPr>
      <w:r>
        <w:t>Rémunération du capital, au taux moyen des capitaux empruntés.</w:t>
      </w:r>
    </w:p>
    <w:p w:rsidR="00A90E12" w:rsidRDefault="00CC4B28" w:rsidP="00CC4B28">
      <w:pPr>
        <w:pStyle w:val="Titre2Carlito"/>
      </w:pPr>
      <w:r>
        <w:tab/>
        <w:t>d. Processus selon l’activité de l’entreprise</w:t>
      </w:r>
    </w:p>
    <w:p w:rsidR="00CC4B28" w:rsidRDefault="00F158DC" w:rsidP="00F158DC">
      <w:pPr>
        <w:jc w:val="center"/>
      </w:pPr>
      <w:r>
        <w:rPr>
          <w:noProof/>
        </w:rPr>
        <w:drawing>
          <wp:inline distT="0" distB="0" distL="0" distR="0" wp14:anchorId="1DED3DA6" wp14:editId="346B0E64">
            <wp:extent cx="5172075" cy="36861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075" cy="3686175"/>
                    </a:xfrm>
                    <a:prstGeom prst="rect">
                      <a:avLst/>
                    </a:prstGeom>
                  </pic:spPr>
                </pic:pic>
              </a:graphicData>
            </a:graphic>
          </wp:inline>
        </w:drawing>
      </w:r>
    </w:p>
    <w:p w:rsidR="00CC4B28" w:rsidRDefault="00CC4B28" w:rsidP="00CC4B28">
      <w:pPr>
        <w:pStyle w:val="Titre2Carlito"/>
      </w:pPr>
      <w:r>
        <w:tab/>
        <w:t>e. Principes généraux</w:t>
      </w:r>
    </w:p>
    <w:p w:rsidR="00F158DC" w:rsidRDefault="00F158DC" w:rsidP="00F158DC">
      <w:r>
        <w:t>– Les objectifs de la comptabilité de gestion :</w:t>
      </w:r>
    </w:p>
    <w:p w:rsidR="00F158DC" w:rsidRDefault="00F158DC" w:rsidP="00F158DC">
      <w:pPr>
        <w:pStyle w:val="Paragraphedeliste"/>
        <w:numPr>
          <w:ilvl w:val="0"/>
          <w:numId w:val="12"/>
        </w:numPr>
      </w:pPr>
      <w:r>
        <w:t xml:space="preserve">Calculer des coûts ; </w:t>
      </w:r>
    </w:p>
    <w:p w:rsidR="00F158DC" w:rsidRDefault="00F158DC" w:rsidP="00F158DC">
      <w:pPr>
        <w:pStyle w:val="Paragraphedeliste"/>
        <w:numPr>
          <w:ilvl w:val="0"/>
          <w:numId w:val="12"/>
        </w:numPr>
      </w:pPr>
      <w:r>
        <w:t>Évaluer les stocks ;</w:t>
      </w:r>
    </w:p>
    <w:p w:rsidR="00F158DC" w:rsidRDefault="00F158DC" w:rsidP="00F158DC">
      <w:pPr>
        <w:pStyle w:val="Paragraphedeliste"/>
        <w:numPr>
          <w:ilvl w:val="0"/>
          <w:numId w:val="12"/>
        </w:numPr>
      </w:pPr>
      <w:r>
        <w:t xml:space="preserve">Expliquer les résultats ; </w:t>
      </w:r>
    </w:p>
    <w:p w:rsidR="00F158DC" w:rsidRDefault="00F158DC" w:rsidP="00F158DC">
      <w:pPr>
        <w:pStyle w:val="Paragraphedeliste"/>
        <w:numPr>
          <w:ilvl w:val="0"/>
          <w:numId w:val="12"/>
        </w:numPr>
      </w:pPr>
      <w:r>
        <w:t xml:space="preserve">Établir des prévisions ; </w:t>
      </w:r>
    </w:p>
    <w:p w:rsidR="00F158DC" w:rsidRDefault="00F158DC" w:rsidP="00F158DC">
      <w:pPr>
        <w:pStyle w:val="Paragraphedeliste"/>
        <w:numPr>
          <w:ilvl w:val="0"/>
          <w:numId w:val="12"/>
        </w:numPr>
      </w:pPr>
      <w:r>
        <w:t xml:space="preserve">Analyser les écarts entre prévisions et réalisations. </w:t>
      </w:r>
    </w:p>
    <w:p w:rsidR="00F158DC" w:rsidRDefault="00F158DC" w:rsidP="00F158DC"/>
    <w:p w:rsidR="00F158DC" w:rsidRDefault="00F158DC" w:rsidP="00F158DC"/>
    <w:p w:rsidR="00F158DC" w:rsidRDefault="00F158DC" w:rsidP="00F158DC">
      <w:r>
        <w:lastRenderedPageBreak/>
        <w:t xml:space="preserve"> </w:t>
      </w:r>
      <w:r>
        <w:rPr>
          <w:rFonts w:cs="Carlito"/>
        </w:rPr>
        <w:t>–</w:t>
      </w:r>
      <w:r>
        <w:t xml:space="preserve"> Principaux stades de calcul des co</w:t>
      </w:r>
      <w:r>
        <w:rPr>
          <w:rFonts w:cs="Carlito"/>
        </w:rPr>
        <w:t>û</w:t>
      </w:r>
      <w:r>
        <w:t>ts dans les processus :</w:t>
      </w:r>
    </w:p>
    <w:p w:rsidR="00F158DC" w:rsidRDefault="00F158DC" w:rsidP="00F158DC">
      <w:pPr>
        <w:pStyle w:val="Paragraphedeliste"/>
        <w:numPr>
          <w:ilvl w:val="0"/>
          <w:numId w:val="12"/>
        </w:numPr>
      </w:pPr>
      <w:r>
        <w:t>Apr</w:t>
      </w:r>
      <w:r w:rsidRPr="00F158DC">
        <w:rPr>
          <w:rFonts w:cs="Carlito"/>
        </w:rPr>
        <w:t>è</w:t>
      </w:r>
      <w:r>
        <w:t>s approvisionnement : COÛT D’ACHAT</w:t>
      </w:r>
    </w:p>
    <w:p w:rsidR="00F158DC" w:rsidRDefault="00F158DC" w:rsidP="00F158DC">
      <w:pPr>
        <w:pStyle w:val="Paragraphedeliste"/>
        <w:numPr>
          <w:ilvl w:val="0"/>
          <w:numId w:val="12"/>
        </w:numPr>
      </w:pPr>
      <w:r>
        <w:t>Après production : COÛT DE PRODUCTION</w:t>
      </w:r>
    </w:p>
    <w:p w:rsidR="00F158DC" w:rsidRDefault="00F158DC" w:rsidP="00F158DC">
      <w:pPr>
        <w:pStyle w:val="Paragraphedeliste"/>
        <w:numPr>
          <w:ilvl w:val="0"/>
          <w:numId w:val="12"/>
        </w:numPr>
      </w:pPr>
      <w:r>
        <w:t>Après distribution : COÛT DE REVIENT.</w:t>
      </w:r>
    </w:p>
    <w:p w:rsidR="00F158DC" w:rsidRDefault="00F158DC" w:rsidP="00F158DC">
      <w:r>
        <w:t xml:space="preserve">– Différentes catégories de coût : </w:t>
      </w:r>
    </w:p>
    <w:p w:rsidR="00F158DC" w:rsidRDefault="00F158DC" w:rsidP="00F158DC">
      <w:pPr>
        <w:pStyle w:val="Paragraphedeliste"/>
        <w:numPr>
          <w:ilvl w:val="0"/>
          <w:numId w:val="12"/>
        </w:numPr>
      </w:pPr>
      <w:r>
        <w:t xml:space="preserve">Par fonction : achat, fabrication, assemblage, distribution… </w:t>
      </w:r>
    </w:p>
    <w:p w:rsidR="00F158DC" w:rsidRDefault="00F158DC" w:rsidP="00F158DC">
      <w:pPr>
        <w:pStyle w:val="Paragraphedeliste"/>
        <w:numPr>
          <w:ilvl w:val="0"/>
          <w:numId w:val="12"/>
        </w:numPr>
      </w:pPr>
      <w:r>
        <w:t xml:space="preserve">Par moyen d’exploitation : atelier, usine, magasins… </w:t>
      </w:r>
    </w:p>
    <w:p w:rsidR="00F158DC" w:rsidRDefault="00F158DC" w:rsidP="00F158DC">
      <w:pPr>
        <w:pStyle w:val="Paragraphedeliste"/>
        <w:numPr>
          <w:ilvl w:val="0"/>
          <w:numId w:val="12"/>
        </w:numPr>
      </w:pPr>
      <w:r>
        <w:t xml:space="preserve">Par activité : famille de produits </w:t>
      </w:r>
    </w:p>
    <w:p w:rsidR="00F158DC" w:rsidRDefault="00F158DC" w:rsidP="00F158DC">
      <w:pPr>
        <w:pStyle w:val="Paragraphedeliste"/>
        <w:numPr>
          <w:ilvl w:val="0"/>
          <w:numId w:val="12"/>
        </w:numPr>
      </w:pPr>
      <w:r>
        <w:t xml:space="preserve">Par centre de responsabilité </w:t>
      </w:r>
    </w:p>
    <w:p w:rsidR="00F158DC" w:rsidRDefault="00F158DC" w:rsidP="00F158DC">
      <w:r>
        <w:t xml:space="preserve">– Moments du calcul des coûts : </w:t>
      </w:r>
    </w:p>
    <w:p w:rsidR="00F158DC" w:rsidRDefault="00F158DC" w:rsidP="00F158DC">
      <w:pPr>
        <w:pStyle w:val="Paragraphedeliste"/>
        <w:numPr>
          <w:ilvl w:val="0"/>
          <w:numId w:val="12"/>
        </w:numPr>
      </w:pPr>
      <w:r>
        <w:t xml:space="preserve">A posteriori : coûts réels ou coûts historiques. </w:t>
      </w:r>
    </w:p>
    <w:p w:rsidR="00387541" w:rsidRDefault="00F158DC" w:rsidP="00F158DC">
      <w:pPr>
        <w:pStyle w:val="Paragraphedeliste"/>
        <w:numPr>
          <w:ilvl w:val="0"/>
          <w:numId w:val="12"/>
        </w:numPr>
      </w:pPr>
      <w:r>
        <w:t>A priori : coûts standards ou coûts budgétés.</w:t>
      </w:r>
    </w:p>
    <w:p w:rsidR="00F158DC" w:rsidRDefault="00387541" w:rsidP="00387541">
      <w:pPr>
        <w:pStyle w:val="TitreCarlito"/>
      </w:pPr>
      <w:r>
        <w:t>IV. Les coûts complets</w:t>
      </w:r>
    </w:p>
    <w:p w:rsidR="00F158DC" w:rsidRDefault="00F158DC" w:rsidP="00F158DC">
      <w:pPr>
        <w:jc w:val="both"/>
        <w:rPr>
          <w:b/>
        </w:rPr>
      </w:pPr>
    </w:p>
    <w:p w:rsidR="00F158DC" w:rsidRDefault="00F158DC" w:rsidP="00F158DC">
      <w:pPr>
        <w:jc w:val="both"/>
      </w:pPr>
      <w:r w:rsidRPr="00F158DC">
        <w:rPr>
          <w:b/>
        </w:rPr>
        <w:t xml:space="preserve">Définition </w:t>
      </w:r>
      <w:r w:rsidRPr="00F158DC">
        <w:t>: le coût complet d’un objet ou d’un service correspond au coût de revient. Il comprend toutes les charges d’achats, de production, de distribution et autres charges.</w:t>
      </w:r>
      <w:r>
        <w:t xml:space="preserve"> </w:t>
      </w:r>
    </w:p>
    <w:p w:rsidR="0099602B" w:rsidRDefault="00F158DC" w:rsidP="00F158DC">
      <w:pPr>
        <w:jc w:val="both"/>
      </w:pPr>
      <w:r w:rsidRPr="00F158DC">
        <w:t>Son mode de calcul prend en compte l’ensemble des charges directes et indirectes.</w:t>
      </w:r>
      <w:r w:rsidR="00B545F6">
        <w:t xml:space="preserve">             </w:t>
      </w:r>
    </w:p>
    <w:p w:rsidR="0099602B" w:rsidRDefault="0099602B" w:rsidP="0099602B">
      <w:pPr>
        <w:jc w:val="center"/>
      </w:pPr>
      <w:r>
        <w:rPr>
          <w:noProof/>
        </w:rPr>
        <w:drawing>
          <wp:inline distT="0" distB="0" distL="0" distR="0" wp14:anchorId="78640995" wp14:editId="30D08B3F">
            <wp:extent cx="5760720" cy="28670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67025"/>
                    </a:xfrm>
                    <a:prstGeom prst="rect">
                      <a:avLst/>
                    </a:prstGeom>
                  </pic:spPr>
                </pic:pic>
              </a:graphicData>
            </a:graphic>
          </wp:inline>
        </w:drawing>
      </w:r>
    </w:p>
    <w:p w:rsidR="0099602B" w:rsidRDefault="0099602B" w:rsidP="0099602B">
      <w:pPr>
        <w:pStyle w:val="Titre3Carlito"/>
      </w:pPr>
      <w:r>
        <w:t>La question des charges indirectes</w:t>
      </w:r>
    </w:p>
    <w:p w:rsidR="0099602B" w:rsidRDefault="0099602B" w:rsidP="0099602B">
      <w:pPr>
        <w:pStyle w:val="Paragraphedeliste"/>
        <w:numPr>
          <w:ilvl w:val="0"/>
          <w:numId w:val="12"/>
        </w:numPr>
        <w:jc w:val="both"/>
      </w:pPr>
      <w:r>
        <w:t xml:space="preserve">Il est impossible de les imputer immédiatement aux coûts, un calcul intermédiaire est nécessaire. </w:t>
      </w:r>
    </w:p>
    <w:p w:rsidR="0099602B" w:rsidRDefault="0099602B" w:rsidP="0099602B">
      <w:pPr>
        <w:pStyle w:val="Paragraphedeliste"/>
        <w:numPr>
          <w:ilvl w:val="0"/>
          <w:numId w:val="12"/>
        </w:numPr>
        <w:jc w:val="both"/>
      </w:pPr>
      <w:r>
        <w:t>Pour cela, il est nécessaire de définir les centres d’activité, c’est-à-dire une division de l’organisation où sont analysés des éléments de charges indirectes préalablement à leur imputation aux coûts intéressés.</w:t>
      </w:r>
    </w:p>
    <w:p w:rsidR="0099602B" w:rsidRDefault="0099602B" w:rsidP="00194B11">
      <w:pPr>
        <w:pStyle w:val="Titre3Carlito"/>
        <w:jc w:val="both"/>
      </w:pPr>
      <w:r>
        <w:lastRenderedPageBreak/>
        <w:tab/>
      </w:r>
      <w:r>
        <w:tab/>
        <w:t>Centres d’activité</w:t>
      </w:r>
    </w:p>
    <w:p w:rsidR="00194B11" w:rsidRDefault="0099602B" w:rsidP="00194B11">
      <w:pPr>
        <w:jc w:val="both"/>
      </w:pPr>
      <w:r>
        <w:t xml:space="preserve">Il en existe de deux sortes : </w:t>
      </w:r>
    </w:p>
    <w:p w:rsidR="00194B11" w:rsidRDefault="0099602B" w:rsidP="00194B11">
      <w:pPr>
        <w:pStyle w:val="Paragraphedeliste"/>
        <w:numPr>
          <w:ilvl w:val="0"/>
          <w:numId w:val="9"/>
        </w:numPr>
        <w:jc w:val="both"/>
      </w:pPr>
      <w:r>
        <w:t xml:space="preserve">Secondaires : regroupent l’ensemble des charges indirectes de tous les services offerts aux activités principales (nettoyage, informatique, gestion des paie, etc…) </w:t>
      </w:r>
    </w:p>
    <w:p w:rsidR="0099602B" w:rsidRDefault="0099602B" w:rsidP="00194B11">
      <w:pPr>
        <w:pStyle w:val="Paragraphedeliste"/>
        <w:numPr>
          <w:ilvl w:val="0"/>
          <w:numId w:val="9"/>
        </w:numPr>
        <w:jc w:val="both"/>
      </w:pPr>
      <w:r>
        <w:t>Principales : regroupent l’ensemble des charges indirectes afférentes à une fonction économique (approvisionnement, production, distribution, etc…) ou logistique (qualité, partenariat, logistique…).</w:t>
      </w:r>
    </w:p>
    <w:p w:rsidR="0099602B" w:rsidRDefault="0099602B" w:rsidP="00194B11">
      <w:pPr>
        <w:pStyle w:val="Titre3Carlito"/>
        <w:jc w:val="both"/>
      </w:pPr>
      <w:r>
        <w:tab/>
      </w:r>
      <w:r>
        <w:tab/>
        <w:t xml:space="preserve">Les unités d’œuvre </w:t>
      </w:r>
    </w:p>
    <w:p w:rsidR="0099602B" w:rsidRDefault="0099602B" w:rsidP="00194B11">
      <w:pPr>
        <w:ind w:left="360"/>
        <w:jc w:val="both"/>
      </w:pPr>
      <w:r>
        <w:t>Elles permettent d’imputer les charges indirectes en fonction d’estimations, de calculs statistiques, d’observations économiques…</w:t>
      </w:r>
    </w:p>
    <w:p w:rsidR="00194B11" w:rsidRDefault="0099602B" w:rsidP="00194B11">
      <w:pPr>
        <w:ind w:left="360"/>
        <w:jc w:val="both"/>
      </w:pPr>
      <w:r>
        <w:t>Elles se définissent en nombre et en coût</w:t>
      </w:r>
      <w:r w:rsidR="00194B11">
        <w:t xml:space="preserve"> </w:t>
      </w:r>
      <w:r>
        <w:t xml:space="preserve">: </w:t>
      </w:r>
    </w:p>
    <w:p w:rsidR="00194B11" w:rsidRDefault="0099602B" w:rsidP="00194B11">
      <w:pPr>
        <w:pStyle w:val="Paragraphedeliste"/>
        <w:numPr>
          <w:ilvl w:val="0"/>
          <w:numId w:val="7"/>
        </w:numPr>
        <w:jc w:val="both"/>
      </w:pPr>
      <w:r>
        <w:t>L’UO choisie est celui qui explique le mieux la répartition de la charge indirecte. Ex</w:t>
      </w:r>
      <w:r w:rsidR="00194B11">
        <w:t xml:space="preserve"> </w:t>
      </w:r>
      <w:r>
        <w:t>: pour les approvisionnement, l’UO choisie pourra être liée à la masse des produits achetés, ou bien au kilométrage qu’il a été nécessaire de faire pour s’approvisionner. Ce choix est celui du contrôleur de gestion.</w:t>
      </w:r>
    </w:p>
    <w:p w:rsidR="0099602B" w:rsidRDefault="0099602B" w:rsidP="00194B11">
      <w:pPr>
        <w:pStyle w:val="Paragraphedeliste"/>
        <w:numPr>
          <w:ilvl w:val="0"/>
          <w:numId w:val="7"/>
        </w:numPr>
        <w:jc w:val="both"/>
      </w:pPr>
      <w:r>
        <w:t>Le coût d’unité d’œuvre (CUO) est le quotient du coût total indirect de l’activité par le nombre d’unités d’œuvre.</w:t>
      </w:r>
    </w:p>
    <w:p w:rsidR="0099602B" w:rsidRDefault="0099602B" w:rsidP="00194B11">
      <w:pPr>
        <w:jc w:val="both"/>
      </w:pPr>
      <w:r>
        <w:tab/>
      </w:r>
      <w:r>
        <w:tab/>
      </w:r>
      <w:r w:rsidRPr="0099602B">
        <w:rPr>
          <w:rStyle w:val="Titre3CarlitoCar"/>
        </w:rPr>
        <w:t>Composition du coût complet</w:t>
      </w:r>
    </w:p>
    <w:p w:rsidR="0099602B" w:rsidRDefault="0099602B" w:rsidP="00194B11">
      <w:pPr>
        <w:pStyle w:val="Paragraphedeliste"/>
        <w:numPr>
          <w:ilvl w:val="0"/>
          <w:numId w:val="9"/>
        </w:numPr>
        <w:jc w:val="both"/>
      </w:pPr>
      <w:r>
        <w:t xml:space="preserve">Coût d’achat (coût d’acquisition des marchandises ou MP) ; </w:t>
      </w:r>
    </w:p>
    <w:p w:rsidR="0099602B" w:rsidRDefault="0099602B" w:rsidP="00194B11">
      <w:pPr>
        <w:pStyle w:val="Paragraphedeliste"/>
        <w:numPr>
          <w:ilvl w:val="0"/>
          <w:numId w:val="9"/>
        </w:numPr>
        <w:jc w:val="both"/>
      </w:pPr>
      <w:r>
        <w:t xml:space="preserve">Coût de production (ne concerne que les entreprises qui transforment des MP en produits, qu’ils soient intermédiaires ou finis) ; </w:t>
      </w:r>
    </w:p>
    <w:p w:rsidR="0099602B" w:rsidRDefault="0099602B" w:rsidP="00194B11">
      <w:pPr>
        <w:pStyle w:val="Paragraphedeliste"/>
        <w:numPr>
          <w:ilvl w:val="0"/>
          <w:numId w:val="9"/>
        </w:numPr>
        <w:jc w:val="both"/>
      </w:pPr>
      <w:r>
        <w:t>Coûts hors production (distribution, l’ensemble des charges indirectes administratives et financières…</w:t>
      </w:r>
    </w:p>
    <w:p w:rsidR="00387541" w:rsidRDefault="0099602B" w:rsidP="00194B11">
      <w:pPr>
        <w:jc w:val="both"/>
      </w:pPr>
      <w:r>
        <w:t xml:space="preserve"> Il y a également des coûts de stockages (de MP, de produits en-cours et/ou de produits finis) qui entrent dans le calcul du coût complet.</w:t>
      </w:r>
    </w:p>
    <w:p w:rsidR="0065310A" w:rsidRDefault="0065310A" w:rsidP="0065310A">
      <w:pPr>
        <w:pStyle w:val="TitreCarlito"/>
      </w:pPr>
      <w:r>
        <w:t>V. Le prix de cession interne (PCI)</w:t>
      </w:r>
    </w:p>
    <w:p w:rsidR="0065310A" w:rsidRDefault="0065310A" w:rsidP="0065310A">
      <w:pPr>
        <w:pStyle w:val="Titre2Carlito"/>
      </w:pPr>
      <w:r>
        <w:tab/>
        <w:t xml:space="preserve">A. Achat vente en interne : le PCI. </w:t>
      </w:r>
    </w:p>
    <w:p w:rsidR="0065310A" w:rsidRDefault="0065310A" w:rsidP="0065310A">
      <w:pPr>
        <w:jc w:val="both"/>
      </w:pPr>
      <w:r>
        <w:tab/>
        <w:t xml:space="preserve">Les différents centres de responsabilités au sein d’une entreprise ou d’un groupe ne sont pas indépendants. En centre de profit peut s’approvisionner en interne, un centre de production peut écouler ses produits auprès d’autres centres. </w:t>
      </w:r>
    </w:p>
    <w:p w:rsidR="0065310A" w:rsidRDefault="0065310A" w:rsidP="0065310A">
      <w:pPr>
        <w:jc w:val="both"/>
      </w:pPr>
      <w:r>
        <w:rPr>
          <w:rFonts w:ascii="Segoe UI Symbol" w:hAnsi="Segoe UI Symbol" w:cs="Segoe UI Symbol"/>
        </w:rPr>
        <w:t>➢</w:t>
      </w:r>
      <w:r>
        <w:t>Quelle est la libert</w:t>
      </w:r>
      <w:r>
        <w:rPr>
          <w:rFonts w:cs="Carlito"/>
        </w:rPr>
        <w:t>é</w:t>
      </w:r>
      <w:r>
        <w:t xml:space="preserve"> d</w:t>
      </w:r>
      <w:r>
        <w:rPr>
          <w:rFonts w:cs="Carlito"/>
        </w:rPr>
        <w:t>’</w:t>
      </w:r>
      <w:r>
        <w:t>approvisionnement pour les diff</w:t>
      </w:r>
      <w:r>
        <w:rPr>
          <w:rFonts w:cs="Carlito"/>
        </w:rPr>
        <w:t>é</w:t>
      </w:r>
      <w:r>
        <w:t>rents centres ?</w:t>
      </w:r>
    </w:p>
    <w:p w:rsidR="0065310A" w:rsidRDefault="0065310A" w:rsidP="0065310A">
      <w:pPr>
        <w:jc w:val="both"/>
      </w:pPr>
      <w:r>
        <w:t>Le PCI est le prix qui valorise les prestations entre les centres de responsabilités « vendeurs » et les centre « acheteurs ».</w:t>
      </w:r>
    </w:p>
    <w:p w:rsidR="0065310A" w:rsidRDefault="0065310A" w:rsidP="0065310A">
      <w:pPr>
        <w:jc w:val="center"/>
      </w:pPr>
      <w:r>
        <w:rPr>
          <w:noProof/>
        </w:rPr>
        <w:lastRenderedPageBreak/>
        <w:drawing>
          <wp:inline distT="0" distB="0" distL="0" distR="0" wp14:anchorId="09FB12E1" wp14:editId="000FF5BE">
            <wp:extent cx="3686175" cy="2108824"/>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6599" cy="2120508"/>
                    </a:xfrm>
                    <a:prstGeom prst="rect">
                      <a:avLst/>
                    </a:prstGeom>
                  </pic:spPr>
                </pic:pic>
              </a:graphicData>
            </a:graphic>
          </wp:inline>
        </w:drawing>
      </w:r>
    </w:p>
    <w:p w:rsidR="0065310A" w:rsidRDefault="0065310A" w:rsidP="0065310A"/>
    <w:p w:rsidR="0065310A" w:rsidRDefault="0065310A" w:rsidP="0065310A">
      <w:pPr>
        <w:pStyle w:val="Titre2Carlito"/>
      </w:pPr>
      <w:r>
        <w:tab/>
      </w:r>
      <w:r w:rsidRPr="008004F6">
        <w:t xml:space="preserve">B. Exemple </w:t>
      </w:r>
    </w:p>
    <w:p w:rsidR="0065310A" w:rsidRDefault="0065310A" w:rsidP="0065310A">
      <w:pPr>
        <w:jc w:val="both"/>
        <w:rPr>
          <w:color w:val="ED7D31" w:themeColor="accent2"/>
        </w:rPr>
      </w:pPr>
      <w:r>
        <w:tab/>
      </w:r>
      <w:r w:rsidRPr="00BB6509">
        <w:rPr>
          <w:color w:val="ED7D31" w:themeColor="accent2"/>
        </w:rPr>
        <w:t>Au sein de l’entreprise, le centre de production P vend 900 unités au centre de profit T, qui ne s’approvisionne qu’auprès de P). Première hypothèse : le PCI est de 35€, le prix de vente est fixé à 60€. Dans la seconde hypothèse, le PCI est fixé à 45€. Comparons les résultats des deux centres, et le résultat global de l’entreprise dans les deux hypothèses. En rouge sont les données immuables quelle que soit l’hypothèse choisie.</w:t>
      </w:r>
    </w:p>
    <w:p w:rsidR="0065310A" w:rsidRDefault="0065310A" w:rsidP="0065310A">
      <w:pPr>
        <w:jc w:val="center"/>
      </w:pPr>
      <w:r>
        <w:rPr>
          <w:noProof/>
        </w:rPr>
        <w:drawing>
          <wp:inline distT="0" distB="0" distL="0" distR="0" wp14:anchorId="7F532FBE" wp14:editId="355B954B">
            <wp:extent cx="4334522" cy="147637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6172" cy="1490561"/>
                    </a:xfrm>
                    <a:prstGeom prst="rect">
                      <a:avLst/>
                    </a:prstGeom>
                  </pic:spPr>
                </pic:pic>
              </a:graphicData>
            </a:graphic>
          </wp:inline>
        </w:drawing>
      </w:r>
    </w:p>
    <w:p w:rsidR="0065310A" w:rsidRDefault="0065310A" w:rsidP="0065310A">
      <w:pPr>
        <w:jc w:val="center"/>
      </w:pPr>
      <w:r>
        <w:rPr>
          <w:noProof/>
        </w:rPr>
        <w:drawing>
          <wp:inline distT="0" distB="0" distL="0" distR="0" wp14:anchorId="157B3CE2" wp14:editId="33DB6D63">
            <wp:extent cx="4286250" cy="160828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8275" cy="1616553"/>
                    </a:xfrm>
                    <a:prstGeom prst="rect">
                      <a:avLst/>
                    </a:prstGeom>
                  </pic:spPr>
                </pic:pic>
              </a:graphicData>
            </a:graphic>
          </wp:inline>
        </w:drawing>
      </w:r>
    </w:p>
    <w:p w:rsidR="0065310A" w:rsidRDefault="0065310A" w:rsidP="0065310A">
      <w:pPr>
        <w:jc w:val="both"/>
        <w:rPr>
          <w:color w:val="ED7D31" w:themeColor="accent2"/>
        </w:rPr>
      </w:pPr>
      <w:r w:rsidRPr="00BB6509">
        <w:rPr>
          <w:color w:val="ED7D31" w:themeColor="accent2"/>
        </w:rPr>
        <w:t>La cession interne a un double intérêt. Le centre vendeur (ici P) a un débouché garanti et le centre acheteur (ici T) a une source d’approvisionnement garantie à un prix inférieur.</w:t>
      </w:r>
    </w:p>
    <w:p w:rsidR="0065310A" w:rsidRPr="00BB6509" w:rsidRDefault="0065310A" w:rsidP="0065310A">
      <w:pPr>
        <w:pStyle w:val="TitreCarlito"/>
      </w:pPr>
      <w:r w:rsidRPr="00BB6509">
        <w:t>I. Introduction aux coûts partiels</w:t>
      </w:r>
    </w:p>
    <w:p w:rsidR="0065310A" w:rsidRPr="00BB6509" w:rsidRDefault="0065310A" w:rsidP="0065310A">
      <w:pPr>
        <w:jc w:val="both"/>
      </w:pPr>
      <w:r w:rsidRPr="00BB6509">
        <w:t>Pour faciliter la prise de décision, divers outils sont à la disposition des gestionnaires en matière d’évaluation et d’analyse des coûts.</w:t>
      </w:r>
    </w:p>
    <w:p w:rsidR="0065310A" w:rsidRPr="00BB6509" w:rsidRDefault="0065310A" w:rsidP="0065310A">
      <w:pPr>
        <w:jc w:val="both"/>
      </w:pPr>
      <w:r w:rsidRPr="00BB6509">
        <w:t>Il existe donc différentes méthodes complémentaires.</w:t>
      </w:r>
    </w:p>
    <w:p w:rsidR="0065310A" w:rsidRDefault="0065310A" w:rsidP="0065310A">
      <w:pPr>
        <w:pStyle w:val="Titre2Carlito"/>
      </w:pPr>
      <w:r>
        <w:lastRenderedPageBreak/>
        <w:tab/>
      </w:r>
      <w:r w:rsidRPr="00BB6509">
        <w:t xml:space="preserve">A. Les coûts complets </w:t>
      </w:r>
    </w:p>
    <w:p w:rsidR="0065310A" w:rsidRDefault="0065310A" w:rsidP="0065310A">
      <w:pPr>
        <w:pStyle w:val="Paragraphedeliste"/>
        <w:numPr>
          <w:ilvl w:val="0"/>
          <w:numId w:val="12"/>
        </w:numPr>
        <w:jc w:val="both"/>
      </w:pPr>
      <w:r w:rsidRPr="00BB6509">
        <w:rPr>
          <w:b/>
        </w:rPr>
        <w:t>Objectif :</w:t>
      </w:r>
      <w:r w:rsidRPr="00BB6509">
        <w:t xml:space="preserve"> Évaluer des différents coûts (coût d’achat, coût de production, coût de distribution, coût de revient), en recensant tous les éléments de coût. </w:t>
      </w:r>
    </w:p>
    <w:p w:rsidR="0065310A" w:rsidRDefault="0065310A" w:rsidP="0065310A">
      <w:pPr>
        <w:pStyle w:val="Paragraphedeliste"/>
        <w:numPr>
          <w:ilvl w:val="0"/>
          <w:numId w:val="12"/>
        </w:numPr>
        <w:jc w:val="both"/>
      </w:pPr>
      <w:r w:rsidRPr="00BB6509">
        <w:rPr>
          <w:b/>
          <w:color w:val="FF0000"/>
        </w:rPr>
        <w:t>CA – Coût de revient = résultat</w:t>
      </w:r>
      <w:r w:rsidRPr="00BB6509">
        <w:rPr>
          <w:color w:val="FF0000"/>
        </w:rPr>
        <w:t xml:space="preserve"> </w:t>
      </w:r>
    </w:p>
    <w:p w:rsidR="0065310A" w:rsidRDefault="0065310A" w:rsidP="0065310A">
      <w:pPr>
        <w:pStyle w:val="Paragraphedeliste"/>
        <w:numPr>
          <w:ilvl w:val="0"/>
          <w:numId w:val="12"/>
        </w:numPr>
        <w:jc w:val="both"/>
      </w:pPr>
      <w:r w:rsidRPr="00BB6509">
        <w:t xml:space="preserve">La méthode : </w:t>
      </w:r>
    </w:p>
    <w:p w:rsidR="0065310A" w:rsidRDefault="0065310A" w:rsidP="0065310A">
      <w:pPr>
        <w:pStyle w:val="Paragraphedeliste"/>
        <w:numPr>
          <w:ilvl w:val="1"/>
          <w:numId w:val="9"/>
        </w:numPr>
        <w:jc w:val="both"/>
      </w:pPr>
      <w:r w:rsidRPr="00BB6509">
        <w:t xml:space="preserve">Permet de calculer les différences d’inventaire sur les stocks </w:t>
      </w:r>
    </w:p>
    <w:p w:rsidR="0065310A" w:rsidRDefault="0065310A" w:rsidP="0065310A">
      <w:pPr>
        <w:pStyle w:val="Paragraphedeliste"/>
        <w:numPr>
          <w:ilvl w:val="1"/>
          <w:numId w:val="9"/>
        </w:numPr>
        <w:jc w:val="both"/>
      </w:pPr>
      <w:r w:rsidRPr="00BB6509">
        <w:t xml:space="preserve">Utilise un tableau de répartition des charges indirectes, avec évaluation des coûts d’unités d’œuvre </w:t>
      </w:r>
    </w:p>
    <w:p w:rsidR="0065310A" w:rsidRDefault="0065310A" w:rsidP="0065310A">
      <w:pPr>
        <w:pStyle w:val="Paragraphedeliste"/>
        <w:numPr>
          <w:ilvl w:val="1"/>
          <w:numId w:val="9"/>
        </w:numPr>
        <w:jc w:val="both"/>
      </w:pPr>
      <w:r w:rsidRPr="00BB6509">
        <w:t>C’est la méthode traditionnelle, classique.</w:t>
      </w:r>
    </w:p>
    <w:p w:rsidR="0065310A" w:rsidRDefault="0065310A" w:rsidP="0065310A">
      <w:pPr>
        <w:pStyle w:val="Titre2Carlito"/>
      </w:pPr>
      <w:r>
        <w:tab/>
      </w:r>
      <w:r w:rsidRPr="00B17459">
        <w:t xml:space="preserve">B. Les coûts variables </w:t>
      </w:r>
    </w:p>
    <w:p w:rsidR="0065310A" w:rsidRDefault="0065310A" w:rsidP="0065310A">
      <w:pPr>
        <w:pStyle w:val="Paragraphedeliste"/>
        <w:numPr>
          <w:ilvl w:val="0"/>
          <w:numId w:val="12"/>
        </w:numPr>
        <w:jc w:val="both"/>
      </w:pPr>
      <w:r w:rsidRPr="00676FC0">
        <w:rPr>
          <w:b/>
        </w:rPr>
        <w:t>Objectif :</w:t>
      </w:r>
      <w:r w:rsidRPr="00B17459">
        <w:t xml:space="preserve"> Repérer les produits dont les marges sur coût variables sont négatives et les supprimer </w:t>
      </w:r>
    </w:p>
    <w:p w:rsidR="0065310A" w:rsidRDefault="0065310A" w:rsidP="0065310A">
      <w:pPr>
        <w:pStyle w:val="Paragraphedeliste"/>
        <w:numPr>
          <w:ilvl w:val="0"/>
          <w:numId w:val="12"/>
        </w:numPr>
        <w:jc w:val="both"/>
      </w:pPr>
      <w:r w:rsidRPr="00676FC0">
        <w:rPr>
          <w:b/>
          <w:color w:val="FF0000"/>
        </w:rPr>
        <w:t>CA – CV (= MSCV) – CF = Résultat</w:t>
      </w:r>
      <w:r>
        <w:t xml:space="preserve">. </w:t>
      </w:r>
      <w:r w:rsidRPr="00B17459">
        <w:t xml:space="preserve">Ce calcul suit le principe du compte de résultat différentiel. </w:t>
      </w:r>
    </w:p>
    <w:p w:rsidR="0065310A" w:rsidRDefault="0065310A" w:rsidP="0065310A">
      <w:pPr>
        <w:pStyle w:val="Paragraphedeliste"/>
        <w:jc w:val="both"/>
      </w:pPr>
    </w:p>
    <w:p w:rsidR="0065310A" w:rsidRDefault="0065310A" w:rsidP="0065310A">
      <w:pPr>
        <w:pStyle w:val="Paragraphedeliste"/>
        <w:numPr>
          <w:ilvl w:val="0"/>
          <w:numId w:val="12"/>
        </w:numPr>
        <w:jc w:val="both"/>
      </w:pPr>
      <w:r w:rsidRPr="00B17459">
        <w:t>La méthode :</w:t>
      </w:r>
    </w:p>
    <w:p w:rsidR="0065310A" w:rsidRDefault="0065310A" w:rsidP="0065310A">
      <w:pPr>
        <w:pStyle w:val="Paragraphedeliste"/>
        <w:numPr>
          <w:ilvl w:val="0"/>
          <w:numId w:val="24"/>
        </w:numPr>
        <w:jc w:val="both"/>
      </w:pPr>
      <w:r w:rsidRPr="00B17459">
        <w:t xml:space="preserve">Permet de calculer le Seuil de Rentabilité (SR) </w:t>
      </w:r>
    </w:p>
    <w:p w:rsidR="0065310A" w:rsidRDefault="0065310A" w:rsidP="0065310A">
      <w:pPr>
        <w:pStyle w:val="Paragraphedeliste"/>
        <w:numPr>
          <w:ilvl w:val="0"/>
          <w:numId w:val="24"/>
        </w:numPr>
        <w:jc w:val="both"/>
      </w:pPr>
      <w:r w:rsidRPr="00B17459">
        <w:t xml:space="preserve">3 méthodes existent pour calculer ce SR </w:t>
      </w:r>
    </w:p>
    <w:p w:rsidR="0065310A" w:rsidRDefault="0065310A" w:rsidP="0065310A">
      <w:pPr>
        <w:pStyle w:val="Paragraphedeliste"/>
        <w:numPr>
          <w:ilvl w:val="0"/>
          <w:numId w:val="24"/>
        </w:numPr>
        <w:jc w:val="both"/>
      </w:pPr>
      <w:r w:rsidRPr="00B17459">
        <w:t>Permet aussi de calculer la date du point mort (à partir de la définition de l’activité normale)</w:t>
      </w:r>
    </w:p>
    <w:p w:rsidR="0065310A" w:rsidRDefault="0065310A" w:rsidP="0065310A">
      <w:pPr>
        <w:pStyle w:val="Titre2Carlito"/>
      </w:pPr>
      <w:r>
        <w:tab/>
        <w:t>C. Le coût marginal</w:t>
      </w:r>
    </w:p>
    <w:p w:rsidR="0065310A" w:rsidRDefault="0065310A" w:rsidP="0065310A">
      <w:pPr>
        <w:pStyle w:val="Paragraphedeliste"/>
        <w:numPr>
          <w:ilvl w:val="0"/>
          <w:numId w:val="12"/>
        </w:numPr>
        <w:jc w:val="both"/>
      </w:pPr>
      <w:r w:rsidRPr="00676FC0">
        <w:rPr>
          <w:b/>
        </w:rPr>
        <w:t>Objectif :</w:t>
      </w:r>
      <w:r>
        <w:t xml:space="preserve"> Analyser les variations de charges selon les fluctuations d’activités : variation du coût unitaire, variation du coût total. Le coût marginal étant le coût de la dernière unité produite (et non pas le coût moyen comme on le calcul avec le coût complet) </w:t>
      </w:r>
    </w:p>
    <w:p w:rsidR="0065310A" w:rsidRDefault="0065310A" w:rsidP="0065310A">
      <w:pPr>
        <w:pStyle w:val="Paragraphedeliste"/>
        <w:numPr>
          <w:ilvl w:val="0"/>
          <w:numId w:val="12"/>
        </w:numPr>
        <w:jc w:val="both"/>
      </w:pPr>
      <w:r>
        <w:t xml:space="preserve">La méthode : </w:t>
      </w:r>
    </w:p>
    <w:p w:rsidR="0065310A" w:rsidRDefault="0065310A" w:rsidP="0065310A">
      <w:pPr>
        <w:pStyle w:val="Paragraphedeliste"/>
        <w:numPr>
          <w:ilvl w:val="0"/>
          <w:numId w:val="24"/>
        </w:numPr>
        <w:jc w:val="both"/>
      </w:pPr>
      <w:r>
        <w:t xml:space="preserve">Permet de calculer le l’optimum technique (niveau de prod pour lequel le bénéfice unitaire est max) et l’optimum économique (niveau de prod pour lequel le profit global est maximum) </w:t>
      </w:r>
    </w:p>
    <w:p w:rsidR="0065310A" w:rsidRDefault="0065310A" w:rsidP="0065310A">
      <w:pPr>
        <w:pStyle w:val="Paragraphedeliste"/>
        <w:numPr>
          <w:ilvl w:val="0"/>
          <w:numId w:val="24"/>
        </w:numPr>
        <w:jc w:val="both"/>
      </w:pPr>
      <w:r>
        <w:t>L’application du coût marginal conduit à accepter ou refuser une commande supplémentaire</w:t>
      </w:r>
    </w:p>
    <w:p w:rsidR="0065310A" w:rsidRDefault="0065310A" w:rsidP="0065310A">
      <w:pPr>
        <w:pStyle w:val="Titre2Carlito"/>
      </w:pPr>
      <w:r>
        <w:rPr>
          <w:rStyle w:val="Titre2CarlitoCar"/>
        </w:rPr>
        <w:tab/>
      </w:r>
      <w:r w:rsidRPr="00676FC0">
        <w:rPr>
          <w:rStyle w:val="Titre2CarlitoCar"/>
        </w:rPr>
        <w:t>D. Le coût d’imputation</w:t>
      </w:r>
      <w:r w:rsidRPr="00676FC0">
        <w:t xml:space="preserve"> rationnelle </w:t>
      </w:r>
    </w:p>
    <w:p w:rsidR="0065310A" w:rsidRDefault="0065310A" w:rsidP="0065310A">
      <w:pPr>
        <w:pStyle w:val="Paragraphedeliste"/>
        <w:numPr>
          <w:ilvl w:val="0"/>
          <w:numId w:val="12"/>
        </w:numPr>
        <w:jc w:val="both"/>
      </w:pPr>
      <w:r w:rsidRPr="00676FC0">
        <w:rPr>
          <w:b/>
        </w:rPr>
        <w:t>Objectif :</w:t>
      </w:r>
      <w:r w:rsidRPr="00676FC0">
        <w:t xml:space="preserve"> Éliminer l’influence des charges fixes dans le coût de revient en définissant le taux d’activité (activité réelle / activité normale) </w:t>
      </w:r>
    </w:p>
    <w:p w:rsidR="0065310A" w:rsidRPr="00676FC0" w:rsidRDefault="0065310A" w:rsidP="0065310A">
      <w:pPr>
        <w:pStyle w:val="Paragraphedeliste"/>
        <w:numPr>
          <w:ilvl w:val="0"/>
          <w:numId w:val="12"/>
        </w:numPr>
        <w:jc w:val="both"/>
        <w:rPr>
          <w:b/>
        </w:rPr>
      </w:pPr>
      <w:r w:rsidRPr="00676FC0">
        <w:rPr>
          <w:b/>
          <w:color w:val="FF0000"/>
        </w:rPr>
        <w:t xml:space="preserve">CF imputés = CF réelles x taux d’activité </w:t>
      </w:r>
    </w:p>
    <w:p w:rsidR="0065310A" w:rsidRDefault="0065310A" w:rsidP="0065310A">
      <w:pPr>
        <w:pStyle w:val="Paragraphedeliste"/>
        <w:numPr>
          <w:ilvl w:val="0"/>
          <w:numId w:val="12"/>
        </w:numPr>
        <w:jc w:val="both"/>
      </w:pPr>
      <w:r w:rsidRPr="00676FC0">
        <w:t>La méthode : Permet l’application de la répartition des CI dans les centres d’analyse.</w:t>
      </w:r>
    </w:p>
    <w:p w:rsidR="0065310A" w:rsidRDefault="0065310A" w:rsidP="0065310A">
      <w:pPr>
        <w:pStyle w:val="Titre2Carlito"/>
      </w:pPr>
      <w:r>
        <w:tab/>
      </w:r>
      <w:r w:rsidRPr="00676FC0">
        <w:t>E. Le coût par activité (ABC</w:t>
      </w:r>
      <w:r>
        <w:rPr>
          <w:rFonts w:ascii="Calibri" w:hAnsi="Calibri" w:cs="Calibri"/>
        </w:rPr>
        <w:t> </w:t>
      </w:r>
      <w:r>
        <w:t>: A</w:t>
      </w:r>
      <w:r w:rsidRPr="00676FC0">
        <w:t xml:space="preserve">ctivity </w:t>
      </w:r>
      <w:r>
        <w:t>B</w:t>
      </w:r>
      <w:r w:rsidRPr="00676FC0">
        <w:t xml:space="preserve">ased </w:t>
      </w:r>
      <w:r>
        <w:t>C</w:t>
      </w:r>
      <w:r w:rsidRPr="00676FC0">
        <w:t xml:space="preserve">osting) </w:t>
      </w:r>
    </w:p>
    <w:p w:rsidR="0065310A" w:rsidRDefault="0065310A" w:rsidP="0065310A">
      <w:pPr>
        <w:pStyle w:val="Paragraphedeliste"/>
        <w:numPr>
          <w:ilvl w:val="0"/>
          <w:numId w:val="12"/>
        </w:numPr>
        <w:jc w:val="both"/>
      </w:pPr>
      <w:r w:rsidRPr="00676FC0">
        <w:rPr>
          <w:b/>
        </w:rPr>
        <w:t>Objectif :</w:t>
      </w:r>
      <w:r w:rsidRPr="00676FC0">
        <w:t xml:space="preserve"> Évaluation des coûts des activités. Les activités consomment des ressources, les produits consomment des activités. </w:t>
      </w:r>
    </w:p>
    <w:p w:rsidR="0065310A" w:rsidRPr="00676FC0" w:rsidRDefault="0065310A" w:rsidP="0065310A">
      <w:pPr>
        <w:pStyle w:val="Paragraphedeliste"/>
        <w:numPr>
          <w:ilvl w:val="0"/>
          <w:numId w:val="12"/>
        </w:numPr>
        <w:jc w:val="both"/>
        <w:rPr>
          <w:b/>
          <w:color w:val="FF0000"/>
        </w:rPr>
      </w:pPr>
      <w:r w:rsidRPr="00676FC0">
        <w:rPr>
          <w:b/>
          <w:color w:val="FF0000"/>
        </w:rPr>
        <w:t xml:space="preserve">Coût d’inducteur = coût des ressources de l’activité / volume de l’inducteur </w:t>
      </w:r>
    </w:p>
    <w:p w:rsidR="0065310A" w:rsidRDefault="0065310A" w:rsidP="0065310A">
      <w:pPr>
        <w:pStyle w:val="Paragraphedeliste"/>
        <w:numPr>
          <w:ilvl w:val="0"/>
          <w:numId w:val="12"/>
        </w:numPr>
        <w:jc w:val="both"/>
      </w:pPr>
      <w:r w:rsidRPr="00676FC0">
        <w:t xml:space="preserve">La méthode : </w:t>
      </w:r>
    </w:p>
    <w:p w:rsidR="0065310A" w:rsidRDefault="0065310A" w:rsidP="0065310A">
      <w:pPr>
        <w:pStyle w:val="Paragraphedeliste"/>
        <w:numPr>
          <w:ilvl w:val="0"/>
          <w:numId w:val="24"/>
        </w:numPr>
        <w:jc w:val="both"/>
      </w:pPr>
      <w:r w:rsidRPr="00676FC0">
        <w:lastRenderedPageBreak/>
        <w:t xml:space="preserve">Permet le calcul des coûts des processus de production, vente et après-vente. </w:t>
      </w:r>
    </w:p>
    <w:p w:rsidR="0065310A" w:rsidRDefault="0065310A" w:rsidP="0065310A">
      <w:pPr>
        <w:pStyle w:val="Paragraphedeliste"/>
        <w:numPr>
          <w:ilvl w:val="0"/>
          <w:numId w:val="24"/>
        </w:numPr>
        <w:jc w:val="both"/>
      </w:pPr>
      <w:r w:rsidRPr="00676FC0">
        <w:t>Pour cela, on découpe l’entreprise en activités (ensemble de tâches) et non plus en fonction</w:t>
      </w:r>
    </w:p>
    <w:p w:rsidR="0065310A" w:rsidRDefault="0065310A" w:rsidP="0065310A">
      <w:pPr>
        <w:pStyle w:val="Titre2Carlito"/>
      </w:pPr>
      <w:r>
        <w:tab/>
        <w:t>F. Les coûts directs</w:t>
      </w:r>
    </w:p>
    <w:p w:rsidR="0065310A" w:rsidRDefault="0065310A" w:rsidP="0065310A">
      <w:pPr>
        <w:pStyle w:val="Paragraphedeliste"/>
        <w:numPr>
          <w:ilvl w:val="0"/>
          <w:numId w:val="12"/>
        </w:numPr>
        <w:jc w:val="both"/>
      </w:pPr>
      <w:r>
        <w:t xml:space="preserve">Objectif : Évaluer les coûts partiels directs en affectant les charges sans ambiguïté </w:t>
      </w:r>
    </w:p>
    <w:p w:rsidR="0065310A" w:rsidRPr="00676FC0" w:rsidRDefault="0065310A" w:rsidP="0065310A">
      <w:pPr>
        <w:pStyle w:val="Paragraphedeliste"/>
        <w:numPr>
          <w:ilvl w:val="0"/>
          <w:numId w:val="12"/>
        </w:numPr>
        <w:jc w:val="both"/>
        <w:rPr>
          <w:b/>
          <w:color w:val="FF0000"/>
        </w:rPr>
      </w:pPr>
      <w:r w:rsidRPr="00676FC0">
        <w:rPr>
          <w:b/>
          <w:color w:val="FF0000"/>
        </w:rPr>
        <w:t xml:space="preserve">CA – CD (= MSCD) – CI = résultat par produit ou service </w:t>
      </w:r>
    </w:p>
    <w:p w:rsidR="0065310A" w:rsidRDefault="0065310A" w:rsidP="0065310A">
      <w:pPr>
        <w:pStyle w:val="Paragraphedeliste"/>
        <w:numPr>
          <w:ilvl w:val="0"/>
          <w:numId w:val="12"/>
        </w:numPr>
        <w:jc w:val="both"/>
      </w:pPr>
      <w:r>
        <w:t>La méthode : Nécessite le recensement de tous les éléments de coûts directs, quelle que soit leur variabilité.</w:t>
      </w:r>
    </w:p>
    <w:p w:rsidR="0065310A" w:rsidRDefault="0065310A" w:rsidP="0065310A">
      <w:pPr>
        <w:pStyle w:val="TitreCarlito"/>
      </w:pPr>
      <w:r>
        <w:t>II. Le seuil de rentabilité</w:t>
      </w:r>
    </w:p>
    <w:p w:rsidR="0065310A" w:rsidRDefault="0065310A" w:rsidP="0065310A">
      <w:pPr>
        <w:jc w:val="both"/>
      </w:pPr>
      <w:r>
        <w:t>Le but de toute entreprise est de réaliser un profit ou des bénéfices. Il est possible d’évaluer, à titre prévisionnel, le CA minimal à réaliser pour que le résultat de l’exercice soit positif ou bénéficiaire.</w:t>
      </w:r>
    </w:p>
    <w:p w:rsidR="0065310A" w:rsidRDefault="0065310A" w:rsidP="0065310A">
      <w:pPr>
        <w:jc w:val="both"/>
      </w:pPr>
      <w:r>
        <w:t>Nous utilisons la méthode des coûts variables pour déterminer le seuil de rentabilité.</w:t>
      </w:r>
    </w:p>
    <w:p w:rsidR="0065310A" w:rsidRDefault="0065310A" w:rsidP="0065310A">
      <w:pPr>
        <w:pStyle w:val="Titre2Carlito"/>
      </w:pPr>
      <w:r>
        <w:tab/>
        <w:t>A. Définition</w:t>
      </w:r>
    </w:p>
    <w:p w:rsidR="0065310A" w:rsidRDefault="0065310A" w:rsidP="0065310A">
      <w:pPr>
        <w:pStyle w:val="Paragraphedeliste"/>
        <w:numPr>
          <w:ilvl w:val="0"/>
          <w:numId w:val="12"/>
        </w:numPr>
        <w:jc w:val="both"/>
      </w:pPr>
      <w:r>
        <w:t xml:space="preserve">Le Seuil de Rentabilité (SR) ou encore CA critique est le CA minimum que doit réaliser une entreprise pour couvrir la totalité de ses charges (CV + CF). </w:t>
      </w:r>
    </w:p>
    <w:p w:rsidR="0065310A" w:rsidRDefault="0065310A" w:rsidP="0065310A">
      <w:pPr>
        <w:pStyle w:val="Paragraphedeliste"/>
        <w:numPr>
          <w:ilvl w:val="0"/>
          <w:numId w:val="12"/>
        </w:numPr>
        <w:jc w:val="both"/>
      </w:pPr>
      <w:r>
        <w:t xml:space="preserve">Connaissant le prix de vente unitaire, il sera possible d’en déduire la quantité à vendre </w:t>
      </w:r>
    </w:p>
    <w:p w:rsidR="0065310A" w:rsidRDefault="0065310A" w:rsidP="0065310A">
      <w:pPr>
        <w:pStyle w:val="Paragraphedeliste"/>
        <w:numPr>
          <w:ilvl w:val="0"/>
          <w:numId w:val="24"/>
        </w:numPr>
        <w:jc w:val="both"/>
      </w:pPr>
      <w:r>
        <w:t xml:space="preserve">Si </w:t>
      </w:r>
      <w:r w:rsidRPr="00E27965">
        <w:rPr>
          <w:b/>
        </w:rPr>
        <w:t>CA = SR</w:t>
      </w:r>
      <w:r>
        <w:t xml:space="preserve"> , alors </w:t>
      </w:r>
      <w:r w:rsidRPr="00E27965">
        <w:rPr>
          <w:b/>
        </w:rPr>
        <w:t>R = 0</w:t>
      </w:r>
      <w:r>
        <w:t xml:space="preserve"> </w:t>
      </w:r>
    </w:p>
    <w:p w:rsidR="0065310A" w:rsidRDefault="0065310A" w:rsidP="0065310A">
      <w:pPr>
        <w:pStyle w:val="Paragraphedeliste"/>
        <w:numPr>
          <w:ilvl w:val="0"/>
          <w:numId w:val="24"/>
        </w:numPr>
        <w:jc w:val="both"/>
      </w:pPr>
      <w:r>
        <w:t xml:space="preserve">Si </w:t>
      </w:r>
      <w:r w:rsidRPr="00E27965">
        <w:rPr>
          <w:b/>
        </w:rPr>
        <w:t>CA &gt; SR</w:t>
      </w:r>
      <w:r>
        <w:t xml:space="preserve"> , alors </w:t>
      </w:r>
      <w:r w:rsidRPr="00E27965">
        <w:rPr>
          <w:b/>
        </w:rPr>
        <w:t>R &gt; 0</w:t>
      </w:r>
      <w:r>
        <w:t xml:space="preserve"> (bénéfice) </w:t>
      </w:r>
    </w:p>
    <w:p w:rsidR="0065310A" w:rsidRDefault="0065310A" w:rsidP="0065310A">
      <w:pPr>
        <w:pStyle w:val="Paragraphedeliste"/>
        <w:numPr>
          <w:ilvl w:val="0"/>
          <w:numId w:val="24"/>
        </w:numPr>
        <w:jc w:val="both"/>
      </w:pPr>
      <w:r>
        <w:t xml:space="preserve">Si </w:t>
      </w:r>
      <w:r w:rsidRPr="00E27965">
        <w:rPr>
          <w:b/>
        </w:rPr>
        <w:t xml:space="preserve">CA &lt; SR </w:t>
      </w:r>
      <w:r>
        <w:t xml:space="preserve">, alors </w:t>
      </w:r>
      <w:r w:rsidRPr="00E27965">
        <w:rPr>
          <w:b/>
        </w:rPr>
        <w:t>R &lt; 0</w:t>
      </w:r>
      <w:r>
        <w:t xml:space="preserve"> (perte)</w:t>
      </w:r>
    </w:p>
    <w:p w:rsidR="0065310A" w:rsidRDefault="0065310A" w:rsidP="0065310A">
      <w:pPr>
        <w:pStyle w:val="Titre2Carlito"/>
      </w:pPr>
      <w:r>
        <w:tab/>
        <w:t>B. Méthode de calcul</w:t>
      </w:r>
    </w:p>
    <w:p w:rsidR="0065310A" w:rsidRDefault="0065310A" w:rsidP="0065310A">
      <w:pPr>
        <w:pStyle w:val="Paragraphedeliste"/>
        <w:numPr>
          <w:ilvl w:val="0"/>
          <w:numId w:val="12"/>
        </w:numPr>
        <w:jc w:val="both"/>
      </w:pPr>
      <w:r>
        <w:t xml:space="preserve">Le coût variable est proportionnel au niveau d’activité, c’est-à-dire au CA. La marge sur coût variable (MSCV) l’est donc elle aussi. </w:t>
      </w:r>
    </w:p>
    <w:p w:rsidR="0065310A" w:rsidRPr="00E27965" w:rsidRDefault="0065310A" w:rsidP="0065310A">
      <w:pPr>
        <w:pStyle w:val="Paragraphedeliste"/>
        <w:numPr>
          <w:ilvl w:val="0"/>
          <w:numId w:val="12"/>
        </w:numPr>
        <w:jc w:val="both"/>
        <w:rPr>
          <w:b/>
        </w:rPr>
      </w:pPr>
      <w:r w:rsidRPr="00E27965">
        <w:rPr>
          <w:b/>
          <w:color w:val="FF0000"/>
        </w:rPr>
        <w:t>MSCV = CA - CV</w:t>
      </w:r>
      <w:r w:rsidRPr="00E27965">
        <w:rPr>
          <w:b/>
        </w:rPr>
        <w:t xml:space="preserve"> </w:t>
      </w:r>
    </w:p>
    <w:p w:rsidR="0065310A" w:rsidRDefault="0065310A" w:rsidP="0065310A">
      <w:pPr>
        <w:pStyle w:val="Paragraphedeliste"/>
        <w:numPr>
          <w:ilvl w:val="0"/>
          <w:numId w:val="12"/>
        </w:numPr>
        <w:jc w:val="both"/>
      </w:pPr>
      <w:r>
        <w:t>Si MSCV = CF, alors R = 0</w:t>
      </w:r>
    </w:p>
    <w:p w:rsidR="0065310A" w:rsidRDefault="0065310A" w:rsidP="0065310A">
      <w:pPr>
        <w:pStyle w:val="Paragraphedeliste"/>
        <w:numPr>
          <w:ilvl w:val="0"/>
          <w:numId w:val="12"/>
        </w:numPr>
        <w:jc w:val="both"/>
      </w:pPr>
      <w:r>
        <w:t xml:space="preserve">Le taux de MSCV est calculé par rapport au CA : </w:t>
      </w:r>
      <w:r w:rsidRPr="00E27965">
        <w:rPr>
          <w:b/>
          <w:color w:val="FF0000"/>
        </w:rPr>
        <w:t>taux de MSCV = (MSCV / CA) x 100</w:t>
      </w:r>
    </w:p>
    <w:p w:rsidR="0065310A" w:rsidRDefault="0065310A" w:rsidP="0065310A">
      <w:pPr>
        <w:pStyle w:val="Titre2Carlito"/>
      </w:pPr>
      <w:r>
        <w:tab/>
        <w:t>C. Seuil de rentabilité</w:t>
      </w:r>
    </w:p>
    <w:p w:rsidR="0065310A" w:rsidRDefault="0065310A" w:rsidP="0065310A">
      <w:pPr>
        <w:pStyle w:val="Paragraphedeliste"/>
        <w:numPr>
          <w:ilvl w:val="0"/>
          <w:numId w:val="12"/>
        </w:numPr>
        <w:jc w:val="both"/>
      </w:pPr>
      <w:r>
        <w:t xml:space="preserve">R = 0 lorsque que MSCF = CF </w:t>
      </w:r>
    </w:p>
    <w:p w:rsidR="0065310A" w:rsidRDefault="0065310A" w:rsidP="0065310A">
      <w:pPr>
        <w:pStyle w:val="Paragraphedeliste"/>
        <w:numPr>
          <w:ilvl w:val="0"/>
          <w:numId w:val="12"/>
        </w:numPr>
        <w:jc w:val="both"/>
      </w:pPr>
      <w:r>
        <w:t xml:space="preserve">Le seuil de rentabilité à atteindre constitue donc une inconnue (X). </w:t>
      </w:r>
    </w:p>
    <w:p w:rsidR="0065310A" w:rsidRDefault="0065310A" w:rsidP="0065310A">
      <w:pPr>
        <w:pStyle w:val="Paragraphedeliste"/>
        <w:numPr>
          <w:ilvl w:val="0"/>
          <w:numId w:val="12"/>
        </w:numPr>
        <w:jc w:val="both"/>
      </w:pPr>
      <w:r>
        <w:t xml:space="preserve">Le taux de MSCV (en %) est exprimé par rapport au CA minimum à atteindre, soit le SR (X) </w:t>
      </w:r>
    </w:p>
    <w:p w:rsidR="0065310A" w:rsidRDefault="0065310A" w:rsidP="0065310A">
      <w:pPr>
        <w:pStyle w:val="Paragraphedeliste"/>
        <w:numPr>
          <w:ilvl w:val="0"/>
          <w:numId w:val="12"/>
        </w:numPr>
        <w:jc w:val="both"/>
      </w:pPr>
      <w:r>
        <w:t xml:space="preserve">SR est le niveau de CA pour lequel MSCV = CF, alors : </w:t>
      </w:r>
      <w:r w:rsidRPr="00E27965">
        <w:rPr>
          <w:b/>
          <w:color w:val="FF0000"/>
        </w:rPr>
        <w:t>Taux de MSCV * X = CF</w:t>
      </w:r>
      <w:r w:rsidRPr="00E27965">
        <w:rPr>
          <w:color w:val="FF0000"/>
        </w:rPr>
        <w:t xml:space="preserve"> </w:t>
      </w:r>
    </w:p>
    <w:p w:rsidR="0065310A" w:rsidRDefault="0065310A" w:rsidP="0065310A">
      <w:pPr>
        <w:pStyle w:val="Paragraphedeliste"/>
        <w:numPr>
          <w:ilvl w:val="0"/>
          <w:numId w:val="12"/>
        </w:numPr>
        <w:jc w:val="both"/>
      </w:pPr>
      <w:r>
        <w:t xml:space="preserve">Donc </w:t>
      </w:r>
      <w:r w:rsidRPr="00E27965">
        <w:rPr>
          <w:b/>
          <w:color w:val="FF0000"/>
        </w:rPr>
        <w:t>X = CF / taux de MSCV</w:t>
      </w:r>
    </w:p>
    <w:p w:rsidR="0065310A" w:rsidRDefault="0065310A" w:rsidP="0065310A">
      <w:pPr>
        <w:pStyle w:val="Titre2Carlito"/>
      </w:pPr>
      <w:r>
        <w:tab/>
        <w:t>Exemple</w:t>
      </w:r>
    </w:p>
    <w:p w:rsidR="0065310A" w:rsidRPr="00E27965" w:rsidRDefault="0065310A" w:rsidP="0065310A">
      <w:pPr>
        <w:jc w:val="both"/>
        <w:rPr>
          <w:color w:val="FFC000"/>
        </w:rPr>
      </w:pPr>
      <w:r w:rsidRPr="00E27965">
        <w:rPr>
          <w:color w:val="FFC000"/>
        </w:rPr>
        <w:t>Soit une entreprise réalisant un CA de 150 000€. Le montant des charges variables est de 90 000€ et celui des charges fixes est de 40 000€.</w:t>
      </w:r>
    </w:p>
    <w:p w:rsidR="0065310A" w:rsidRDefault="0065310A" w:rsidP="0065310A">
      <w:pPr>
        <w:jc w:val="both"/>
        <w:rPr>
          <w:color w:val="FFC000"/>
        </w:rPr>
      </w:pPr>
      <w:r w:rsidRPr="00E27965">
        <w:rPr>
          <w:color w:val="FFC000"/>
        </w:rPr>
        <w:lastRenderedPageBreak/>
        <w:t>1. Calculer la marge sur coût variable et le résultat. En déduire le taux de charges variable et le taux de marge sur coût variable</w:t>
      </w:r>
    </w:p>
    <w:p w:rsidR="0065310A" w:rsidRDefault="0065310A" w:rsidP="0065310A">
      <w:pPr>
        <w:jc w:val="center"/>
        <w:rPr>
          <w:color w:val="FFC000"/>
        </w:rPr>
      </w:pPr>
      <w:r>
        <w:rPr>
          <w:noProof/>
        </w:rPr>
        <w:drawing>
          <wp:inline distT="0" distB="0" distL="0" distR="0" wp14:anchorId="04004D27" wp14:editId="1A9C9102">
            <wp:extent cx="4819650" cy="15906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9650" cy="1590675"/>
                    </a:xfrm>
                    <a:prstGeom prst="rect">
                      <a:avLst/>
                    </a:prstGeom>
                  </pic:spPr>
                </pic:pic>
              </a:graphicData>
            </a:graphic>
          </wp:inline>
        </w:drawing>
      </w:r>
    </w:p>
    <w:p w:rsidR="0065310A" w:rsidRDefault="0065310A" w:rsidP="0065310A">
      <w:pPr>
        <w:rPr>
          <w:color w:val="FFC000"/>
        </w:rPr>
      </w:pPr>
      <w:r w:rsidRPr="00E27965">
        <w:rPr>
          <w:color w:val="FFC000"/>
        </w:rPr>
        <w:t>2. Déterminer le calcul le seuil de rentabilité (c’est</w:t>
      </w:r>
      <w:r>
        <w:rPr>
          <w:color w:val="FFC000"/>
        </w:rPr>
        <w:t>-</w:t>
      </w:r>
      <w:r w:rsidRPr="00E27965">
        <w:rPr>
          <w:color w:val="FFC000"/>
        </w:rPr>
        <w:t>à-dire le CA pour lequel MSCV = CF)</w:t>
      </w:r>
    </w:p>
    <w:p w:rsidR="0065310A" w:rsidRPr="00E27965" w:rsidRDefault="0065310A" w:rsidP="0065310A">
      <w:pPr>
        <w:jc w:val="both"/>
        <w:rPr>
          <w:color w:val="4472C4" w:themeColor="accent1"/>
        </w:rPr>
      </w:pPr>
      <w:r w:rsidRPr="00E27965">
        <w:rPr>
          <w:color w:val="4472C4" w:themeColor="accent1"/>
        </w:rPr>
        <w:t>Soit X le chiffre d’affaires correspondant au SR. Taux de MSCV = 0,40 X = CF = 40 000.</w:t>
      </w:r>
    </w:p>
    <w:p w:rsidR="0065310A" w:rsidRPr="00E27965" w:rsidRDefault="0065310A" w:rsidP="0065310A">
      <w:pPr>
        <w:jc w:val="both"/>
        <w:rPr>
          <w:color w:val="4472C4" w:themeColor="accent1"/>
        </w:rPr>
      </w:pPr>
      <w:r w:rsidRPr="00E27965">
        <w:rPr>
          <w:color w:val="4472C4" w:themeColor="accent1"/>
        </w:rPr>
        <w:t>Donc X = 40 000 / 0,4 X = 100 000 €.</w:t>
      </w:r>
    </w:p>
    <w:p w:rsidR="0065310A" w:rsidRDefault="0065310A" w:rsidP="0065310A">
      <w:pPr>
        <w:jc w:val="both"/>
        <w:rPr>
          <w:color w:val="4472C4" w:themeColor="accent1"/>
        </w:rPr>
      </w:pPr>
      <w:r w:rsidRPr="00E27965">
        <w:rPr>
          <w:color w:val="4472C4" w:themeColor="accent1"/>
        </w:rPr>
        <w:t>Avec un CA de 100 000 €, le résultat sera nul. Au-delà, l’entreprise fera du bénéfice. Ce montant est donc bien le seuil de rentabilité</w:t>
      </w:r>
      <w:r>
        <w:rPr>
          <w:color w:val="4472C4" w:themeColor="accent1"/>
        </w:rPr>
        <w:t>.</w:t>
      </w:r>
    </w:p>
    <w:p w:rsidR="0065310A" w:rsidRPr="00E27965" w:rsidRDefault="0065310A" w:rsidP="0065310A">
      <w:pPr>
        <w:pStyle w:val="Titre2Carlito"/>
      </w:pPr>
      <w:r>
        <w:tab/>
      </w:r>
      <w:r w:rsidRPr="00E27965">
        <w:t>D. Point mort (PM)</w:t>
      </w:r>
    </w:p>
    <w:p w:rsidR="0065310A" w:rsidRPr="00E27965" w:rsidRDefault="0065310A" w:rsidP="0065310A">
      <w:pPr>
        <w:jc w:val="both"/>
      </w:pPr>
      <w:r w:rsidRPr="00E27965">
        <w:t>Le point mort est la date à laquelle le seuil a été (réalisation) ou sera (prévision) atteinte. L’activité est considérée régulièrement répartie sur les 12 mois de l’année, ou 360 jours.</w:t>
      </w:r>
    </w:p>
    <w:p w:rsidR="0065310A" w:rsidRDefault="0065310A" w:rsidP="0065310A">
      <w:pPr>
        <w:jc w:val="both"/>
        <w:rPr>
          <w:b/>
          <w:color w:val="FF0000"/>
        </w:rPr>
      </w:pPr>
      <w:r w:rsidRPr="00E27965">
        <w:rPr>
          <w:b/>
          <w:color w:val="FF0000"/>
        </w:rPr>
        <w:t>Durée = (SR / CA) x 12 mois d’activité (ou 360 jours)</w:t>
      </w:r>
    </w:p>
    <w:p w:rsidR="0065310A" w:rsidRPr="00E27965" w:rsidRDefault="0065310A" w:rsidP="0065310A">
      <w:pPr>
        <w:pStyle w:val="Titre2Carlito"/>
      </w:pPr>
      <w:r>
        <w:tab/>
      </w:r>
      <w:r w:rsidRPr="00E27965">
        <w:t>Exemple précédent</w:t>
      </w:r>
    </w:p>
    <w:p w:rsidR="0065310A" w:rsidRPr="00E27965" w:rsidRDefault="0065310A" w:rsidP="0065310A">
      <w:pPr>
        <w:jc w:val="both"/>
      </w:pPr>
      <w:r w:rsidRPr="00E27965">
        <w:t>Rappel : Le CA est de 150 000 €. Le SR calculé est de 100 000€. Durée = 100000/150000 x 12 = 8 mois.</w:t>
      </w:r>
    </w:p>
    <w:p w:rsidR="0065310A" w:rsidRDefault="0065310A" w:rsidP="0065310A">
      <w:pPr>
        <w:jc w:val="both"/>
      </w:pPr>
      <w:r w:rsidRPr="00E27965">
        <w:t>Le point mort sera donc le 1er jour du 9ème mois, soit le 1er septembre.</w:t>
      </w:r>
    </w:p>
    <w:p w:rsidR="0065310A" w:rsidRDefault="0065310A" w:rsidP="0065310A">
      <w:pPr>
        <w:jc w:val="both"/>
        <w:rPr>
          <w:color w:val="FFC000"/>
        </w:rPr>
      </w:pPr>
      <w:r w:rsidRPr="00E27965">
        <w:rPr>
          <w:color w:val="FFC000"/>
        </w:rPr>
        <w:t>L’entreprise PAROT communique le résultat différentiel suivant :</w:t>
      </w:r>
    </w:p>
    <w:p w:rsidR="0065310A" w:rsidRDefault="0065310A" w:rsidP="0065310A">
      <w:pPr>
        <w:jc w:val="center"/>
        <w:rPr>
          <w:color w:val="FFC000"/>
        </w:rPr>
      </w:pPr>
      <w:r>
        <w:rPr>
          <w:noProof/>
        </w:rPr>
        <w:drawing>
          <wp:inline distT="0" distB="0" distL="0" distR="0" wp14:anchorId="0373CA47" wp14:editId="0C23C363">
            <wp:extent cx="2857500" cy="14287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284" cy="1438142"/>
                    </a:xfrm>
                    <a:prstGeom prst="rect">
                      <a:avLst/>
                    </a:prstGeom>
                  </pic:spPr>
                </pic:pic>
              </a:graphicData>
            </a:graphic>
          </wp:inline>
        </w:drawing>
      </w:r>
    </w:p>
    <w:p w:rsidR="0065310A" w:rsidRDefault="0065310A" w:rsidP="0065310A">
      <w:pPr>
        <w:jc w:val="both"/>
        <w:rPr>
          <w:color w:val="FFC000"/>
        </w:rPr>
      </w:pPr>
      <w:r w:rsidRPr="00E27965">
        <w:rPr>
          <w:color w:val="FFC000"/>
        </w:rPr>
        <w:t>1. Déterminer SR et PM</w:t>
      </w:r>
    </w:p>
    <w:p w:rsidR="0065310A" w:rsidRPr="003C0E76" w:rsidRDefault="0065310A" w:rsidP="0065310A">
      <w:pPr>
        <w:pStyle w:val="Paragraphedeliste"/>
        <w:numPr>
          <w:ilvl w:val="0"/>
          <w:numId w:val="12"/>
        </w:numPr>
        <w:jc w:val="both"/>
        <w:rPr>
          <w:color w:val="4472C4" w:themeColor="accent1"/>
        </w:rPr>
      </w:pPr>
      <w:r w:rsidRPr="003C0E76">
        <w:rPr>
          <w:color w:val="4472C4" w:themeColor="accent1"/>
        </w:rPr>
        <w:t xml:space="preserve">SR = 175 000 / 0,3846 = 455 018,20 € (soit environ 455 000 €) </w:t>
      </w:r>
    </w:p>
    <w:p w:rsidR="0065310A" w:rsidRDefault="0065310A" w:rsidP="0065310A">
      <w:pPr>
        <w:pStyle w:val="Paragraphedeliste"/>
        <w:numPr>
          <w:ilvl w:val="0"/>
          <w:numId w:val="12"/>
        </w:numPr>
        <w:jc w:val="both"/>
        <w:rPr>
          <w:color w:val="4472C4" w:themeColor="accent1"/>
        </w:rPr>
      </w:pPr>
      <w:r w:rsidRPr="003C0E76">
        <w:rPr>
          <w:color w:val="4472C4" w:themeColor="accent1"/>
        </w:rPr>
        <w:t>PM = (455 000 / 650 000) x 360 = 252 jours (soit 8 mois et 12 jours, soit le 12 septembre</w:t>
      </w:r>
    </w:p>
    <w:p w:rsidR="0065310A" w:rsidRPr="003C0E76" w:rsidRDefault="0065310A" w:rsidP="0065310A">
      <w:pPr>
        <w:jc w:val="both"/>
        <w:rPr>
          <w:color w:val="FFC000"/>
        </w:rPr>
      </w:pPr>
      <w:r w:rsidRPr="003C0E76">
        <w:rPr>
          <w:color w:val="FFC000"/>
        </w:rPr>
        <w:t xml:space="preserve">L’activité n’est pas régulière et se décompose ainsi : </w:t>
      </w:r>
    </w:p>
    <w:p w:rsidR="0065310A" w:rsidRPr="003C0E76" w:rsidRDefault="0065310A" w:rsidP="0065310A">
      <w:pPr>
        <w:pStyle w:val="Paragraphedeliste"/>
        <w:numPr>
          <w:ilvl w:val="0"/>
          <w:numId w:val="7"/>
        </w:numPr>
        <w:jc w:val="both"/>
        <w:rPr>
          <w:color w:val="FFC000"/>
        </w:rPr>
      </w:pPr>
      <w:r w:rsidRPr="003C0E76">
        <w:rPr>
          <w:color w:val="FFC000"/>
        </w:rPr>
        <w:lastRenderedPageBreak/>
        <w:t>CA de T1 = 220</w:t>
      </w:r>
      <w:r w:rsidRPr="003C0E76">
        <w:rPr>
          <w:rFonts w:ascii="Calibri" w:hAnsi="Calibri" w:cs="Calibri"/>
          <w:color w:val="FFC000"/>
        </w:rPr>
        <w:t> </w:t>
      </w:r>
      <w:r w:rsidRPr="003C0E76">
        <w:rPr>
          <w:color w:val="FFC000"/>
        </w:rPr>
        <w:t xml:space="preserve">000 </w:t>
      </w:r>
    </w:p>
    <w:p w:rsidR="0065310A" w:rsidRPr="003C0E76" w:rsidRDefault="0065310A" w:rsidP="0065310A">
      <w:pPr>
        <w:pStyle w:val="Paragraphedeliste"/>
        <w:numPr>
          <w:ilvl w:val="0"/>
          <w:numId w:val="7"/>
        </w:numPr>
        <w:jc w:val="both"/>
        <w:rPr>
          <w:color w:val="FFC000"/>
        </w:rPr>
      </w:pPr>
      <w:r w:rsidRPr="003C0E76">
        <w:rPr>
          <w:color w:val="FFC000"/>
        </w:rPr>
        <w:t>CA de T2 = 200</w:t>
      </w:r>
      <w:r w:rsidRPr="003C0E76">
        <w:rPr>
          <w:rFonts w:ascii="Calibri" w:hAnsi="Calibri" w:cs="Calibri"/>
          <w:color w:val="FFC000"/>
        </w:rPr>
        <w:t> </w:t>
      </w:r>
      <w:r w:rsidRPr="003C0E76">
        <w:rPr>
          <w:color w:val="FFC000"/>
        </w:rPr>
        <w:t xml:space="preserve">000 </w:t>
      </w:r>
      <w:bookmarkStart w:id="0" w:name="_GoBack"/>
      <w:bookmarkEnd w:id="0"/>
    </w:p>
    <w:p w:rsidR="0065310A" w:rsidRPr="003C0E76" w:rsidRDefault="0065310A" w:rsidP="0065310A">
      <w:pPr>
        <w:pStyle w:val="Paragraphedeliste"/>
        <w:numPr>
          <w:ilvl w:val="0"/>
          <w:numId w:val="7"/>
        </w:numPr>
        <w:jc w:val="both"/>
        <w:rPr>
          <w:color w:val="FFC000"/>
        </w:rPr>
      </w:pPr>
      <w:r w:rsidRPr="003C0E76">
        <w:rPr>
          <w:color w:val="FFC000"/>
        </w:rPr>
        <w:t>CA de T3 = 120</w:t>
      </w:r>
      <w:r w:rsidRPr="003C0E76">
        <w:rPr>
          <w:rFonts w:ascii="Calibri" w:hAnsi="Calibri" w:cs="Calibri"/>
          <w:color w:val="FFC000"/>
        </w:rPr>
        <w:t> </w:t>
      </w:r>
      <w:r w:rsidRPr="003C0E76">
        <w:rPr>
          <w:color w:val="FFC000"/>
        </w:rPr>
        <w:t xml:space="preserve">000 </w:t>
      </w:r>
    </w:p>
    <w:p w:rsidR="0065310A" w:rsidRPr="003C0E76" w:rsidRDefault="0065310A" w:rsidP="0065310A">
      <w:pPr>
        <w:pStyle w:val="Paragraphedeliste"/>
        <w:numPr>
          <w:ilvl w:val="0"/>
          <w:numId w:val="7"/>
        </w:numPr>
        <w:jc w:val="both"/>
        <w:rPr>
          <w:color w:val="FFC000"/>
        </w:rPr>
      </w:pPr>
      <w:r w:rsidRPr="003C0E76">
        <w:rPr>
          <w:color w:val="FFC000"/>
        </w:rPr>
        <w:t>CA de T4 = 110</w:t>
      </w:r>
      <w:r w:rsidRPr="003C0E76">
        <w:rPr>
          <w:rFonts w:ascii="Calibri" w:hAnsi="Calibri" w:cs="Calibri"/>
          <w:color w:val="FFC000"/>
        </w:rPr>
        <w:t> </w:t>
      </w:r>
      <w:r w:rsidRPr="003C0E76">
        <w:rPr>
          <w:color w:val="FFC000"/>
        </w:rPr>
        <w:t>000</w:t>
      </w:r>
    </w:p>
    <w:p w:rsidR="0065310A" w:rsidRDefault="0065310A" w:rsidP="0065310A">
      <w:pPr>
        <w:jc w:val="both"/>
        <w:rPr>
          <w:color w:val="FFC000"/>
        </w:rPr>
      </w:pPr>
      <w:r w:rsidRPr="003C0E76">
        <w:rPr>
          <w:color w:val="FFC000"/>
        </w:rPr>
        <w:t>2. Le SR étant le même, calculer le nouveau Point Mort.</w:t>
      </w:r>
    </w:p>
    <w:p w:rsidR="0065310A" w:rsidRDefault="0065310A" w:rsidP="0065310A">
      <w:pPr>
        <w:jc w:val="center"/>
        <w:rPr>
          <w:color w:val="FFC000"/>
        </w:rPr>
      </w:pPr>
      <w:r>
        <w:rPr>
          <w:noProof/>
        </w:rPr>
        <w:drawing>
          <wp:inline distT="0" distB="0" distL="0" distR="0" wp14:anchorId="530B6C47" wp14:editId="7845CC49">
            <wp:extent cx="3476625" cy="128131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6815" cy="1288752"/>
                    </a:xfrm>
                    <a:prstGeom prst="rect">
                      <a:avLst/>
                    </a:prstGeom>
                  </pic:spPr>
                </pic:pic>
              </a:graphicData>
            </a:graphic>
          </wp:inline>
        </w:drawing>
      </w:r>
    </w:p>
    <w:p w:rsidR="0065310A" w:rsidRPr="003C0E76" w:rsidRDefault="0065310A" w:rsidP="0065310A">
      <w:pPr>
        <w:jc w:val="both"/>
        <w:rPr>
          <w:color w:val="4472C4" w:themeColor="accent1"/>
        </w:rPr>
      </w:pPr>
      <w:r w:rsidRPr="003C0E76">
        <w:rPr>
          <w:color w:val="4472C4" w:themeColor="accent1"/>
        </w:rPr>
        <w:t xml:space="preserve">Le SR est inchangé, il est donc de 455 000 € et interviendra entre T2 et T3. </w:t>
      </w:r>
    </w:p>
    <w:p w:rsidR="0065310A" w:rsidRPr="003C0E76" w:rsidRDefault="0065310A" w:rsidP="0065310A">
      <w:pPr>
        <w:pStyle w:val="Paragraphedeliste"/>
        <w:numPr>
          <w:ilvl w:val="0"/>
          <w:numId w:val="25"/>
        </w:numPr>
        <w:jc w:val="both"/>
        <w:rPr>
          <w:color w:val="4472C4" w:themeColor="accent1"/>
        </w:rPr>
      </w:pPr>
      <w:r w:rsidRPr="003C0E76">
        <w:rPr>
          <w:color w:val="4472C4" w:themeColor="accent1"/>
        </w:rPr>
        <w:t xml:space="preserve">SR = (455 000 – 420 000) / (540 000 – 420 000) x 90 jours </w:t>
      </w:r>
    </w:p>
    <w:p w:rsidR="0065310A" w:rsidRPr="003C0E76" w:rsidRDefault="0065310A" w:rsidP="0065310A">
      <w:pPr>
        <w:pStyle w:val="Paragraphedeliste"/>
        <w:numPr>
          <w:ilvl w:val="0"/>
          <w:numId w:val="25"/>
        </w:numPr>
        <w:jc w:val="both"/>
        <w:rPr>
          <w:color w:val="4472C4" w:themeColor="accent1"/>
        </w:rPr>
      </w:pPr>
      <w:r w:rsidRPr="003C0E76">
        <w:rPr>
          <w:color w:val="4472C4" w:themeColor="accent1"/>
        </w:rPr>
        <w:t>SR = 27 jours dans T3, c’est-à-dire le 27 juillet.</w:t>
      </w:r>
    </w:p>
    <w:p w:rsidR="0065310A" w:rsidRDefault="0065310A" w:rsidP="00194B11">
      <w:pPr>
        <w:jc w:val="both"/>
      </w:pPr>
    </w:p>
    <w:sectPr w:rsidR="00653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panose1 w:val="020F0502020204030204"/>
    <w:charset w:val="00"/>
    <w:family w:val="swiss"/>
    <w:pitch w:val="variable"/>
    <w:sig w:usb0="E10002FF" w:usb1="5000E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7404"/>
    <w:multiLevelType w:val="hybridMultilevel"/>
    <w:tmpl w:val="41E8AC70"/>
    <w:lvl w:ilvl="0" w:tplc="B4FA5774">
      <w:numFmt w:val="bullet"/>
      <w:lvlText w:val="–"/>
      <w:lvlJc w:val="left"/>
      <w:pPr>
        <w:ind w:left="1800" w:hanging="360"/>
      </w:pPr>
      <w:rPr>
        <w:rFonts w:ascii="Carlito" w:eastAsiaTheme="minorHAnsi" w:hAnsi="Carlito" w:cs="Carlito"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0731026C"/>
    <w:multiLevelType w:val="hybridMultilevel"/>
    <w:tmpl w:val="43D0E7E2"/>
    <w:lvl w:ilvl="0" w:tplc="B4FA5774">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4024F8"/>
    <w:multiLevelType w:val="hybridMultilevel"/>
    <w:tmpl w:val="D2BCF4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1926C2"/>
    <w:multiLevelType w:val="hybridMultilevel"/>
    <w:tmpl w:val="23D85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073C15"/>
    <w:multiLevelType w:val="hybridMultilevel"/>
    <w:tmpl w:val="89A87522"/>
    <w:lvl w:ilvl="0" w:tplc="5E00A6CE">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F2577F"/>
    <w:multiLevelType w:val="hybridMultilevel"/>
    <w:tmpl w:val="FAC2B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6F2D1E"/>
    <w:multiLevelType w:val="hybridMultilevel"/>
    <w:tmpl w:val="184A1AC0"/>
    <w:lvl w:ilvl="0" w:tplc="34028CEA">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DC75E0"/>
    <w:multiLevelType w:val="hybridMultilevel"/>
    <w:tmpl w:val="B8542376"/>
    <w:lvl w:ilvl="0" w:tplc="5E00A6CE">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8B38C8"/>
    <w:multiLevelType w:val="hybridMultilevel"/>
    <w:tmpl w:val="1EE222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596598"/>
    <w:multiLevelType w:val="hybridMultilevel"/>
    <w:tmpl w:val="63EA930C"/>
    <w:lvl w:ilvl="0" w:tplc="B4FA5774">
      <w:numFmt w:val="bullet"/>
      <w:lvlText w:val="–"/>
      <w:lvlJc w:val="left"/>
      <w:pPr>
        <w:ind w:left="720" w:hanging="360"/>
      </w:pPr>
      <w:rPr>
        <w:rFonts w:ascii="Carlito" w:eastAsiaTheme="minorHAnsi" w:hAnsi="Carlito" w:cs="Carlito"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85470A"/>
    <w:multiLevelType w:val="hybridMultilevel"/>
    <w:tmpl w:val="98BE1BB2"/>
    <w:lvl w:ilvl="0" w:tplc="5E00A6CE">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185D6F"/>
    <w:multiLevelType w:val="hybridMultilevel"/>
    <w:tmpl w:val="45FC4ABA"/>
    <w:lvl w:ilvl="0" w:tplc="34028CEA">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6C48F3"/>
    <w:multiLevelType w:val="hybridMultilevel"/>
    <w:tmpl w:val="9344FB1A"/>
    <w:lvl w:ilvl="0" w:tplc="34028CEA">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ED12DB"/>
    <w:multiLevelType w:val="hybridMultilevel"/>
    <w:tmpl w:val="F22AF7C4"/>
    <w:lvl w:ilvl="0" w:tplc="34028CEA">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FD4FF3"/>
    <w:multiLevelType w:val="hybridMultilevel"/>
    <w:tmpl w:val="CEDAF892"/>
    <w:lvl w:ilvl="0" w:tplc="B4FA5774">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80E10A0"/>
    <w:multiLevelType w:val="hybridMultilevel"/>
    <w:tmpl w:val="E80CB39C"/>
    <w:lvl w:ilvl="0" w:tplc="B4FA5774">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8512035"/>
    <w:multiLevelType w:val="hybridMultilevel"/>
    <w:tmpl w:val="9A1CBC6E"/>
    <w:lvl w:ilvl="0" w:tplc="B4FA5774">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8FB07F2"/>
    <w:multiLevelType w:val="hybridMultilevel"/>
    <w:tmpl w:val="0B229C48"/>
    <w:lvl w:ilvl="0" w:tplc="34028CEA">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521FAC"/>
    <w:multiLevelType w:val="hybridMultilevel"/>
    <w:tmpl w:val="4A9A7A8E"/>
    <w:lvl w:ilvl="0" w:tplc="C4244ED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1A7ED4"/>
    <w:multiLevelType w:val="hybridMultilevel"/>
    <w:tmpl w:val="BAA60886"/>
    <w:lvl w:ilvl="0" w:tplc="34028CEA">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A3203A"/>
    <w:multiLevelType w:val="hybridMultilevel"/>
    <w:tmpl w:val="2690AD1E"/>
    <w:lvl w:ilvl="0" w:tplc="B4FA5774">
      <w:numFmt w:val="bullet"/>
      <w:lvlText w:val="–"/>
      <w:lvlJc w:val="left"/>
      <w:pPr>
        <w:ind w:left="1080" w:hanging="360"/>
      </w:pPr>
      <w:rPr>
        <w:rFonts w:ascii="Carlito" w:eastAsiaTheme="minorHAnsi" w:hAnsi="Carlito" w:cs="Carlito"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6A1A22D0"/>
    <w:multiLevelType w:val="hybridMultilevel"/>
    <w:tmpl w:val="6582B994"/>
    <w:lvl w:ilvl="0" w:tplc="B4FA5774">
      <w:numFmt w:val="bullet"/>
      <w:lvlText w:val="–"/>
      <w:lvlJc w:val="left"/>
      <w:pPr>
        <w:ind w:left="1068" w:hanging="360"/>
      </w:pPr>
      <w:rPr>
        <w:rFonts w:ascii="Carlito" w:eastAsiaTheme="minorHAnsi" w:hAnsi="Carlito" w:cs="Carlito"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6B3C2603"/>
    <w:multiLevelType w:val="hybridMultilevel"/>
    <w:tmpl w:val="FF60AC5E"/>
    <w:lvl w:ilvl="0" w:tplc="C4244ED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194B5C"/>
    <w:multiLevelType w:val="hybridMultilevel"/>
    <w:tmpl w:val="8CBA36D8"/>
    <w:lvl w:ilvl="0" w:tplc="B4FA5774">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ED90C47"/>
    <w:multiLevelType w:val="hybridMultilevel"/>
    <w:tmpl w:val="7768630E"/>
    <w:lvl w:ilvl="0" w:tplc="34028CEA">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18"/>
  </w:num>
  <w:num w:numId="5">
    <w:abstractNumId w:val="22"/>
  </w:num>
  <w:num w:numId="6">
    <w:abstractNumId w:val="3"/>
  </w:num>
  <w:num w:numId="7">
    <w:abstractNumId w:val="10"/>
  </w:num>
  <w:num w:numId="8">
    <w:abstractNumId w:val="4"/>
  </w:num>
  <w:num w:numId="9">
    <w:abstractNumId w:val="9"/>
  </w:num>
  <w:num w:numId="10">
    <w:abstractNumId w:val="16"/>
  </w:num>
  <w:num w:numId="11">
    <w:abstractNumId w:val="1"/>
  </w:num>
  <w:num w:numId="12">
    <w:abstractNumId w:val="13"/>
  </w:num>
  <w:num w:numId="13">
    <w:abstractNumId w:val="23"/>
  </w:num>
  <w:num w:numId="14">
    <w:abstractNumId w:val="12"/>
  </w:num>
  <w:num w:numId="15">
    <w:abstractNumId w:val="17"/>
  </w:num>
  <w:num w:numId="16">
    <w:abstractNumId w:val="6"/>
  </w:num>
  <w:num w:numId="17">
    <w:abstractNumId w:val="11"/>
  </w:num>
  <w:num w:numId="18">
    <w:abstractNumId w:val="19"/>
  </w:num>
  <w:num w:numId="19">
    <w:abstractNumId w:val="15"/>
  </w:num>
  <w:num w:numId="20">
    <w:abstractNumId w:val="14"/>
  </w:num>
  <w:num w:numId="21">
    <w:abstractNumId w:val="24"/>
  </w:num>
  <w:num w:numId="22">
    <w:abstractNumId w:val="0"/>
  </w:num>
  <w:num w:numId="23">
    <w:abstractNumId w:val="20"/>
  </w:num>
  <w:num w:numId="24">
    <w:abstractNumId w:val="2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F8"/>
    <w:rsid w:val="00044A29"/>
    <w:rsid w:val="000A0A84"/>
    <w:rsid w:val="001410A7"/>
    <w:rsid w:val="00194B11"/>
    <w:rsid w:val="001A66CE"/>
    <w:rsid w:val="00282F3A"/>
    <w:rsid w:val="002D3F0E"/>
    <w:rsid w:val="003828C8"/>
    <w:rsid w:val="00387541"/>
    <w:rsid w:val="003F4BAB"/>
    <w:rsid w:val="003F669F"/>
    <w:rsid w:val="0041616B"/>
    <w:rsid w:val="004626B3"/>
    <w:rsid w:val="0051442D"/>
    <w:rsid w:val="005279EB"/>
    <w:rsid w:val="00583846"/>
    <w:rsid w:val="0065310A"/>
    <w:rsid w:val="006E6CDA"/>
    <w:rsid w:val="008062DD"/>
    <w:rsid w:val="009719DB"/>
    <w:rsid w:val="0099602B"/>
    <w:rsid w:val="00A47E2E"/>
    <w:rsid w:val="00A74937"/>
    <w:rsid w:val="00A776F8"/>
    <w:rsid w:val="00A90E12"/>
    <w:rsid w:val="00B12BA5"/>
    <w:rsid w:val="00B46175"/>
    <w:rsid w:val="00B545F6"/>
    <w:rsid w:val="00BE21A8"/>
    <w:rsid w:val="00C745EA"/>
    <w:rsid w:val="00CA32EC"/>
    <w:rsid w:val="00CC4B28"/>
    <w:rsid w:val="00D40765"/>
    <w:rsid w:val="00D63891"/>
    <w:rsid w:val="00DC3132"/>
    <w:rsid w:val="00E11839"/>
    <w:rsid w:val="00E65170"/>
    <w:rsid w:val="00ED1278"/>
    <w:rsid w:val="00F158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6E23"/>
  <w15:chartTrackingRefBased/>
  <w15:docId w15:val="{05EB8FBF-C283-4C1A-BED7-A0609899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A84"/>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776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link w:val="TitreCarlitoCar"/>
    <w:autoRedefine/>
    <w:qFormat/>
    <w:rsid w:val="005279EB"/>
    <w:pPr>
      <w:spacing w:before="320" w:line="240" w:lineRule="auto"/>
    </w:pPr>
    <w:rPr>
      <w:rFonts w:ascii="Carlito" w:hAnsi="Carlito" w:cs="Carlito"/>
    </w:rPr>
  </w:style>
  <w:style w:type="character" w:customStyle="1" w:styleId="TitreCarlitoCar">
    <w:name w:val="Titre Carlito Car"/>
    <w:basedOn w:val="Titre1Car"/>
    <w:link w:val="TitreCarlito"/>
    <w:rsid w:val="005279EB"/>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Normal"/>
    <w:link w:val="Titre2CarlitoCar"/>
    <w:autoRedefine/>
    <w:qFormat/>
    <w:rsid w:val="000A0A84"/>
    <w:pPr>
      <w:keepNext/>
      <w:keepLines/>
      <w:spacing w:before="320" w:after="0" w:line="240" w:lineRule="auto"/>
      <w:outlineLvl w:val="0"/>
    </w:pPr>
    <w:rPr>
      <w:rFonts w:eastAsiaTheme="majorEastAsia" w:cs="Carlito"/>
      <w:color w:val="2F5496" w:themeColor="accent1" w:themeShade="BF"/>
      <w:sz w:val="26"/>
      <w:szCs w:val="32"/>
    </w:rPr>
  </w:style>
  <w:style w:type="character" w:customStyle="1" w:styleId="Titre2CarlitoCar">
    <w:name w:val="Titre2 Carlito Car"/>
    <w:basedOn w:val="Policepardfaut"/>
    <w:link w:val="Titre2Carlito"/>
    <w:rsid w:val="000A0A84"/>
    <w:rPr>
      <w:rFonts w:ascii="Carlito" w:eastAsiaTheme="majorEastAsia" w:hAnsi="Carlito" w:cs="Carlito"/>
      <w:color w:val="2F5496" w:themeColor="accent1" w:themeShade="BF"/>
      <w:sz w:val="26"/>
      <w:szCs w:val="32"/>
    </w:rPr>
  </w:style>
  <w:style w:type="paragraph" w:customStyle="1" w:styleId="Titre3Carlito">
    <w:name w:val="Titre3 Carlito"/>
    <w:basedOn w:val="Titre3"/>
    <w:link w:val="Titre3CarlitoCar"/>
    <w:autoRedefine/>
    <w:qFormat/>
    <w:rsid w:val="000A0A84"/>
    <w:rPr>
      <w:rFonts w:ascii="Carlito" w:hAnsi="Carlito" w:cs="Carlito"/>
    </w:rPr>
  </w:style>
  <w:style w:type="character" w:customStyle="1" w:styleId="Titre3CarlitoCar">
    <w:name w:val="Titre3 Carlito Car"/>
    <w:basedOn w:val="Policepardfaut"/>
    <w:link w:val="Titre3Carlito"/>
    <w:rsid w:val="000A0A84"/>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sid w:val="00A776F8"/>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A77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76F8"/>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63891"/>
    <w:pPr>
      <w:ind w:left="720"/>
      <w:contextualSpacing/>
    </w:pPr>
  </w:style>
  <w:style w:type="table" w:styleId="Grilledutableau">
    <w:name w:val="Table Grid"/>
    <w:basedOn w:val="TableauNormal"/>
    <w:uiPriority w:val="39"/>
    <w:rsid w:val="00D40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180B75-6793-49C8-888D-41473E4B6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15</Pages>
  <Words>2515</Words>
  <Characters>13835</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21</cp:revision>
  <dcterms:created xsi:type="dcterms:W3CDTF">2017-12-06T06:10:00Z</dcterms:created>
  <dcterms:modified xsi:type="dcterms:W3CDTF">2018-01-17T17:00:00Z</dcterms:modified>
</cp:coreProperties>
</file>