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A0101E"/>
          <w:spacing w:val="40"/>
          <w:sz w:val="18"/>
          <w:szCs w:val="18"/>
        </w:rPr>
        <w:t xml:space="preserve">FACITRACK · GUIÃO DE DEMONSTRAÇÃO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38"/>
          <w:szCs w:val="38"/>
        </w:rPr>
        <w:t xml:space="preserve">Demonstração de 20 minutos</w:t>
      </w:r>
    </w:p>
    <w:p>
      <w:pPr>
        <w:pBdr>
          <w:bottom w:val="single" w:color="A0101E" w:sz="12" w:space="6"/>
        </w:pBdr>
        <w:spacing w:after="160"/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Objetivo: sair da reunião com um piloto de 60 dias marcado.</w:t>
      </w:r>
    </w:p>
    <w:p>
      <w:pPr>
        <w:pStyle w:val="Heading2"/>
        <w:pBdr>
          <w:bottom w:val="single" w:color="E3C2C5" w:sz="4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A0101E"/>
          <w:sz w:val="25"/>
          <w:szCs w:val="25"/>
        </w:rPr>
        <w:t xml:space="preserve">Antes da reunião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Conta de demonstração: </w:t>
      </w:r>
      <w:r>
        <w:rPr>
          <w:rFonts w:ascii="Calibri" w:cs="Calibri" w:eastAsia="Calibri" w:hAnsi="Calibri"/>
          <w:sz w:val="21"/>
          <w:szCs w:val="21"/>
        </w:rPr>
        <w:t xml:space="preserve">usar uma organização só com dados fictícios. Nunca mostrar dados da DAP nem de outro cliente.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Pedir antes, se possível: </w:t>
      </w:r>
      <w:r>
        <w:rPr>
          <w:rFonts w:ascii="Calibri" w:cs="Calibri" w:eastAsia="Calibri" w:hAnsi="Calibri"/>
          <w:sz w:val="21"/>
          <w:szCs w:val="21"/>
        </w:rPr>
        <w:t xml:space="preserve">um mapa Excel de contratos e uma captura do e-mail do gerador do cliente. Importar à frente dele é o momento mais forte.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Levar: </w:t>
      </w:r>
      <w:r>
        <w:rPr>
          <w:rFonts w:ascii="Calibri" w:cs="Calibri" w:eastAsia="Calibri" w:hAnsi="Calibri"/>
          <w:sz w:val="21"/>
          <w:szCs w:val="21"/>
        </w:rPr>
        <w:t xml:space="preserve">portátil com a plataforma aberta, telemóvel para fotografar uma ordem de trabalho em papel, e uma ordem de trabalho de exemplo.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Nome das instalações: </w:t>
      </w:r>
      <w:r>
        <w:rPr>
          <w:rFonts w:ascii="Calibri" w:cs="Calibri" w:eastAsia="Calibri" w:hAnsi="Calibri"/>
          <w:sz w:val="21"/>
          <w:szCs w:val="21"/>
        </w:rPr>
        <w:t xml:space="preserve">em Organização, mudar para o que o cliente usa (Agência, Loja, Armazém…). Parece logo feito para ele.</w:t>
      </w:r>
    </w:p>
    <w:p>
      <w:pPr>
        <w:pStyle w:val="Heading2"/>
        <w:pBdr>
          <w:bottom w:val="single" w:color="E3C2C5" w:sz="4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A0101E"/>
          <w:sz w:val="25"/>
          <w:szCs w:val="25"/>
        </w:rPr>
        <w:t xml:space="preserve">1. Abertura e perguntas  ·  3 min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Quantas instalações têm e em quantas províncias?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Como registam hoje manutenções, limpezas e combustível? (Excel, papel, e-mail?)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Quem prepara os relatórios e quanto tempo leva por mês?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Têm geradores? Já tiveram combustível a desaparecer ou a acabar?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Como controlam o fim dos contratos e o orçamento por centro de custo?</w:t>
      </w:r>
    </w:p>
    <w:p>
      <w:pPr>
        <w:spacing w:after="90" w:line="264"/>
        <w:ind w:left="280"/>
      </w:pPr>
      <w:r>
        <w:rPr>
          <w:rFonts w:ascii="Calibri" w:cs="Calibri" w:eastAsia="Calibri" w:hAnsi="Calibri"/>
          <w:b/>
          <w:bCs/>
          <w:color w:val="A0101E"/>
          <w:sz w:val="21"/>
          <w:szCs w:val="21"/>
        </w:rPr>
        <w:t xml:space="preserve">Dizer: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“Vou mostrar-vos em 15 minutos como isto fica num só sítio. Se fizer sentido, propomos um piloto de 60 dias com algumas das vossas instalações.”</w:t>
      </w:r>
    </w:p>
    <w:p>
      <w:pPr>
        <w:pStyle w:val="Heading2"/>
        <w:pBdr>
          <w:bottom w:val="single" w:color="E3C2C5" w:sz="4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A0101E"/>
          <w:sz w:val="25"/>
          <w:szCs w:val="25"/>
        </w:rPr>
        <w:t xml:space="preserve">2. Painel e alertas  ·  3 min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Abrir o Dashboard: um cartão por área, cada uma com os seus números.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Abrir Alertas: agendamentos em atraso, gerador e contratos a terminar.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Clicar num alerta e mostrar a ficha da instalação com tudo o que lá aconteceu.</w:t>
      </w:r>
    </w:p>
    <w:p>
      <w:pPr>
        <w:spacing w:after="90" w:line="264"/>
        <w:ind w:left="280"/>
      </w:pPr>
      <w:r>
        <w:rPr>
          <w:rFonts w:ascii="Calibri" w:cs="Calibri" w:eastAsia="Calibri" w:hAnsi="Calibri"/>
          <w:b/>
          <w:bCs/>
          <w:color w:val="A0101E"/>
          <w:sz w:val="21"/>
          <w:szCs w:val="21"/>
        </w:rPr>
        <w:t xml:space="preserve">Dizer: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“Isto é o que o vosso responsável vê de manhã: o que precisa de atenção hoje, sem abrir nenhum Excel.”</w:t>
      </w:r>
    </w:p>
    <w:p>
      <w:pPr>
        <w:pStyle w:val="Heading2"/>
        <w:pBdr>
          <w:bottom w:val="single" w:color="E3C2C5" w:sz="4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A0101E"/>
          <w:sz w:val="25"/>
          <w:szCs w:val="25"/>
        </w:rPr>
        <w:t xml:space="preserve">3. Ordem de trabalho lida por IA  ·  3 min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Em Nova manutenção, fotografar a ordem de trabalho em papel com o telemóvel.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Mostrar os campos preenchidos e as cores de confiança. Corrigir um campo e guardar.</w:t>
      </w:r>
    </w:p>
    <w:p>
      <w:pPr>
        <w:spacing w:after="90" w:line="264"/>
        <w:ind w:left="280"/>
      </w:pPr>
      <w:r>
        <w:rPr>
          <w:rFonts w:ascii="Calibri" w:cs="Calibri" w:eastAsia="Calibri" w:hAnsi="Calibri"/>
          <w:b/>
          <w:bCs/>
          <w:color w:val="A0101E"/>
          <w:sz w:val="21"/>
          <w:szCs w:val="21"/>
        </w:rPr>
        <w:t xml:space="preserve">Dizer: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“A equipa deixa de digitar. Só confirma o que a IA leu.”</w:t>
      </w:r>
    </w:p>
    <w:p>
      <w:pPr>
        <w:pStyle w:val="Heading2"/>
        <w:pBdr>
          <w:bottom w:val="single" w:color="E3C2C5" w:sz="4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A0101E"/>
          <w:sz w:val="25"/>
          <w:szCs w:val="25"/>
        </w:rPr>
        <w:t xml:space="preserve">4. Gerador  ·  3 min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Em Leituras do gerador, importar capturas dos e-mails (as do cliente, se as trouxe).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Mostrar o nível, o consumo habitual por hora e os dias até ficar vazio.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Mostrar o alerta “Combustível desceu sem o gerador trabalhar”.</w:t>
      </w:r>
    </w:p>
    <w:p>
      <w:pPr>
        <w:spacing w:after="90" w:line="264"/>
        <w:ind w:left="280"/>
      </w:pPr>
      <w:r>
        <w:rPr>
          <w:rFonts w:ascii="Calibri" w:cs="Calibri" w:eastAsia="Calibri" w:hAnsi="Calibri"/>
          <w:b/>
          <w:bCs/>
          <w:color w:val="A0101E"/>
          <w:sz w:val="21"/>
          <w:szCs w:val="21"/>
        </w:rPr>
        <w:t xml:space="preserve">Dizer: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“Se o nível desce e o contador de horas não mexe, alguém tirou combustível. A plataforma avisa-vos no próprio dia.”</w:t>
      </w:r>
    </w:p>
    <w:p>
      <w:pPr>
        <w:pStyle w:val="Heading2"/>
        <w:pBdr>
          <w:bottom w:val="single" w:color="E3C2C5" w:sz="4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A0101E"/>
          <w:sz w:val="25"/>
          <w:szCs w:val="25"/>
        </w:rPr>
        <w:t xml:space="preserve">5. Contratos e orçamento  ·  4 min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Em Importar mapa Excel, carregar o mapa do cliente (ou o de demonstração).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Mostrar os Pontos a rever: o que falta distribuir, contratos sem data de fim, periodicidades em dúvida.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Abrir um contrato, carregar em Distribuir a diferença e guardar.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Abrir Orçamento: total anual por centro de custo, linha Por distribuir e botão Excel.</w:t>
      </w:r>
    </w:p>
    <w:p>
      <w:pPr>
        <w:spacing w:after="90" w:line="264"/>
        <w:ind w:left="280"/>
      </w:pPr>
      <w:r>
        <w:rPr>
          <w:rFonts w:ascii="Calibri" w:cs="Calibri" w:eastAsia="Calibri" w:hAnsi="Calibri"/>
          <w:b/>
          <w:bCs/>
          <w:color w:val="A0101E"/>
          <w:sz w:val="21"/>
          <w:szCs w:val="21"/>
        </w:rPr>
        <w:t xml:space="preserve">Dizer: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“Nos mapas Excel é fácil uma fórmula deixar um contrato inteiro fora do orçamento. Aqui o total bate sempre com os contratos.”</w:t>
      </w:r>
    </w:p>
    <w:p>
      <w:pPr>
        <w:pStyle w:val="Heading2"/>
        <w:pBdr>
          <w:bottom w:val="single" w:color="E3C2C5" w:sz="4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A0101E"/>
          <w:sz w:val="25"/>
          <w:szCs w:val="25"/>
        </w:rPr>
        <w:t xml:space="preserve">6. Relatórios  ·  2 min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Fornecedores: preço face à média e percentagem de avarias repetidas.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Equipamentos: o que custa mais e o que já devia ser substituído.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Comparação entre instalações.</w:t>
      </w:r>
    </w:p>
    <w:p>
      <w:pPr>
        <w:spacing w:after="90" w:line="264"/>
        <w:ind w:left="280"/>
      </w:pPr>
      <w:r>
        <w:rPr>
          <w:rFonts w:ascii="Calibri" w:cs="Calibri" w:eastAsia="Calibri" w:hAnsi="Calibri"/>
          <w:b/>
          <w:bCs/>
          <w:color w:val="A0101E"/>
          <w:sz w:val="21"/>
          <w:szCs w:val="21"/>
        </w:rPr>
        <w:t xml:space="preserve">Dizer: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“Na próxima renegociação com um fornecedor, levam estes números.”</w:t>
      </w:r>
    </w:p>
    <w:p>
      <w:pPr>
        <w:pStyle w:val="Heading2"/>
        <w:pBdr>
          <w:bottom w:val="single" w:color="E3C2C5" w:sz="4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A0101E"/>
          <w:sz w:val="25"/>
          <w:szCs w:val="25"/>
        </w:rPr>
        <w:t xml:space="preserve">7. Fecho  ·  2 min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Resumir em três frases o que viram e o que resolve para eles.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Propor o piloto: 60 dias, 5 a 10 instalações, nós importamos os dados e formamos a equipa.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Combinar já a data de início e quem é o ponto focal.</w:t>
      </w:r>
    </w:p>
    <w:p>
      <w:pPr>
        <w:spacing w:after="90" w:line="264"/>
        <w:ind w:left="280"/>
      </w:pPr>
      <w:r>
        <w:rPr>
          <w:rFonts w:ascii="Calibri" w:cs="Calibri" w:eastAsia="Calibri" w:hAnsi="Calibri"/>
          <w:b/>
          <w:bCs/>
          <w:color w:val="A0101E"/>
          <w:sz w:val="21"/>
          <w:szCs w:val="21"/>
        </w:rPr>
        <w:t xml:space="preserve">Dizer: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“Querem começar o piloto na próxima semana com as agências de uma província?”</w:t>
      </w:r>
    </w:p>
    <w:p>
      <w:pPr>
        <w:pStyle w:val="Heading2"/>
        <w:pBdr>
          <w:bottom w:val="single" w:color="E3C2C5" w:sz="4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A0101E"/>
          <w:sz w:val="25"/>
          <w:szCs w:val="25"/>
        </w:rPr>
        <w:t xml:space="preserve">Objeções comuns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266"/>
      </w:tblGrid>
      <w:tr>
        <w:trPr>
          <w:tblHeader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A0101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Objeção</w:t>
            </w:r>
          </w:p>
        </w:tc>
        <w:tc>
          <w:tcPr>
            <w:tcW w:type="dxa" w:w="62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A0101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“Já temos Excel.”</w:t>
            </w:r>
          </w:p>
        </w:tc>
        <w:tc>
          <w:tcPr>
            <w:tcW w:type="dxa" w:w="62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 Excel continua: importamos os vossos mapas e exportamos tudo de volta. A diferença são os alertas, o histórico e não haver quatro cópias do mesmo ficheiro.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“A equipa não vai usar.”</w:t>
            </w:r>
          </w:p>
        </w:tc>
        <w:tc>
          <w:tcPr>
            <w:tcW w:type="dxa" w:w="62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 registo é por fotografia e a IA preenche. No piloto medimos o uso; se não funcionar, não continuam.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“E os nossos dados?”</w:t>
            </w:r>
          </w:p>
        </w:tc>
        <w:tc>
          <w:tcPr>
            <w:tcW w:type="dxa" w:w="62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Cada empresa tem os dados separados, com acesso por perfil e histórico de alterações. Podem exportar tudo a qualquer momento.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“Quanto custa?”</w:t>
            </w:r>
          </w:p>
        </w:tc>
        <w:tc>
          <w:tcPr>
            <w:tcW w:type="dxa" w:w="62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 piloto é para provar valor. O preço depois depende do número de instalações; apresentamos a proposta com os resultados do piloto na mão.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“Não temos internet em todas as agências.”</w:t>
            </w:r>
          </w:p>
        </w:tc>
        <w:tc>
          <w:tcPr>
            <w:tcW w:type="dxa" w:w="62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Basta quem regista ter telemóvel com dados. As agências não precisam de instalar nada.</w:t>
            </w:r>
          </w:p>
        </w:tc>
      </w:tr>
    </w:tbl>
    <w:p>
      <w:pPr>
        <w:pStyle w:val="Heading2"/>
        <w:pBdr>
          <w:bottom w:val="single" w:color="E3C2C5" w:sz="4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A0101E"/>
          <w:sz w:val="25"/>
          <w:szCs w:val="25"/>
        </w:rPr>
        <w:t xml:space="preserve">Depois da reunião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No mesmo dia: e-mail com o resumo, a proposta de piloto e as datas combinadas.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Criar a organização do cliente na plataforma e importar os dados dele antes do arranque.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1"/>
          <w:szCs w:val="21"/>
        </w:rPr>
        <w:t xml:space="preserve">Marcar o ponto de situação semanal de 15 minutos durante o piloto.</w:t>
      </w:r>
    </w:p>
    <w:sectPr>
      <w:footerReference w:type="default" r:id="rId6"/>
      <w:pgSz w:w="11906" w:h="16838" w:orient="portrait"/>
      <w:pgMar w:top="900" w:right="1020" w:bottom="900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95959"/>
        <w:sz w:val="16"/>
        <w:szCs w:val="16"/>
      </w:rPr>
      <w:t xml:space="preserve">Facitrack · guião de demonstração · página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A0101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Facitrack — Guião de demonstração</dc:title>
  <dc:creator>Leonel Henriques</dc:creator>
  <cp:lastModifiedBy>Un-named</cp:lastModifiedBy>
  <cp:revision>1</cp:revision>
  <dcterms:created xsi:type="dcterms:W3CDTF">2026-10-06T14:14:16.116Z</dcterms:created>
  <dcterms:modified xsi:type="dcterms:W3CDTF">2026-10-06T14:14:16.116Z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