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100"/>
        <w:gridCol w:w="27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✈ JETFOR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JETFOR TÁXI AÉREO LTDA.</w:t>
            </w:r>
          </w:p>
          <w:p>
            <w:r>
              <w:rPr>
                <w:color w:val="D6E1F0"/>
                <w:sz w:val="16"/>
                <w:szCs w:val="16"/>
              </w:rPr>
              <w:t xml:space="preserve">Relatório de Dificuldade em Serviço — RBAC 135.415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color w:val="FFFFFF"/>
                <w:sz w:val="15"/>
                <w:szCs w:val="15"/>
              </w:rPr>
              <w:t xml:space="preserve">COA 2007-07-2CHQ-02-02</w:t>
            </w:r>
          </w:p>
          <w:p>
            <w:r>
              <w:rPr>
                <w:color w:val="FFFFFF"/>
                <w:sz w:val="15"/>
                <w:szCs w:val="15"/>
              </w:rPr>
              <w:t xml:space="preserve">CNPJ 01.274.847/0001-27</w:t>
            </w:r>
          </w:p>
          <w:p>
            <w:r>
              <w:rPr>
                <w:color w:val="D6E1F0"/>
                <w:sz w:val="15"/>
                <w:szCs w:val="15"/>
              </w:rPr>
              <w:t xml:space="preserve">Fortaleza/CE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Relatório de Dificuldade em Serviço (RDS)</w:t>
      </w:r>
    </w:p>
    <w:p>
      <w:pPr>
        <w:spacing w:after="140"/>
      </w:pPr>
      <w:r>
        <w:rPr>
          <w:i/>
          <w:iCs/>
          <w:color w:val="595959"/>
          <w:sz w:val="17"/>
          <w:szCs w:val="17"/>
        </w:rPr>
        <w:t xml:space="preserve">RBAC 135.415 — envio POR EVENTO à ANAC pelo sistema de Reporte de Dificuldade em Serviço (SDR), portal gov.br/ANAC, quando ocorrer uma das situações abaixo.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Nº do relatório</w:t>
            </w:r>
          </w:p>
        </w:tc>
        <w:tc>
          <w:tcPr>
            <w:tcW w:type="dxa" w:w="22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Data da ocorrência</w:t>
            </w:r>
          </w:p>
        </w:tc>
        <w:tc>
          <w:tcPr>
            <w:tcW w:type="dxa" w:w="22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___/___/______</w:t>
            </w:r>
          </w:p>
        </w:tc>
      </w:tr>
      <w:tr>
        <w:tc>
          <w:tcPr>
            <w:tcW w:type="dxa" w:w="24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Data do relatório</w:t>
            </w:r>
          </w:p>
        </w:tc>
        <w:tc>
          <w:tcPr>
            <w:tcW w:type="dxa" w:w="22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___/___/______</w:t>
            </w:r>
          </w:p>
        </w:tc>
        <w:tc>
          <w:tcPr>
            <w:tcW w:type="dxa" w:w="24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Fase do voo / condição</w:t>
            </w:r>
          </w:p>
        </w:tc>
        <w:tc>
          <w:tcPr>
            <w:tcW w:type="dxa" w:w="22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t xml:space="preserve">Dados da aeronave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80"/>
        <w:gridCol w:w="1900"/>
        <w:gridCol w:w="2780"/>
      </w:tblGrid>
      <w:tr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Matrícula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Categoria de registro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TPX</w:t>
            </w:r>
          </w:p>
        </w:tc>
      </w:tr>
      <w:tr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Fabricante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Modelo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Nº de série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Horas/ciclos totais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t xml:space="preserve">Componente / motor / hélice envolvido (se aplicável)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80"/>
        <w:gridCol w:w="1900"/>
        <w:gridCol w:w="2780"/>
      </w:tblGrid>
      <w:tr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Componente / sistema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Part Number (P/N)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Fabricante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Nº de série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TSN / TSO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Modelo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t xml:space="preserve">Natureza da ocorrência (marcar conforme aplicável — seção 135.415)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a) Incêndio durante o voo e funcionamento do sistema de detecção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b) Falso aviso de fogo durante o voo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c) Aviso espúrio de fogo durante o voo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d) Sistema de exaustão que cause dano ao motor/estrutura/componentes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e) Componente que cause fumaça, vapor ou gases tóxicos na cabine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f) Desligamento de motor em voo por falha de combustão (flameout)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g) Desligamento de motor em voo por dano de fonte externa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h) Desligamento de motor em voo por ingestão de gelo/objeto estranho</w:t>
            </w:r>
          </w:p>
        </w:tc>
        <w:tc>
          <w:tcPr>
            <w:tcW w:type="dxa" w:w="46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i) Desligamento de mais de um motor em voo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j) Excesso de velocidade (disparo) do sistema de hélice/propulsão em voo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k) Sistema de combustível/alijamento que afete o fluxo ou cause vazamento perigoso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l) Extensão/retração ou abertura/fechamento não comandados do trem de pouso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m) Sistema de freios com perda de força de frenagem no solo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n) Estrutura que requeira grande reparo (Major Repair)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o) Trincas, deformação permanente ou corrosão da estrutura (acima dos limites)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—) Outra dificuldade que afete a aeronavegabilidade: __________________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t xml:space="preserve">Descrição detalhada da ocorrência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240"/>
            </w:pPr>
            <w:r>
              <w:t xml:space="preserve"/>
            </w:r>
          </w:p>
          <w:p>
            <w:pPr>
              <w:spacing w:after="2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t xml:space="preserve">Causa provável e ação corretiva adotada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240"/>
            </w:pPr>
            <w:r>
              <w:t xml:space="preserve"/>
            </w:r>
          </w:p>
          <w:p>
            <w:pPr>
              <w:spacing w:after="2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40"/>
            </w:pPr>
            <w:r>
              <w:t xml:space="preserve"/>
            </w:r>
          </w:p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_______________________________________</w:t>
            </w:r>
          </w:p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Leonardo Filipe de Araujo</w:t>
            </w:r>
          </w:p>
          <w:p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Diretor de Manutenção — JetFor Táxi Aéreo Ltda.</w:t>
            </w:r>
          </w:p>
          <w:p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Cód. ANAC 133125 · CREA 1713750589</w:t>
            </w:r>
          </w:p>
        </w:tc>
        <w:tc>
          <w:tcPr>
            <w:tcW w:type="dxa" w:w="41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Local e data:</w:t>
            </w:r>
          </w:p>
          <w:p>
            <w:pPr>
              <w:spacing w:after="60"/>
            </w:pPr>
            <w:r>
              <w:t xml:space="preserve"/>
            </w:r>
          </w:p>
          <w:p>
            <w:r>
              <w:rPr>
                <w:color w:val="000000"/>
                <w:sz w:val="17"/>
                <w:szCs w:val="17"/>
              </w:rPr>
              <w:t xml:space="preserve">Fortaleza, ______ de ________________ de ________.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i/>
          <w:iCs/>
          <w:color w:val="808080"/>
          <w:sz w:val="15"/>
          <w:szCs w:val="15"/>
        </w:rPr>
        <w:t xml:space="preserve">Observação: os campos de ocorrências reportáveis seguem a seção 135.415 do RBAC 135. Confirme o canal e o prazo vigentes de submissão (sistema SDR / GTOA) com seu Responsável Técnico antes do envio.</w:t>
      </w:r>
    </w:p>
    <w:sectPr>
      <w:footerReference w:type="default" r:id="rId7"/>
      <w:pgSz w:w="12240" w:h="15840" w:orient="portrait"/>
      <w:pgMar w:top="10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5"/>
        <w:szCs w:val="15"/>
      </w:rPr>
      <w:t xml:space="preserve">JetFor Táxi Aéreo — COA 2007-07-2CHQ-02-02   ·   Modelo RDS (135.415)   ·   pág.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2026-07-02T18:34:01.462Z</dcterms:created>
  <dcterms:modified xsi:type="dcterms:W3CDTF">2026-07-02T18:34:01.462Z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