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t xml:space="preserve">Modelo 1 — Relatório Sumário de Interrupção (RSI)</w:t>
      </w:r>
    </w:p>
    <w:p>
      <w:pPr>
        <w:spacing w:after="140"/>
      </w:pPr>
      <w:r>
        <w:rPr>
          <w:i/>
          <w:iCs/>
          <w:color w:val="595959"/>
          <w:sz w:val="17"/>
          <w:szCs w:val="17"/>
        </w:rPr>
        <w:t xml:space="preserve">RBAC 135.417 — envio MENSAL à ANAC (área de aeronavegabilidade continuada — GTOA/SPO), até o 10º dia útil do mês seguinte, referente ao mês anterior.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60"/>
        <w:gridCol w:w="2600"/>
      </w:tblGrid>
      <w:tr>
        <w:tc>
          <w:tcPr>
            <w:tcW w:type="dxa" w:w="2200"/>
            <w:tcBorders>
              <w:top w:val="single" w:color="9BB0CC" w:sz="1"/>
              <w:left w:val="single" w:color="9BB0CC" w:sz="1"/>
              <w:bottom w:val="single" w:color="9BB0CC" w:sz="1"/>
              <w:right w:val="single" w:color="9BB0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JETFOR TÁXI AÉREO LTDA.</w:t>
            </w:r>
          </w:p>
        </w:tc>
        <w:tc>
          <w:tcPr>
            <w:tcW w:type="dxa" w:w="4560"/>
            <w:tcBorders>
              <w:top w:val="single" w:color="9BB0CC" w:sz="1"/>
              <w:left w:val="single" w:color="9BB0CC" w:sz="1"/>
              <w:bottom w:val="single" w:color="9BB0CC" w:sz="1"/>
              <w:right w:val="single" w:color="9BB0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000000"/>
                <w:sz w:val="16"/>
                <w:szCs w:val="16"/>
              </w:rPr>
              <w:t xml:space="preserve">Praça Brigadeiro Eduardo Gomes, s/nº – TAG – Fortaleza/CE</w:t>
            </w:r>
          </w:p>
        </w:tc>
        <w:tc>
          <w:tcPr>
            <w:tcW w:type="dxa" w:w="2600"/>
            <w:tcBorders>
              <w:top w:val="single" w:color="9BB0CC" w:sz="1"/>
              <w:left w:val="single" w:color="9BB0CC" w:sz="1"/>
              <w:bottom w:val="single" w:color="9BB0CC" w:sz="1"/>
              <w:right w:val="single" w:color="9BB0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000000"/>
                <w:sz w:val="16"/>
                <w:szCs w:val="16"/>
              </w:rPr>
              <w:t xml:space="preserve">COA: 2007-07-2CHQ-02-02</w:t>
            </w:r>
          </w:p>
          <w:p>
            <w:r>
              <w:rPr>
                <w:color w:val="000000"/>
                <w:sz w:val="16"/>
                <w:szCs w:val="16"/>
              </w:rPr>
              <w:t xml:space="preserve">CNPJ: 01.274.847/0001-27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BB0CC" w:sz="1"/>
              <w:left w:val="single" w:color="9BB0CC" w:sz="1"/>
              <w:bottom w:val="single" w:color="9BB0CC" w:sz="1"/>
              <w:right w:val="single" w:color="9BB0CC" w:sz="1"/>
            </w:tcBorders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À Agência Nacional de Aviação Civil – ANAC</w:t>
            </w:r>
          </w:p>
          <w:p>
            <w:r>
              <w:rPr>
                <w:color w:val="000000"/>
                <w:sz w:val="18"/>
                <w:szCs w:val="18"/>
              </w:rPr>
              <w:t xml:space="preserve">Superintendência de Padrões Operacionais (SPO)</w:t>
            </w:r>
          </w:p>
          <w:p>
            <w:r>
              <w:rPr>
                <w:color w:val="000000"/>
                <w:sz w:val="18"/>
                <w:szCs w:val="18"/>
              </w:rPr>
              <w:t xml:space="preserve">Gerência Técnica de Operadores Aéreos em Aeronavegabilidade Continuada – GTOA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80"/>
        <w:gridCol w:w="2400"/>
        <w:gridCol w:w="2280"/>
      </w:tblGrid>
      <w:tr>
        <w:tc>
          <w:tcPr>
            <w:tcW w:type="dxa" w:w="2400"/>
            <w:tcBorders>
              <w:top w:val="single" w:color="9BB0CC" w:sz="1"/>
              <w:left w:val="single" w:color="9BB0CC" w:sz="1"/>
              <w:bottom w:val="single" w:color="9BB0CC" w:sz="1"/>
              <w:right w:val="single" w:color="9BB0CC" w:sz="1"/>
            </w:tcBorders>
            <w:shd w:fill="E8ED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Mês/ano de referência</w:t>
            </w:r>
          </w:p>
        </w:tc>
        <w:tc>
          <w:tcPr>
            <w:tcW w:type="dxa" w:w="2280"/>
            <w:tcBorders>
              <w:top w:val="single" w:color="9BB0CC" w:sz="1"/>
              <w:left w:val="single" w:color="9BB0CC" w:sz="1"/>
              <w:bottom w:val="single" w:color="9BB0CC" w:sz="1"/>
              <w:right w:val="single" w:color="9BB0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000000"/>
                <w:sz w:val="18"/>
                <w:szCs w:val="18"/>
              </w:rPr>
              <w:t xml:space="preserve">____/______</w:t>
            </w:r>
          </w:p>
        </w:tc>
        <w:tc>
          <w:tcPr>
            <w:tcW w:type="dxa" w:w="2400"/>
            <w:tcBorders>
              <w:top w:val="single" w:color="9BB0CC" w:sz="1"/>
              <w:left w:val="single" w:color="9BB0CC" w:sz="1"/>
              <w:bottom w:val="single" w:color="9BB0CC" w:sz="1"/>
              <w:right w:val="single" w:color="9BB0CC" w:sz="1"/>
            </w:tcBorders>
            <w:shd w:fill="E8ED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Data de emissão</w:t>
            </w:r>
          </w:p>
        </w:tc>
        <w:tc>
          <w:tcPr>
            <w:tcW w:type="dxa" w:w="2280"/>
            <w:tcBorders>
              <w:top w:val="single" w:color="9BB0CC" w:sz="1"/>
              <w:left w:val="single" w:color="9BB0CC" w:sz="1"/>
              <w:bottom w:val="single" w:color="9BB0CC" w:sz="1"/>
              <w:right w:val="single" w:color="9BB0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000000"/>
                <w:sz w:val="18"/>
                <w:szCs w:val="18"/>
              </w:rPr>
              <w:t xml:space="preserve">___/___/______</w:t>
            </w:r>
          </w:p>
        </w:tc>
      </w:tr>
      <w:tr>
        <w:tc>
          <w:tcPr>
            <w:tcW w:type="dxa" w:w="2400"/>
            <w:tcBorders>
              <w:top w:val="single" w:color="9BB0CC" w:sz="1"/>
              <w:left w:val="single" w:color="9BB0CC" w:sz="1"/>
              <w:bottom w:val="single" w:color="9BB0CC" w:sz="1"/>
              <w:right w:val="single" w:color="9BB0CC" w:sz="1"/>
            </w:tcBorders>
            <w:shd w:fill="E8ED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Responsável (Diretor de Manutenção)</w:t>
            </w:r>
          </w:p>
        </w:tc>
        <w:tc>
          <w:tcPr>
            <w:tcW w:type="dxa" w:w="2280"/>
            <w:tcBorders>
              <w:top w:val="single" w:color="9BB0CC" w:sz="1"/>
              <w:left w:val="single" w:color="9BB0CC" w:sz="1"/>
              <w:bottom w:val="single" w:color="9BB0CC" w:sz="1"/>
              <w:right w:val="single" w:color="9BB0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000000"/>
                <w:sz w:val="18"/>
                <w:szCs w:val="18"/>
              </w:rPr>
              <w:t xml:space="preserve">Leonardo Filipe de Araujo</w:t>
            </w:r>
          </w:p>
        </w:tc>
        <w:tc>
          <w:tcPr>
            <w:tcW w:type="dxa" w:w="2400"/>
            <w:tcBorders>
              <w:top w:val="single" w:color="9BB0CC" w:sz="1"/>
              <w:left w:val="single" w:color="9BB0CC" w:sz="1"/>
              <w:bottom w:val="single" w:color="9BB0CC" w:sz="1"/>
              <w:right w:val="single" w:color="9BB0CC" w:sz="1"/>
            </w:tcBorders>
            <w:shd w:fill="E8ED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Cód. ANAC / CREA</w:t>
            </w:r>
          </w:p>
        </w:tc>
        <w:tc>
          <w:tcPr>
            <w:tcW w:type="dxa" w:w="2280"/>
            <w:tcBorders>
              <w:top w:val="single" w:color="9BB0CC" w:sz="1"/>
              <w:left w:val="single" w:color="9BB0CC" w:sz="1"/>
              <w:bottom w:val="single" w:color="9BB0CC" w:sz="1"/>
              <w:right w:val="single" w:color="9BB0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000000"/>
                <w:sz w:val="18"/>
                <w:szCs w:val="18"/>
              </w:rPr>
              <w:t xml:space="preserve">133125 / 1713750589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BB0CC" w:sz="1"/>
              <w:left w:val="single" w:color="9BB0CC" w:sz="1"/>
              <w:bottom w:val="single" w:color="9BB0CC" w:sz="1"/>
              <w:right w:val="single" w:color="9BB0CC" w:sz="1"/>
            </w:tcBorders>
            <w:shd w:fill="FCF6E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22"/>
                <w:szCs w:val="22"/>
              </w:rPr>
              <w:t xml:space="preserve">☐  </w:t>
            </w:r>
            <w:r>
              <w:rPr>
                <w:b/>
                <w:bCs/>
                <w:sz w:val="18"/>
                <w:szCs w:val="18"/>
              </w:rPr>
              <w:t xml:space="preserve">NÃO houve ocorrências a reportar no período (relatório negativo).</w:t>
            </w:r>
          </w:p>
          <w:p>
            <w:r>
              <w:rPr>
                <w:sz w:val="22"/>
                <w:szCs w:val="22"/>
              </w:rPr>
              <w:t xml:space="preserve">☐  </w:t>
            </w:r>
            <w:r>
              <w:rPr>
                <w:b/>
                <w:bCs/>
                <w:sz w:val="18"/>
                <w:szCs w:val="18"/>
              </w:rPr>
              <w:t xml:space="preserve">Houve ocorrências — seguem relacionadas nos quadros abaixo.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20"/>
      </w:pPr>
      <w:r>
        <w:t xml:space="preserve">Quadro A — Interrupções / mudanças não programadas por dificuldade mecânica</w:t>
      </w:r>
    </w:p>
    <w:p>
      <w:pPr>
        <w:spacing w:after="80"/>
      </w:pPr>
      <w:r>
        <w:rPr>
          <w:i/>
          <w:iCs/>
          <w:color w:val="595959"/>
          <w:sz w:val="16"/>
          <w:szCs w:val="16"/>
        </w:rPr>
        <w:t xml:space="preserve">Cada interrupção de voo, troca não programada de aeronave em rota, ou parada/desvio não programado de rota, causada por dificuldade ou mau funcionamento mecânico conhecido ou suspeito, que NÃO seja reportável pela seção 135.415.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1500"/>
        <w:gridCol w:w="2160"/>
        <w:gridCol w:w="3000"/>
      </w:tblGrid>
      <w:tr>
        <w:trPr>
          <w:tblHeader/>
        </w:trPr>
        <w:tc>
          <w:tcPr>
            <w:tcW w:type="dxa" w:w="1200"/>
            <w:tcBorders>
              <w:top w:val="single" w:color="9BB0CC" w:sz="1"/>
              <w:left w:val="single" w:color="9BB0CC" w:sz="1"/>
              <w:bottom w:val="single" w:color="9BB0CC" w:sz="1"/>
              <w:right w:val="single" w:color="9BB0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Data</w:t>
            </w:r>
          </w:p>
        </w:tc>
        <w:tc>
          <w:tcPr>
            <w:tcW w:type="dxa" w:w="1500"/>
            <w:tcBorders>
              <w:top w:val="single" w:color="9BB0CC" w:sz="1"/>
              <w:left w:val="single" w:color="9BB0CC" w:sz="1"/>
              <w:bottom w:val="single" w:color="9BB0CC" w:sz="1"/>
              <w:right w:val="single" w:color="9BB0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Aeronave (matrícula)</w:t>
            </w:r>
          </w:p>
        </w:tc>
        <w:tc>
          <w:tcPr>
            <w:tcW w:type="dxa" w:w="1500"/>
            <w:tcBorders>
              <w:top w:val="single" w:color="9BB0CC" w:sz="1"/>
              <w:left w:val="single" w:color="9BB0CC" w:sz="1"/>
              <w:bottom w:val="single" w:color="9BB0CC" w:sz="1"/>
              <w:right w:val="single" w:color="9BB0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Voo / rota</w:t>
            </w:r>
          </w:p>
        </w:tc>
        <w:tc>
          <w:tcPr>
            <w:tcW w:type="dxa" w:w="2160"/>
            <w:tcBorders>
              <w:top w:val="single" w:color="9BB0CC" w:sz="1"/>
              <w:left w:val="single" w:color="9BB0CC" w:sz="1"/>
              <w:bottom w:val="single" w:color="9BB0CC" w:sz="1"/>
              <w:right w:val="single" w:color="9BB0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Tipo de evento</w:t>
            </w:r>
          </w:p>
        </w:tc>
        <w:tc>
          <w:tcPr>
            <w:tcW w:type="dxa" w:w="3000"/>
            <w:tcBorders>
              <w:top w:val="single" w:color="9BB0CC" w:sz="1"/>
              <w:left w:val="single" w:color="9BB0CC" w:sz="1"/>
              <w:bottom w:val="single" w:color="9BB0CC" w:sz="1"/>
              <w:right w:val="single" w:color="9BB0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Descrição da dificuldade e ação tomada</w:t>
            </w:r>
          </w:p>
        </w:tc>
      </w:tr>
      <w:tr>
        <w:tc>
          <w:tcPr>
            <w:tcW w:type="dxa" w:w="1200"/>
            <w:tcBorders>
              <w:top w:val="single" w:color="9BB0CC" w:sz="1"/>
              <w:left w:val="single" w:color="9BB0CC" w:sz="1"/>
              <w:bottom w:val="single" w:color="9BB0CC" w:sz="1"/>
              <w:right w:val="single" w:color="9BB0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9BB0CC" w:sz="1"/>
              <w:left w:val="single" w:color="9BB0CC" w:sz="1"/>
              <w:bottom w:val="single" w:color="9BB0CC" w:sz="1"/>
              <w:right w:val="single" w:color="9BB0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9BB0CC" w:sz="1"/>
              <w:left w:val="single" w:color="9BB0CC" w:sz="1"/>
              <w:bottom w:val="single" w:color="9BB0CC" w:sz="1"/>
              <w:right w:val="single" w:color="9BB0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2160"/>
            <w:tcBorders>
              <w:top w:val="single" w:color="9BB0CC" w:sz="1"/>
              <w:left w:val="single" w:color="9BB0CC" w:sz="1"/>
              <w:bottom w:val="single" w:color="9BB0CC" w:sz="1"/>
              <w:right w:val="single" w:color="9BB0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3000"/>
            <w:tcBorders>
              <w:top w:val="single" w:color="9BB0CC" w:sz="1"/>
              <w:left w:val="single" w:color="9BB0CC" w:sz="1"/>
              <w:bottom w:val="single" w:color="9BB0CC" w:sz="1"/>
              <w:right w:val="single" w:color="9BB0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200"/>
            <w:tcBorders>
              <w:top w:val="single" w:color="9BB0CC" w:sz="1"/>
              <w:left w:val="single" w:color="9BB0CC" w:sz="1"/>
              <w:bottom w:val="single" w:color="9BB0CC" w:sz="1"/>
              <w:right w:val="single" w:color="9BB0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9BB0CC" w:sz="1"/>
              <w:left w:val="single" w:color="9BB0CC" w:sz="1"/>
              <w:bottom w:val="single" w:color="9BB0CC" w:sz="1"/>
              <w:right w:val="single" w:color="9BB0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9BB0CC" w:sz="1"/>
              <w:left w:val="single" w:color="9BB0CC" w:sz="1"/>
              <w:bottom w:val="single" w:color="9BB0CC" w:sz="1"/>
              <w:right w:val="single" w:color="9BB0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2160"/>
            <w:tcBorders>
              <w:top w:val="single" w:color="9BB0CC" w:sz="1"/>
              <w:left w:val="single" w:color="9BB0CC" w:sz="1"/>
              <w:bottom w:val="single" w:color="9BB0CC" w:sz="1"/>
              <w:right w:val="single" w:color="9BB0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3000"/>
            <w:tcBorders>
              <w:top w:val="single" w:color="9BB0CC" w:sz="1"/>
              <w:left w:val="single" w:color="9BB0CC" w:sz="1"/>
              <w:bottom w:val="single" w:color="9BB0CC" w:sz="1"/>
              <w:right w:val="single" w:color="9BB0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200"/>
            <w:tcBorders>
              <w:top w:val="single" w:color="9BB0CC" w:sz="1"/>
              <w:left w:val="single" w:color="9BB0CC" w:sz="1"/>
              <w:bottom w:val="single" w:color="9BB0CC" w:sz="1"/>
              <w:right w:val="single" w:color="9BB0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9BB0CC" w:sz="1"/>
              <w:left w:val="single" w:color="9BB0CC" w:sz="1"/>
              <w:bottom w:val="single" w:color="9BB0CC" w:sz="1"/>
              <w:right w:val="single" w:color="9BB0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9BB0CC" w:sz="1"/>
              <w:left w:val="single" w:color="9BB0CC" w:sz="1"/>
              <w:bottom w:val="single" w:color="9BB0CC" w:sz="1"/>
              <w:right w:val="single" w:color="9BB0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2160"/>
            <w:tcBorders>
              <w:top w:val="single" w:color="9BB0CC" w:sz="1"/>
              <w:left w:val="single" w:color="9BB0CC" w:sz="1"/>
              <w:bottom w:val="single" w:color="9BB0CC" w:sz="1"/>
              <w:right w:val="single" w:color="9BB0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3000"/>
            <w:tcBorders>
              <w:top w:val="single" w:color="9BB0CC" w:sz="1"/>
              <w:left w:val="single" w:color="9BB0CC" w:sz="1"/>
              <w:bottom w:val="single" w:color="9BB0CC" w:sz="1"/>
              <w:right w:val="single" w:color="9BB0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200"/>
            <w:tcBorders>
              <w:top w:val="single" w:color="9BB0CC" w:sz="1"/>
              <w:left w:val="single" w:color="9BB0CC" w:sz="1"/>
              <w:bottom w:val="single" w:color="9BB0CC" w:sz="1"/>
              <w:right w:val="single" w:color="9BB0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9BB0CC" w:sz="1"/>
              <w:left w:val="single" w:color="9BB0CC" w:sz="1"/>
              <w:bottom w:val="single" w:color="9BB0CC" w:sz="1"/>
              <w:right w:val="single" w:color="9BB0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9BB0CC" w:sz="1"/>
              <w:left w:val="single" w:color="9BB0CC" w:sz="1"/>
              <w:bottom w:val="single" w:color="9BB0CC" w:sz="1"/>
              <w:right w:val="single" w:color="9BB0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2160"/>
            <w:tcBorders>
              <w:top w:val="single" w:color="9BB0CC" w:sz="1"/>
              <w:left w:val="single" w:color="9BB0CC" w:sz="1"/>
              <w:bottom w:val="single" w:color="9BB0CC" w:sz="1"/>
              <w:right w:val="single" w:color="9BB0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3000"/>
            <w:tcBorders>
              <w:top w:val="single" w:color="9BB0CC" w:sz="1"/>
              <w:left w:val="single" w:color="9BB0CC" w:sz="1"/>
              <w:bottom w:val="single" w:color="9BB0CC" w:sz="1"/>
              <w:right w:val="single" w:color="9BB0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20"/>
      </w:pPr>
      <w:r>
        <w:t xml:space="preserve">Quadro B — Embandeiramentos de hélice em voo</w:t>
      </w:r>
    </w:p>
    <w:p>
      <w:pPr>
        <w:spacing w:after="80"/>
      </w:pPr>
      <w:r>
        <w:rPr>
          <w:i/>
          <w:iCs/>
          <w:color w:val="595959"/>
          <w:sz w:val="16"/>
          <w:szCs w:val="16"/>
        </w:rPr>
        <w:t xml:space="preserve">Listar por tipo de hélice, motor e aeronave. Excluem-se embandeiramentos para treinamento, demonstração e teste em voo.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60"/>
        <w:gridCol w:w="2000"/>
        <w:gridCol w:w="2000"/>
        <w:gridCol w:w="2500"/>
      </w:tblGrid>
      <w:tr>
        <w:trPr>
          <w:tblHeader/>
        </w:trPr>
        <w:tc>
          <w:tcPr>
            <w:tcW w:type="dxa" w:w="1200"/>
            <w:tcBorders>
              <w:top w:val="single" w:color="9BB0CC" w:sz="1"/>
              <w:left w:val="single" w:color="9BB0CC" w:sz="1"/>
              <w:bottom w:val="single" w:color="9BB0CC" w:sz="1"/>
              <w:right w:val="single" w:color="9BB0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Data</w:t>
            </w:r>
          </w:p>
        </w:tc>
        <w:tc>
          <w:tcPr>
            <w:tcW w:type="dxa" w:w="1660"/>
            <w:tcBorders>
              <w:top w:val="single" w:color="9BB0CC" w:sz="1"/>
              <w:left w:val="single" w:color="9BB0CC" w:sz="1"/>
              <w:bottom w:val="single" w:color="9BB0CC" w:sz="1"/>
              <w:right w:val="single" w:color="9BB0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Aeronave (matrícula)</w:t>
            </w:r>
          </w:p>
        </w:tc>
        <w:tc>
          <w:tcPr>
            <w:tcW w:type="dxa" w:w="2000"/>
            <w:tcBorders>
              <w:top w:val="single" w:color="9BB0CC" w:sz="1"/>
              <w:left w:val="single" w:color="9BB0CC" w:sz="1"/>
              <w:bottom w:val="single" w:color="9BB0CC" w:sz="1"/>
              <w:right w:val="single" w:color="9BB0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Tipo de hélice</w:t>
            </w:r>
          </w:p>
        </w:tc>
        <w:tc>
          <w:tcPr>
            <w:tcW w:type="dxa" w:w="2000"/>
            <w:tcBorders>
              <w:top w:val="single" w:color="9BB0CC" w:sz="1"/>
              <w:left w:val="single" w:color="9BB0CC" w:sz="1"/>
              <w:bottom w:val="single" w:color="9BB0CC" w:sz="1"/>
              <w:right w:val="single" w:color="9BB0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Motor (tipo/posição)</w:t>
            </w:r>
          </w:p>
        </w:tc>
        <w:tc>
          <w:tcPr>
            <w:tcW w:type="dxa" w:w="2500"/>
            <w:tcBorders>
              <w:top w:val="single" w:color="9BB0CC" w:sz="1"/>
              <w:left w:val="single" w:color="9BB0CC" w:sz="1"/>
              <w:bottom w:val="single" w:color="9BB0CC" w:sz="1"/>
              <w:right w:val="single" w:color="9BB0CC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Motivo</w:t>
            </w:r>
          </w:p>
        </w:tc>
      </w:tr>
      <w:tr>
        <w:tc>
          <w:tcPr>
            <w:tcW w:type="dxa" w:w="1200"/>
            <w:tcBorders>
              <w:top w:val="single" w:color="9BB0CC" w:sz="1"/>
              <w:left w:val="single" w:color="9BB0CC" w:sz="1"/>
              <w:bottom w:val="single" w:color="9BB0CC" w:sz="1"/>
              <w:right w:val="single" w:color="9BB0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60"/>
            <w:tcBorders>
              <w:top w:val="single" w:color="9BB0CC" w:sz="1"/>
              <w:left w:val="single" w:color="9BB0CC" w:sz="1"/>
              <w:bottom w:val="single" w:color="9BB0CC" w:sz="1"/>
              <w:right w:val="single" w:color="9BB0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tcBorders>
              <w:top w:val="single" w:color="9BB0CC" w:sz="1"/>
              <w:left w:val="single" w:color="9BB0CC" w:sz="1"/>
              <w:bottom w:val="single" w:color="9BB0CC" w:sz="1"/>
              <w:right w:val="single" w:color="9BB0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tcBorders>
              <w:top w:val="single" w:color="9BB0CC" w:sz="1"/>
              <w:left w:val="single" w:color="9BB0CC" w:sz="1"/>
              <w:bottom w:val="single" w:color="9BB0CC" w:sz="1"/>
              <w:right w:val="single" w:color="9BB0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2500"/>
            <w:tcBorders>
              <w:top w:val="single" w:color="9BB0CC" w:sz="1"/>
              <w:left w:val="single" w:color="9BB0CC" w:sz="1"/>
              <w:bottom w:val="single" w:color="9BB0CC" w:sz="1"/>
              <w:right w:val="single" w:color="9BB0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200"/>
            <w:tcBorders>
              <w:top w:val="single" w:color="9BB0CC" w:sz="1"/>
              <w:left w:val="single" w:color="9BB0CC" w:sz="1"/>
              <w:bottom w:val="single" w:color="9BB0CC" w:sz="1"/>
              <w:right w:val="single" w:color="9BB0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60"/>
            <w:tcBorders>
              <w:top w:val="single" w:color="9BB0CC" w:sz="1"/>
              <w:left w:val="single" w:color="9BB0CC" w:sz="1"/>
              <w:bottom w:val="single" w:color="9BB0CC" w:sz="1"/>
              <w:right w:val="single" w:color="9BB0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tcBorders>
              <w:top w:val="single" w:color="9BB0CC" w:sz="1"/>
              <w:left w:val="single" w:color="9BB0CC" w:sz="1"/>
              <w:bottom w:val="single" w:color="9BB0CC" w:sz="1"/>
              <w:right w:val="single" w:color="9BB0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tcBorders>
              <w:top w:val="single" w:color="9BB0CC" w:sz="1"/>
              <w:left w:val="single" w:color="9BB0CC" w:sz="1"/>
              <w:bottom w:val="single" w:color="9BB0CC" w:sz="1"/>
              <w:right w:val="single" w:color="9BB0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2500"/>
            <w:tcBorders>
              <w:top w:val="single" w:color="9BB0CC" w:sz="1"/>
              <w:left w:val="single" w:color="9BB0CC" w:sz="1"/>
              <w:bottom w:val="single" w:color="9BB0CC" w:sz="1"/>
              <w:right w:val="single" w:color="9BB0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200"/>
            <w:tcBorders>
              <w:top w:val="single" w:color="9BB0CC" w:sz="1"/>
              <w:left w:val="single" w:color="9BB0CC" w:sz="1"/>
              <w:bottom w:val="single" w:color="9BB0CC" w:sz="1"/>
              <w:right w:val="single" w:color="9BB0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60"/>
            <w:tcBorders>
              <w:top w:val="single" w:color="9BB0CC" w:sz="1"/>
              <w:left w:val="single" w:color="9BB0CC" w:sz="1"/>
              <w:bottom w:val="single" w:color="9BB0CC" w:sz="1"/>
              <w:right w:val="single" w:color="9BB0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tcBorders>
              <w:top w:val="single" w:color="9BB0CC" w:sz="1"/>
              <w:left w:val="single" w:color="9BB0CC" w:sz="1"/>
              <w:bottom w:val="single" w:color="9BB0CC" w:sz="1"/>
              <w:right w:val="single" w:color="9BB0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tcBorders>
              <w:top w:val="single" w:color="9BB0CC" w:sz="1"/>
              <w:left w:val="single" w:color="9BB0CC" w:sz="1"/>
              <w:bottom w:val="single" w:color="9BB0CC" w:sz="1"/>
              <w:right w:val="single" w:color="9BB0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2500"/>
            <w:tcBorders>
              <w:top w:val="single" w:color="9BB0CC" w:sz="1"/>
              <w:left w:val="single" w:color="9BB0CC" w:sz="1"/>
              <w:bottom w:val="single" w:color="9BB0CC" w:sz="1"/>
              <w:right w:val="single" w:color="9BB0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c>
          <w:tcPr>
            <w:tcW w:type="dxa" w:w="5200"/>
            <w:tcBorders>
              <w:top w:val="single" w:color="9BB0CC" w:sz="1"/>
              <w:left w:val="single" w:color="9BB0CC" w:sz="1"/>
              <w:bottom w:val="single" w:color="9BB0CC" w:sz="1"/>
              <w:right w:val="single" w:color="9BB0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20"/>
            </w:pPr>
            <w:r>
              <w:t xml:space="preserve"/>
            </w:r>
          </w:p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_______________________________________</w:t>
            </w:r>
          </w:p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Leonardo Filipe de Araujo</w:t>
            </w:r>
          </w:p>
          <w:p>
            <w:pPr>
              <w:jc w:val="center"/>
            </w:pPr>
            <w:r>
              <w:rPr>
                <w:color w:val="000000"/>
                <w:sz w:val="16"/>
                <w:szCs w:val="16"/>
              </w:rPr>
              <w:t xml:space="preserve">Diretor de Manutenção — JetFor Táxi Aéreo Ltda.</w:t>
            </w:r>
          </w:p>
        </w:tc>
        <w:tc>
          <w:tcPr>
            <w:tcW w:type="dxa" w:w="4160"/>
            <w:tcBorders>
              <w:top w:val="single" w:color="9BB0CC" w:sz="1"/>
              <w:left w:val="single" w:color="9BB0CC" w:sz="1"/>
              <w:bottom w:val="single" w:color="9BB0CC" w:sz="1"/>
              <w:right w:val="single" w:color="9BB0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Local e data:</w:t>
            </w:r>
          </w:p>
          <w:p>
            <w:pPr>
              <w:spacing w:after="40"/>
            </w:pPr>
            <w:r>
              <w:t xml:space="preserve"/>
            </w:r>
          </w:p>
          <w:p>
            <w:r>
              <w:rPr>
                <w:color w:val="000000"/>
                <w:sz w:val="17"/>
                <w:szCs w:val="17"/>
              </w:rPr>
              <w:t xml:space="preserve">Fortaleza, ______ de ______________ de ________.</w:t>
            </w:r>
          </w:p>
        </w:tc>
      </w:tr>
    </w:tbl>
    <w:p>
      <w:pPr>
        <w:pStyle w:val="Heading1"/>
        <w:pageBreakBefore/>
        <w:spacing w:after="60"/>
      </w:pPr>
      <w:r>
        <w:t xml:space="preserve">Modelo 2 — Relatório de Dificuldade em Serviço (RDS)</w:t>
      </w:r>
    </w:p>
    <w:p>
      <w:pPr>
        <w:spacing w:after="140"/>
      </w:pPr>
      <w:r>
        <w:rPr>
          <w:i/>
          <w:iCs/>
          <w:color w:val="595959"/>
          <w:sz w:val="17"/>
          <w:szCs w:val="17"/>
        </w:rPr>
        <w:t xml:space="preserve">RBAC 135.415 — envio POR EVENTO à ANAC pelo sistema de Reporte de Dificuldade em Serviço (SDR), no portal gov.br/ANAC, quando ocorrer uma das situações abaixo.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60"/>
        <w:gridCol w:w="2600"/>
      </w:tblGrid>
      <w:tr>
        <w:tc>
          <w:tcPr>
            <w:tcW w:type="dxa" w:w="2200"/>
            <w:tcBorders>
              <w:top w:val="single" w:color="9BB0CC" w:sz="1"/>
              <w:left w:val="single" w:color="9BB0CC" w:sz="1"/>
              <w:bottom w:val="single" w:color="9BB0CC" w:sz="1"/>
              <w:right w:val="single" w:color="9BB0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JETFOR TÁXI AÉREO LTDA.</w:t>
            </w:r>
          </w:p>
        </w:tc>
        <w:tc>
          <w:tcPr>
            <w:tcW w:type="dxa" w:w="4560"/>
            <w:tcBorders>
              <w:top w:val="single" w:color="9BB0CC" w:sz="1"/>
              <w:left w:val="single" w:color="9BB0CC" w:sz="1"/>
              <w:bottom w:val="single" w:color="9BB0CC" w:sz="1"/>
              <w:right w:val="single" w:color="9BB0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000000"/>
                <w:sz w:val="16"/>
                <w:szCs w:val="16"/>
              </w:rPr>
              <w:t xml:space="preserve">Praça Brigadeiro Eduardo Gomes, s/nº – TAG – Fortaleza/CE</w:t>
            </w:r>
          </w:p>
        </w:tc>
        <w:tc>
          <w:tcPr>
            <w:tcW w:type="dxa" w:w="2600"/>
            <w:tcBorders>
              <w:top w:val="single" w:color="9BB0CC" w:sz="1"/>
              <w:left w:val="single" w:color="9BB0CC" w:sz="1"/>
              <w:bottom w:val="single" w:color="9BB0CC" w:sz="1"/>
              <w:right w:val="single" w:color="9BB0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000000"/>
                <w:sz w:val="16"/>
                <w:szCs w:val="16"/>
              </w:rPr>
              <w:t xml:space="preserve">COA: 2007-07-2CHQ-02-02</w:t>
            </w:r>
          </w:p>
          <w:p>
            <w:r>
              <w:rPr>
                <w:color w:val="000000"/>
                <w:sz w:val="16"/>
                <w:szCs w:val="16"/>
              </w:rPr>
              <w:t xml:space="preserve">CNPJ: 01.274.847/0001-27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80"/>
        <w:gridCol w:w="2400"/>
        <w:gridCol w:w="2280"/>
      </w:tblGrid>
      <w:tr>
        <w:tc>
          <w:tcPr>
            <w:tcW w:type="dxa" w:w="2400"/>
            <w:tcBorders>
              <w:top w:val="single" w:color="9BB0CC" w:sz="1"/>
              <w:left w:val="single" w:color="9BB0CC" w:sz="1"/>
              <w:bottom w:val="single" w:color="9BB0CC" w:sz="1"/>
              <w:right w:val="single" w:color="9BB0CC" w:sz="1"/>
            </w:tcBorders>
            <w:shd w:fill="E8ED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Nº do relatório</w:t>
            </w:r>
          </w:p>
        </w:tc>
        <w:tc>
          <w:tcPr>
            <w:tcW w:type="dxa" w:w="2280"/>
            <w:tcBorders>
              <w:top w:val="single" w:color="9BB0CC" w:sz="1"/>
              <w:left w:val="single" w:color="9BB0CC" w:sz="1"/>
              <w:bottom w:val="single" w:color="9BB0CC" w:sz="1"/>
              <w:right w:val="single" w:color="9BB0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9BB0CC" w:sz="1"/>
              <w:left w:val="single" w:color="9BB0CC" w:sz="1"/>
              <w:bottom w:val="single" w:color="9BB0CC" w:sz="1"/>
              <w:right w:val="single" w:color="9BB0CC" w:sz="1"/>
            </w:tcBorders>
            <w:shd w:fill="E8ED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Data da ocorrência</w:t>
            </w:r>
          </w:p>
        </w:tc>
        <w:tc>
          <w:tcPr>
            <w:tcW w:type="dxa" w:w="2280"/>
            <w:tcBorders>
              <w:top w:val="single" w:color="9BB0CC" w:sz="1"/>
              <w:left w:val="single" w:color="9BB0CC" w:sz="1"/>
              <w:bottom w:val="single" w:color="9BB0CC" w:sz="1"/>
              <w:right w:val="single" w:color="9BB0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000000"/>
                <w:sz w:val="18"/>
                <w:szCs w:val="18"/>
              </w:rPr>
              <w:t xml:space="preserve">___/___/______</w:t>
            </w:r>
          </w:p>
        </w:tc>
      </w:tr>
      <w:tr>
        <w:tc>
          <w:tcPr>
            <w:tcW w:type="dxa" w:w="2400"/>
            <w:tcBorders>
              <w:top w:val="single" w:color="9BB0CC" w:sz="1"/>
              <w:left w:val="single" w:color="9BB0CC" w:sz="1"/>
              <w:bottom w:val="single" w:color="9BB0CC" w:sz="1"/>
              <w:right w:val="single" w:color="9BB0CC" w:sz="1"/>
            </w:tcBorders>
            <w:shd w:fill="E8ED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Data do relatório</w:t>
            </w:r>
          </w:p>
        </w:tc>
        <w:tc>
          <w:tcPr>
            <w:tcW w:type="dxa" w:w="2280"/>
            <w:tcBorders>
              <w:top w:val="single" w:color="9BB0CC" w:sz="1"/>
              <w:left w:val="single" w:color="9BB0CC" w:sz="1"/>
              <w:bottom w:val="single" w:color="9BB0CC" w:sz="1"/>
              <w:right w:val="single" w:color="9BB0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000000"/>
                <w:sz w:val="18"/>
                <w:szCs w:val="18"/>
              </w:rPr>
              <w:t xml:space="preserve">___/___/______</w:t>
            </w:r>
          </w:p>
        </w:tc>
        <w:tc>
          <w:tcPr>
            <w:tcW w:type="dxa" w:w="2400"/>
            <w:tcBorders>
              <w:top w:val="single" w:color="9BB0CC" w:sz="1"/>
              <w:left w:val="single" w:color="9BB0CC" w:sz="1"/>
              <w:bottom w:val="single" w:color="9BB0CC" w:sz="1"/>
              <w:right w:val="single" w:color="9BB0CC" w:sz="1"/>
            </w:tcBorders>
            <w:shd w:fill="E8ED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Fase do voo / condição</w:t>
            </w:r>
          </w:p>
        </w:tc>
        <w:tc>
          <w:tcPr>
            <w:tcW w:type="dxa" w:w="2280"/>
            <w:tcBorders>
              <w:top w:val="single" w:color="9BB0CC" w:sz="1"/>
              <w:left w:val="single" w:color="9BB0CC" w:sz="1"/>
              <w:bottom w:val="single" w:color="9BB0CC" w:sz="1"/>
              <w:right w:val="single" w:color="9BB0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20"/>
      </w:pPr>
      <w:r>
        <w:t xml:space="preserve">Dados da aeronave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780"/>
        <w:gridCol w:w="1900"/>
        <w:gridCol w:w="2780"/>
      </w:tblGrid>
      <w:tr>
        <w:tc>
          <w:tcPr>
            <w:tcW w:type="dxa" w:w="1900"/>
            <w:tcBorders>
              <w:top w:val="single" w:color="9BB0CC" w:sz="1"/>
              <w:left w:val="single" w:color="9BB0CC" w:sz="1"/>
              <w:bottom w:val="single" w:color="9BB0CC" w:sz="1"/>
              <w:right w:val="single" w:color="9BB0CC" w:sz="1"/>
            </w:tcBorders>
            <w:shd w:fill="E8ED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Matrícula</w:t>
            </w:r>
          </w:p>
        </w:tc>
        <w:tc>
          <w:tcPr>
            <w:tcW w:type="dxa" w:w="2780"/>
            <w:tcBorders>
              <w:top w:val="single" w:color="9BB0CC" w:sz="1"/>
              <w:left w:val="single" w:color="9BB0CC" w:sz="1"/>
              <w:bottom w:val="single" w:color="9BB0CC" w:sz="1"/>
              <w:right w:val="single" w:color="9BB0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900"/>
            <w:tcBorders>
              <w:top w:val="single" w:color="9BB0CC" w:sz="1"/>
              <w:left w:val="single" w:color="9BB0CC" w:sz="1"/>
              <w:bottom w:val="single" w:color="9BB0CC" w:sz="1"/>
              <w:right w:val="single" w:color="9BB0CC" w:sz="1"/>
            </w:tcBorders>
            <w:shd w:fill="E8ED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Categoria de registro</w:t>
            </w:r>
          </w:p>
        </w:tc>
        <w:tc>
          <w:tcPr>
            <w:tcW w:type="dxa" w:w="2780"/>
            <w:tcBorders>
              <w:top w:val="single" w:color="9BB0CC" w:sz="1"/>
              <w:left w:val="single" w:color="9BB0CC" w:sz="1"/>
              <w:bottom w:val="single" w:color="9BB0CC" w:sz="1"/>
              <w:right w:val="single" w:color="9BB0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000000"/>
                <w:sz w:val="18"/>
                <w:szCs w:val="18"/>
              </w:rPr>
              <w:t xml:space="preserve">TPX</w:t>
            </w:r>
          </w:p>
        </w:tc>
      </w:tr>
      <w:tr>
        <w:tc>
          <w:tcPr>
            <w:tcW w:type="dxa" w:w="1900"/>
            <w:tcBorders>
              <w:top w:val="single" w:color="9BB0CC" w:sz="1"/>
              <w:left w:val="single" w:color="9BB0CC" w:sz="1"/>
              <w:bottom w:val="single" w:color="9BB0CC" w:sz="1"/>
              <w:right w:val="single" w:color="9BB0CC" w:sz="1"/>
            </w:tcBorders>
            <w:shd w:fill="E8ED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Fabricante</w:t>
            </w:r>
          </w:p>
        </w:tc>
        <w:tc>
          <w:tcPr>
            <w:tcW w:type="dxa" w:w="2780"/>
            <w:tcBorders>
              <w:top w:val="single" w:color="9BB0CC" w:sz="1"/>
              <w:left w:val="single" w:color="9BB0CC" w:sz="1"/>
              <w:bottom w:val="single" w:color="9BB0CC" w:sz="1"/>
              <w:right w:val="single" w:color="9BB0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900"/>
            <w:tcBorders>
              <w:top w:val="single" w:color="9BB0CC" w:sz="1"/>
              <w:left w:val="single" w:color="9BB0CC" w:sz="1"/>
              <w:bottom w:val="single" w:color="9BB0CC" w:sz="1"/>
              <w:right w:val="single" w:color="9BB0CC" w:sz="1"/>
            </w:tcBorders>
            <w:shd w:fill="E8ED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Modelo</w:t>
            </w:r>
          </w:p>
        </w:tc>
        <w:tc>
          <w:tcPr>
            <w:tcW w:type="dxa" w:w="2780"/>
            <w:tcBorders>
              <w:top w:val="single" w:color="9BB0CC" w:sz="1"/>
              <w:left w:val="single" w:color="9BB0CC" w:sz="1"/>
              <w:bottom w:val="single" w:color="9BB0CC" w:sz="1"/>
              <w:right w:val="single" w:color="9BB0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900"/>
            <w:tcBorders>
              <w:top w:val="single" w:color="9BB0CC" w:sz="1"/>
              <w:left w:val="single" w:color="9BB0CC" w:sz="1"/>
              <w:bottom w:val="single" w:color="9BB0CC" w:sz="1"/>
              <w:right w:val="single" w:color="9BB0CC" w:sz="1"/>
            </w:tcBorders>
            <w:shd w:fill="E8ED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Nº de série</w:t>
            </w:r>
          </w:p>
        </w:tc>
        <w:tc>
          <w:tcPr>
            <w:tcW w:type="dxa" w:w="2780"/>
            <w:tcBorders>
              <w:top w:val="single" w:color="9BB0CC" w:sz="1"/>
              <w:left w:val="single" w:color="9BB0CC" w:sz="1"/>
              <w:bottom w:val="single" w:color="9BB0CC" w:sz="1"/>
              <w:right w:val="single" w:color="9BB0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900"/>
            <w:tcBorders>
              <w:top w:val="single" w:color="9BB0CC" w:sz="1"/>
              <w:left w:val="single" w:color="9BB0CC" w:sz="1"/>
              <w:bottom w:val="single" w:color="9BB0CC" w:sz="1"/>
              <w:right w:val="single" w:color="9BB0CC" w:sz="1"/>
            </w:tcBorders>
            <w:shd w:fill="E8ED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Horas/ciclos totais</w:t>
            </w:r>
          </w:p>
        </w:tc>
        <w:tc>
          <w:tcPr>
            <w:tcW w:type="dxa" w:w="2780"/>
            <w:tcBorders>
              <w:top w:val="single" w:color="9BB0CC" w:sz="1"/>
              <w:left w:val="single" w:color="9BB0CC" w:sz="1"/>
              <w:bottom w:val="single" w:color="9BB0CC" w:sz="1"/>
              <w:right w:val="single" w:color="9BB0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20"/>
      </w:pPr>
      <w:r>
        <w:t xml:space="preserve">Componente / motor / hélice envolvido (se aplicável)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780"/>
        <w:gridCol w:w="1900"/>
        <w:gridCol w:w="2780"/>
      </w:tblGrid>
      <w:tr>
        <w:tc>
          <w:tcPr>
            <w:tcW w:type="dxa" w:w="1900"/>
            <w:tcBorders>
              <w:top w:val="single" w:color="9BB0CC" w:sz="1"/>
              <w:left w:val="single" w:color="9BB0CC" w:sz="1"/>
              <w:bottom w:val="single" w:color="9BB0CC" w:sz="1"/>
              <w:right w:val="single" w:color="9BB0CC" w:sz="1"/>
            </w:tcBorders>
            <w:shd w:fill="E8ED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Componente / sistema</w:t>
            </w:r>
          </w:p>
        </w:tc>
        <w:tc>
          <w:tcPr>
            <w:tcW w:type="dxa" w:w="2780"/>
            <w:tcBorders>
              <w:top w:val="single" w:color="9BB0CC" w:sz="1"/>
              <w:left w:val="single" w:color="9BB0CC" w:sz="1"/>
              <w:bottom w:val="single" w:color="9BB0CC" w:sz="1"/>
              <w:right w:val="single" w:color="9BB0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900"/>
            <w:tcBorders>
              <w:top w:val="single" w:color="9BB0CC" w:sz="1"/>
              <w:left w:val="single" w:color="9BB0CC" w:sz="1"/>
              <w:bottom w:val="single" w:color="9BB0CC" w:sz="1"/>
              <w:right w:val="single" w:color="9BB0CC" w:sz="1"/>
            </w:tcBorders>
            <w:shd w:fill="E8ED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Part Number (P/N)</w:t>
            </w:r>
          </w:p>
        </w:tc>
        <w:tc>
          <w:tcPr>
            <w:tcW w:type="dxa" w:w="2780"/>
            <w:tcBorders>
              <w:top w:val="single" w:color="9BB0CC" w:sz="1"/>
              <w:left w:val="single" w:color="9BB0CC" w:sz="1"/>
              <w:bottom w:val="single" w:color="9BB0CC" w:sz="1"/>
              <w:right w:val="single" w:color="9BB0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900"/>
            <w:tcBorders>
              <w:top w:val="single" w:color="9BB0CC" w:sz="1"/>
              <w:left w:val="single" w:color="9BB0CC" w:sz="1"/>
              <w:bottom w:val="single" w:color="9BB0CC" w:sz="1"/>
              <w:right w:val="single" w:color="9BB0CC" w:sz="1"/>
            </w:tcBorders>
            <w:shd w:fill="E8ED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Fabricante</w:t>
            </w:r>
          </w:p>
        </w:tc>
        <w:tc>
          <w:tcPr>
            <w:tcW w:type="dxa" w:w="2780"/>
            <w:tcBorders>
              <w:top w:val="single" w:color="9BB0CC" w:sz="1"/>
              <w:left w:val="single" w:color="9BB0CC" w:sz="1"/>
              <w:bottom w:val="single" w:color="9BB0CC" w:sz="1"/>
              <w:right w:val="single" w:color="9BB0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900"/>
            <w:tcBorders>
              <w:top w:val="single" w:color="9BB0CC" w:sz="1"/>
              <w:left w:val="single" w:color="9BB0CC" w:sz="1"/>
              <w:bottom w:val="single" w:color="9BB0CC" w:sz="1"/>
              <w:right w:val="single" w:color="9BB0CC" w:sz="1"/>
            </w:tcBorders>
            <w:shd w:fill="E8ED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Nº de série</w:t>
            </w:r>
          </w:p>
        </w:tc>
        <w:tc>
          <w:tcPr>
            <w:tcW w:type="dxa" w:w="2780"/>
            <w:tcBorders>
              <w:top w:val="single" w:color="9BB0CC" w:sz="1"/>
              <w:left w:val="single" w:color="9BB0CC" w:sz="1"/>
              <w:bottom w:val="single" w:color="9BB0CC" w:sz="1"/>
              <w:right w:val="single" w:color="9BB0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900"/>
            <w:tcBorders>
              <w:top w:val="single" w:color="9BB0CC" w:sz="1"/>
              <w:left w:val="single" w:color="9BB0CC" w:sz="1"/>
              <w:bottom w:val="single" w:color="9BB0CC" w:sz="1"/>
              <w:right w:val="single" w:color="9BB0CC" w:sz="1"/>
            </w:tcBorders>
            <w:shd w:fill="E8ED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TSN / TSO</w:t>
            </w:r>
          </w:p>
        </w:tc>
        <w:tc>
          <w:tcPr>
            <w:tcW w:type="dxa" w:w="2780"/>
            <w:tcBorders>
              <w:top w:val="single" w:color="9BB0CC" w:sz="1"/>
              <w:left w:val="single" w:color="9BB0CC" w:sz="1"/>
              <w:bottom w:val="single" w:color="9BB0CC" w:sz="1"/>
              <w:right w:val="single" w:color="9BB0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900"/>
            <w:tcBorders>
              <w:top w:val="single" w:color="9BB0CC" w:sz="1"/>
              <w:left w:val="single" w:color="9BB0CC" w:sz="1"/>
              <w:bottom w:val="single" w:color="9BB0CC" w:sz="1"/>
              <w:right w:val="single" w:color="9BB0CC" w:sz="1"/>
            </w:tcBorders>
            <w:shd w:fill="E8ED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Modelo</w:t>
            </w:r>
          </w:p>
        </w:tc>
        <w:tc>
          <w:tcPr>
            <w:tcW w:type="dxa" w:w="2780"/>
            <w:tcBorders>
              <w:top w:val="single" w:color="9BB0CC" w:sz="1"/>
              <w:left w:val="single" w:color="9BB0CC" w:sz="1"/>
              <w:bottom w:val="single" w:color="9BB0CC" w:sz="1"/>
              <w:right w:val="single" w:color="9BB0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80" w:before="220"/>
      </w:pPr>
      <w:r>
        <w:t xml:space="preserve">Natureza da ocorrência (marcar conforme aplicável — seção 135.415)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9BB0CC" w:sz="1"/>
              <w:left w:val="single" w:color="9BB0CC" w:sz="1"/>
              <w:bottom w:val="single" w:color="9BB0CC" w:sz="1"/>
              <w:right w:val="single" w:color="9BB0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☐  </w:t>
            </w:r>
            <w:r>
              <w:rPr>
                <w:sz w:val="16"/>
                <w:szCs w:val="16"/>
              </w:rPr>
              <w:t xml:space="preserve">a) Incêndio durante o voo e funcionamento do sistema de detecção</w:t>
            </w:r>
          </w:p>
          <w:p>
            <w:pPr>
              <w:spacing w:after="20"/>
            </w:pPr>
            <w:r>
              <w:rPr>
                <w:sz w:val="20"/>
                <w:szCs w:val="20"/>
              </w:rPr>
              <w:t xml:space="preserve">☐  </w:t>
            </w:r>
            <w:r>
              <w:rPr>
                <w:sz w:val="16"/>
                <w:szCs w:val="16"/>
              </w:rPr>
              <w:t xml:space="preserve">b) Falso aviso de fogo durante o voo</w:t>
            </w:r>
          </w:p>
          <w:p>
            <w:pPr>
              <w:spacing w:after="20"/>
            </w:pPr>
            <w:r>
              <w:rPr>
                <w:sz w:val="20"/>
                <w:szCs w:val="20"/>
              </w:rPr>
              <w:t xml:space="preserve">☐  </w:t>
            </w:r>
            <w:r>
              <w:rPr>
                <w:sz w:val="16"/>
                <w:szCs w:val="16"/>
              </w:rPr>
              <w:t xml:space="preserve">c) Aviso espúrio de fogo durante o voo</w:t>
            </w:r>
          </w:p>
          <w:p>
            <w:pPr>
              <w:spacing w:after="20"/>
            </w:pPr>
            <w:r>
              <w:rPr>
                <w:sz w:val="20"/>
                <w:szCs w:val="20"/>
              </w:rPr>
              <w:t xml:space="preserve">☐  </w:t>
            </w:r>
            <w:r>
              <w:rPr>
                <w:sz w:val="16"/>
                <w:szCs w:val="16"/>
              </w:rPr>
              <w:t xml:space="preserve">d) Sistema de exaustão que cause dano ao motor/estrutura/componentes</w:t>
            </w:r>
          </w:p>
          <w:p>
            <w:pPr>
              <w:spacing w:after="20"/>
            </w:pPr>
            <w:r>
              <w:rPr>
                <w:sz w:val="20"/>
                <w:szCs w:val="20"/>
              </w:rPr>
              <w:t xml:space="preserve">☐  </w:t>
            </w:r>
            <w:r>
              <w:rPr>
                <w:sz w:val="16"/>
                <w:szCs w:val="16"/>
              </w:rPr>
              <w:t xml:space="preserve">e) Componente que cause fumaça, vapor ou gases tóxicos na cabine</w:t>
            </w:r>
          </w:p>
          <w:p>
            <w:pPr>
              <w:spacing w:after="20"/>
            </w:pPr>
            <w:r>
              <w:rPr>
                <w:sz w:val="20"/>
                <w:szCs w:val="20"/>
              </w:rPr>
              <w:t xml:space="preserve">☐  </w:t>
            </w:r>
            <w:r>
              <w:rPr>
                <w:sz w:val="16"/>
                <w:szCs w:val="16"/>
              </w:rPr>
              <w:t xml:space="preserve">f) Desligamento de motor em voo por falha de combustão (flameout)</w:t>
            </w:r>
          </w:p>
          <w:p>
            <w:pPr>
              <w:spacing w:after="20"/>
            </w:pPr>
            <w:r>
              <w:rPr>
                <w:sz w:val="20"/>
                <w:szCs w:val="20"/>
              </w:rPr>
              <w:t xml:space="preserve">☐  </w:t>
            </w:r>
            <w:r>
              <w:rPr>
                <w:sz w:val="16"/>
                <w:szCs w:val="16"/>
              </w:rPr>
              <w:t xml:space="preserve">g) Desligamento de motor em voo por dano de fonte externa</w:t>
            </w:r>
          </w:p>
          <w:p>
            <w:pPr>
              <w:spacing w:after="20"/>
            </w:pPr>
            <w:r>
              <w:rPr>
                <w:sz w:val="20"/>
                <w:szCs w:val="20"/>
              </w:rPr>
              <w:t xml:space="preserve">☐  </w:t>
            </w:r>
            <w:r>
              <w:rPr>
                <w:sz w:val="16"/>
                <w:szCs w:val="16"/>
              </w:rPr>
              <w:t xml:space="preserve">h) Desligamento de motor em voo por ingestão de gelo/objeto estranho</w:t>
            </w:r>
          </w:p>
        </w:tc>
        <w:tc>
          <w:tcPr>
            <w:tcW w:type="dxa" w:w="4680"/>
            <w:tcBorders>
              <w:top w:val="single" w:color="9BB0CC" w:sz="1"/>
              <w:left w:val="single" w:color="9BB0CC" w:sz="1"/>
              <w:bottom w:val="single" w:color="9BB0CC" w:sz="1"/>
              <w:right w:val="single" w:color="9BB0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☐  </w:t>
            </w:r>
            <w:r>
              <w:rPr>
                <w:sz w:val="16"/>
                <w:szCs w:val="16"/>
              </w:rPr>
              <w:t xml:space="preserve">i) Desligamento de mais de um motor em voo</w:t>
            </w:r>
          </w:p>
          <w:p>
            <w:pPr>
              <w:spacing w:after="20"/>
            </w:pPr>
            <w:r>
              <w:rPr>
                <w:sz w:val="20"/>
                <w:szCs w:val="20"/>
              </w:rPr>
              <w:t xml:space="preserve">☐  </w:t>
            </w:r>
            <w:r>
              <w:rPr>
                <w:sz w:val="16"/>
                <w:szCs w:val="16"/>
              </w:rPr>
              <w:t xml:space="preserve">j) Excesso de velocidade (disparo) do sistema de hélice/propulsão em voo</w:t>
            </w:r>
          </w:p>
          <w:p>
            <w:pPr>
              <w:spacing w:after="20"/>
            </w:pPr>
            <w:r>
              <w:rPr>
                <w:sz w:val="20"/>
                <w:szCs w:val="20"/>
              </w:rPr>
              <w:t xml:space="preserve">☐  </w:t>
            </w:r>
            <w:r>
              <w:rPr>
                <w:sz w:val="16"/>
                <w:szCs w:val="16"/>
              </w:rPr>
              <w:t xml:space="preserve">k) Sistema de combustível/alijamento que afete o fluxo ou cause vazamento perigoso</w:t>
            </w:r>
          </w:p>
          <w:p>
            <w:pPr>
              <w:spacing w:after="20"/>
            </w:pPr>
            <w:r>
              <w:rPr>
                <w:sz w:val="20"/>
                <w:szCs w:val="20"/>
              </w:rPr>
              <w:t xml:space="preserve">☐  </w:t>
            </w:r>
            <w:r>
              <w:rPr>
                <w:sz w:val="16"/>
                <w:szCs w:val="16"/>
              </w:rPr>
              <w:t xml:space="preserve">l) Extensão/retração ou abertura/fechamento não comandados do trem de pouso</w:t>
            </w:r>
          </w:p>
          <w:p>
            <w:pPr>
              <w:spacing w:after="20"/>
            </w:pPr>
            <w:r>
              <w:rPr>
                <w:sz w:val="20"/>
                <w:szCs w:val="20"/>
              </w:rPr>
              <w:t xml:space="preserve">☐  </w:t>
            </w:r>
            <w:r>
              <w:rPr>
                <w:sz w:val="16"/>
                <w:szCs w:val="16"/>
              </w:rPr>
              <w:t xml:space="preserve">m) Sistema de freios com perda de força de frenagem no solo</w:t>
            </w:r>
          </w:p>
          <w:p>
            <w:pPr>
              <w:spacing w:after="20"/>
            </w:pPr>
            <w:r>
              <w:rPr>
                <w:sz w:val="20"/>
                <w:szCs w:val="20"/>
              </w:rPr>
              <w:t xml:space="preserve">☐  </w:t>
            </w:r>
            <w:r>
              <w:rPr>
                <w:sz w:val="16"/>
                <w:szCs w:val="16"/>
              </w:rPr>
              <w:t xml:space="preserve">n) Estrutura que requeira grande reparo (Major Repair)</w:t>
            </w:r>
          </w:p>
          <w:p>
            <w:pPr>
              <w:spacing w:after="20"/>
            </w:pPr>
            <w:r>
              <w:rPr>
                <w:sz w:val="20"/>
                <w:szCs w:val="20"/>
              </w:rPr>
              <w:t xml:space="preserve">☐  </w:t>
            </w:r>
            <w:r>
              <w:rPr>
                <w:sz w:val="16"/>
                <w:szCs w:val="16"/>
              </w:rPr>
              <w:t xml:space="preserve">o) Trincas, deformação permanente ou corrosão da estrutura (acima dos limites)</w:t>
            </w:r>
          </w:p>
          <w:p>
            <w:pPr>
              <w:spacing w:after="20"/>
            </w:pPr>
            <w:r>
              <w:rPr>
                <w:sz w:val="20"/>
                <w:szCs w:val="20"/>
              </w:rPr>
              <w:t xml:space="preserve">☐  </w:t>
            </w:r>
            <w:r>
              <w:rPr>
                <w:sz w:val="16"/>
                <w:szCs w:val="16"/>
              </w:rPr>
              <w:t xml:space="preserve">—) Outra dificuldade que afete a aeronavegabilidade: __________________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80" w:before="220"/>
      </w:pPr>
      <w:r>
        <w:t xml:space="preserve">Descrição detalhada da ocorrência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BB0CC" w:sz="1"/>
              <w:left w:val="single" w:color="9BB0CC" w:sz="1"/>
              <w:bottom w:val="single" w:color="9BB0CC" w:sz="1"/>
              <w:right w:val="single" w:color="9BB0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t xml:space="preserve"/>
            </w:r>
          </w:p>
          <w:p>
            <w:pPr>
              <w:spacing w:after="240"/>
            </w:pPr>
            <w:r>
              <w:t xml:space="preserve"/>
            </w:r>
          </w:p>
          <w:p>
            <w:pPr>
              <w:spacing w:after="24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20"/>
      </w:pPr>
      <w:r>
        <w:t xml:space="preserve">Causa provável e ação corretiva adotada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BB0CC" w:sz="1"/>
              <w:left w:val="single" w:color="9BB0CC" w:sz="1"/>
              <w:bottom w:val="single" w:color="9BB0CC" w:sz="1"/>
              <w:right w:val="single" w:color="9BB0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t xml:space="preserve"/>
            </w:r>
          </w:p>
          <w:p>
            <w:pPr>
              <w:spacing w:after="240"/>
            </w:pPr>
            <w:r>
              <w:t xml:space="preserve"/>
            </w:r>
          </w:p>
          <w:p>
            <w:pPr>
              <w:spacing w:after="24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c>
          <w:tcPr>
            <w:tcW w:type="dxa" w:w="5200"/>
            <w:tcBorders>
              <w:top w:val="single" w:color="9BB0CC" w:sz="1"/>
              <w:left w:val="single" w:color="9BB0CC" w:sz="1"/>
              <w:bottom w:val="single" w:color="9BB0CC" w:sz="1"/>
              <w:right w:val="single" w:color="9BB0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20"/>
            </w:pPr>
            <w:r>
              <w:t xml:space="preserve"/>
            </w:r>
          </w:p>
          <w:p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_______________________________________</w:t>
            </w:r>
          </w:p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Leonardo Filipe de Araujo</w:t>
            </w:r>
          </w:p>
          <w:p>
            <w:pPr>
              <w:jc w:val="center"/>
            </w:pPr>
            <w:r>
              <w:rPr>
                <w:color w:val="000000"/>
                <w:sz w:val="16"/>
                <w:szCs w:val="16"/>
              </w:rPr>
              <w:t xml:space="preserve">Diretor de Manutenção — JetFor Táxi Aéreo Ltda.</w:t>
            </w:r>
          </w:p>
        </w:tc>
        <w:tc>
          <w:tcPr>
            <w:tcW w:type="dxa" w:w="4160"/>
            <w:tcBorders>
              <w:top w:val="single" w:color="9BB0CC" w:sz="1"/>
              <w:left w:val="single" w:color="9BB0CC" w:sz="1"/>
              <w:bottom w:val="single" w:color="9BB0CC" w:sz="1"/>
              <w:right w:val="single" w:color="9BB0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Local e data:</w:t>
            </w:r>
          </w:p>
          <w:p>
            <w:pPr>
              <w:spacing w:after="40"/>
            </w:pPr>
            <w:r>
              <w:t xml:space="preserve"/>
            </w:r>
          </w:p>
          <w:p>
            <w:r>
              <w:rPr>
                <w:color w:val="000000"/>
                <w:sz w:val="17"/>
                <w:szCs w:val="17"/>
              </w:rPr>
              <w:t xml:space="preserve">Fortaleza, ______ de ______________ de ________.</w:t>
            </w:r>
          </w:p>
        </w:tc>
      </w:tr>
    </w:tbl>
    <w:p>
      <w:pPr>
        <w:spacing w:after="120"/>
      </w:pPr>
      <w:r>
        <w:t xml:space="preserve"/>
      </w:r>
    </w:p>
    <w:p>
      <w:r>
        <w:rPr>
          <w:i/>
          <w:iCs/>
          <w:color w:val="808080"/>
          <w:sz w:val="15"/>
          <w:szCs w:val="15"/>
        </w:rPr>
        <w:t xml:space="preserve">Observação: os campos das ocorrências reportáveis seguem a seção 135.415 do RBAC 135. Confirme o canal e o prazo vigentes de submissão (sistema SDR / GTOA) com seu Responsável Técnico antes do envio.</w:t>
      </w:r>
    </w:p>
    <w:sectPr>
      <w:footerReference w:type="default" r:id="rId7"/>
      <w:pgSz w:w="12240" w:h="15840" w:orient="portrait"/>
      <w:pgMar w:top="1080" w:right="1180" w:bottom="1080" w:left="11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5"/>
        <w:szCs w:val="15"/>
      </w:rPr>
      <w:t xml:space="preserve">JetFor Táxi Aéreo — COA 2007-07-2CHQ-02-02   ·   Modelos de relatório ANAC (RSI / RDS)   ·   pág. </w:t>
    </w:r>
    <w:r>
      <w:rPr>
        <w:color w:val="80808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6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1F4E7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2026-07-02T18:21:05.852Z</dcterms:created>
  <dcterms:modified xsi:type="dcterms:W3CDTF">2026-07-02T18:21:05.852Z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