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Structure Notes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https://www.cs.cmu.edu/~tcortina/15-121sp10/lectures.html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https://algs4.cs.princeton.edu/home/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Heap: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https://www.educative.io/blog/data-structure-heaps-guide?aid=5082902844932096&amp;utm_source=google&amp;utm_medium=cpc&amp;utm_campaign=blog-dynamic&amp;gclid=Cj0KCQiAmfmABhCHARIsACwPRACErENNVnd8xRDAH1MIpEF-BVV748JyZ_vfTyAwp0zIVM_h_S7k-kMaAtPEEALw_wcB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s.cmu.edu/~tcortina/15-121sp10/lectures.html" TargetMode="External"/><Relationship Id="rId7" Type="http://schemas.openxmlformats.org/officeDocument/2006/relationships/hyperlink" Target="https://algs4.cs.princeton.edu/home/" TargetMode="External"/><Relationship Id="rId8" Type="http://schemas.openxmlformats.org/officeDocument/2006/relationships/hyperlink" Target="https://www.educative.io/blog/data-structure-heaps-guide?aid=5082902844932096&amp;utm_source=google&amp;utm_medium=cpc&amp;utm_campaign=blog-dynamic&amp;gclid=Cj0KCQiAmfmABhCHARIsACwPRACErENNVnd8xRDAH1MIpEF-BVV748JyZ_vfTyAwp0zIVM_h_S7k-kMaAtPEEALw_w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