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第1章 总则</w:t>
      </w:r>
    </w:p>
    <w:p>
      <w:pPr>
        <w:pStyle w:val="Heading2"/>
      </w:pPr>
      <w:r>
        <w:t xml:space="preserve">1.1 合同主体</w:t>
      </w:r>
    </w:p>
    <w:p>
      <w:r>
        <w:t xml:space="preserve">甲方为宏远建材有限公司，乙方为本公司。双方就 2026 年度地板类产品采购达成本框架协议。</w:t>
      </w:r>
    </w:p>
    <w:p>
      <w:pPr>
        <w:pStyle w:val="Heading1"/>
      </w:pPr>
      <w:r>
        <w:t xml:space="preserve">第2章 价格与结算</w:t>
      </w:r>
    </w:p>
    <w:p>
      <w:pPr>
        <w:pStyle w:val="Heading2"/>
      </w:pPr>
      <w:r>
        <w:t xml:space="preserve">2.1 价格条款</w:t>
      </w:r>
    </w:p>
    <w:p>
      <w:r>
        <w:t xml:space="preserve">价格执行乙方年度供货报价单所列年框价，协议期内锁定。原材料涨幅超过百分之八时可协商调整。</w:t>
      </w:r>
    </w:p>
    <w:p>
      <w:pPr>
        <w:pStyle w:val="Heading2"/>
      </w:pPr>
      <w:r>
        <w:t xml:space="preserve">2.3 付款方式</w:t>
      </w:r>
    </w:p>
    <w:p>
      <w:r>
        <w:t xml:space="preserve">付款方式为月结六十天，甲方于每月二十五日前完成上月对账。逾期付款按日万分之五计违约金。</w:t>
      </w:r>
    </w:p>
  </w:body>
</w:document>
</file>