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r w:rsidR="00E27D91" w:rsidRPr="00494DCF">
        <w:t>Mỹ-Lượng Vương</w:t>
      </w:r>
      <w:r w:rsidR="00262C56" w:rsidRPr="00494DCF">
        <w:t>)</w:t>
      </w:r>
      <w:r w:rsidR="0082034B" w:rsidRPr="00494DCF">
        <w:rPr>
          <w:vertAlign w:val="superscript"/>
        </w:rPr>
        <w:t>a</w:t>
      </w:r>
      <w:r w:rsidR="00FD197B" w:rsidRPr="00494DCF">
        <w:rPr>
          <w:vertAlign w:val="superscript"/>
        </w:rPr>
        <w:t>†</w:t>
      </w:r>
      <w:r w:rsidRPr="00494DCF">
        <w:t>, Omar Elkayal</w:t>
      </w:r>
      <w:r w:rsidR="00FE4B6A" w:rsidRPr="00494DCF">
        <w:rPr>
          <w:vertAlign w:val="superscript"/>
        </w:rPr>
        <w:t>a,</w:t>
      </w:r>
      <w:r w:rsidR="00EA5ADA" w:rsidRPr="00494DCF">
        <w:rPr>
          <w:vertAlign w:val="superscript"/>
        </w:rPr>
        <w:t>†</w:t>
      </w:r>
      <w:r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Pr="00494DCF">
        <w:t xml:space="preserve"> Jan-Willem C. 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r w:rsidR="00E72332" w:rsidRPr="00494DCF">
        <w:t>,</w:t>
      </w:r>
      <w:r w:rsidR="002073BD" w:rsidRPr="00494DCF">
        <w:t xml:space="preserve"> Sophie L. 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r w:rsidR="002073BD" w:rsidRPr="00494DCF">
        <w:t>,</w:t>
      </w:r>
      <w:r w:rsidR="0041079A" w:rsidRPr="00494DCF">
        <w:t xml:space="preserve"> Jason A. 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r w:rsidR="0041079A" w:rsidRPr="00494DCF">
        <w:t>,</w:t>
      </w:r>
      <w:r w:rsidRPr="00494DCF">
        <w:t xml:space="preserve"> Yves Debaveye</w:t>
      </w:r>
      <w:r w:rsidR="00F34BBA">
        <w:rPr>
          <w:vertAlign w:val="superscript"/>
        </w:rPr>
        <w:t>k</w:t>
      </w:r>
      <w:r w:rsidRPr="00494DCF">
        <w:rPr>
          <w:vertAlign w:val="superscript"/>
        </w:rPr>
        <w:t>,</w:t>
      </w:r>
      <w:r w:rsidR="00F34BBA">
        <w:rPr>
          <w:vertAlign w:val="superscript"/>
        </w:rPr>
        <w:t>l</w:t>
      </w:r>
      <w:r w:rsidRPr="00494DCF">
        <w:t>, Joost</w:t>
      </w:r>
      <w:r w:rsidR="00F76D85" w:rsidRPr="00494DCF">
        <w:t xml:space="preserve"> </w:t>
      </w:r>
      <w:r w:rsidRPr="00494DCF">
        <w:t>Wauters</w:t>
      </w:r>
      <w:r w:rsidR="009D687A">
        <w:rPr>
          <w:vertAlign w:val="superscript"/>
        </w:rPr>
        <w:t>m</w:t>
      </w:r>
      <w:r w:rsidR="00B82EFC" w:rsidRPr="00494DCF">
        <w:rPr>
          <w:vertAlign w:val="superscript"/>
        </w:rPr>
        <w:t>,</w:t>
      </w:r>
      <w:r w:rsidR="009D687A">
        <w:rPr>
          <w:vertAlign w:val="superscript"/>
        </w:rPr>
        <w:t>n</w:t>
      </w:r>
      <w:r w:rsidRPr="00494DCF">
        <w:t>, Beatrijs Mertens</w:t>
      </w:r>
      <w:r w:rsidR="00934F7F" w:rsidRPr="00494DCF">
        <w:rPr>
          <w:vertAlign w:val="superscript"/>
        </w:rPr>
        <w:t>a</w:t>
      </w:r>
      <w:r w:rsidRPr="00494DCF">
        <w:rPr>
          <w:vertAlign w:val="superscript"/>
        </w:rPr>
        <w:t>,</w:t>
      </w:r>
      <w:r w:rsidR="00B55146">
        <w:rPr>
          <w:vertAlign w:val="superscript"/>
        </w:rPr>
        <w:t>b</w:t>
      </w:r>
      <w:r w:rsidRPr="00494DCF">
        <w:t>, Jasper M. Boonstra</w:t>
      </w:r>
      <w:r w:rsidR="00387837">
        <w:rPr>
          <w:vertAlign w:val="superscript"/>
        </w:rPr>
        <w:t>o</w:t>
      </w:r>
      <w:r w:rsidRPr="00494DCF">
        <w:t>,</w:t>
      </w:r>
      <w:r w:rsidR="00F020C1" w:rsidRPr="00494DCF">
        <w:t xml:space="preserve"> Indy 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r w:rsidR="00F020C1" w:rsidRPr="00494DCF">
        <w:t>,</w:t>
      </w:r>
      <w:r w:rsidR="00A83774" w:rsidRPr="00494DCF">
        <w:t xml:space="preserve"> Roger J. Brüggemann</w:t>
      </w:r>
      <w:r w:rsidR="003D158C">
        <w:rPr>
          <w:vertAlign w:val="superscript"/>
        </w:rPr>
        <w:t>s</w:t>
      </w:r>
      <w:r w:rsidR="00480D7F" w:rsidRPr="00494DCF">
        <w:rPr>
          <w:vertAlign w:val="superscript"/>
        </w:rPr>
        <w:t>,</w:t>
      </w:r>
      <w:r w:rsidR="003D158C">
        <w:rPr>
          <w:vertAlign w:val="superscript"/>
        </w:rPr>
        <w:t>t</w:t>
      </w:r>
      <w:r w:rsidR="00A83774" w:rsidRPr="00494DCF">
        <w:t>,</w:t>
      </w:r>
      <w:r w:rsidR="00FB5201" w:rsidRPr="00494DCF">
        <w:t xml:space="preserve"> Jeroen A. Schouten</w:t>
      </w:r>
      <w:r w:rsidR="006F5057">
        <w:rPr>
          <w:vertAlign w:val="superscript"/>
        </w:rPr>
        <w:t>u</w:t>
      </w:r>
      <w:r w:rsidR="00FB5201" w:rsidRPr="00494DCF">
        <w:t xml:space="preserve">, </w:t>
      </w:r>
      <w:r w:rsidRPr="00494DCF">
        <w:t>Raoul</w:t>
      </w:r>
      <w:r w:rsidR="00F76D85" w:rsidRPr="00494DCF">
        <w:t xml:space="preserve"> </w:t>
      </w:r>
      <w:r w:rsidRPr="00494DCF">
        <w:t>Bergner</w:t>
      </w:r>
      <w:r w:rsidR="006F5057">
        <w:rPr>
          <w:vertAlign w:val="superscript"/>
        </w:rPr>
        <w:t>v</w:t>
      </w:r>
      <w:r w:rsidRPr="00494DCF">
        <w:t>, Steven Buijk</w:t>
      </w:r>
      <w:r w:rsidR="008715AE">
        <w:rPr>
          <w:vertAlign w:val="superscript"/>
        </w:rPr>
        <w:t>w</w:t>
      </w:r>
      <w:r w:rsidRPr="00494DCF">
        <w:t>,</w:t>
      </w:r>
      <w:r w:rsidR="00E56CA4" w:rsidRPr="00494DCF">
        <w:t xml:space="preserve"> </w:t>
      </w:r>
      <w:r w:rsidR="004750B5" w:rsidRPr="00494DCF">
        <w:t>Sebastian</w:t>
      </w:r>
      <w:r w:rsidR="00720FD8" w:rsidRPr="00494DCF">
        <w:t xml:space="preserve"> G.</w:t>
      </w:r>
      <w:r w:rsidR="004750B5" w:rsidRPr="00494DCF">
        <w:t xml:space="preserve"> Wicha</w:t>
      </w:r>
      <w:r w:rsidR="008715AE">
        <w:rPr>
          <w:vertAlign w:val="superscript"/>
        </w:rPr>
        <w:t>x</w:t>
      </w:r>
      <w:r w:rsidR="004750B5" w:rsidRPr="00494DCF">
        <w:t>,</w:t>
      </w:r>
      <w:r w:rsidRPr="00494DCF">
        <w:t xml:space="preserve"> Isabel Spriet</w:t>
      </w:r>
      <w:r w:rsidR="000A5800" w:rsidRPr="00494DCF">
        <w:rPr>
          <w:vertAlign w:val="superscript"/>
        </w:rPr>
        <w:t>a,</w:t>
      </w:r>
      <w:r w:rsidR="008715AE">
        <w:rPr>
          <w:vertAlign w:val="superscript"/>
        </w:rPr>
        <w:t>b</w:t>
      </w:r>
      <w:r w:rsidR="003F0D07" w:rsidRPr="00494DCF">
        <w:rPr>
          <w:vertAlign w:val="superscript"/>
        </w:rPr>
        <w:t>,</w:t>
      </w:r>
      <w:r w:rsidR="00EA5ADA" w:rsidRPr="00494DCF">
        <w:rPr>
          <w:vertAlign w:val="superscript"/>
        </w:rPr>
        <w:t>‡</w:t>
      </w:r>
      <w:r w:rsidRPr="00494DCF">
        <w:t>, Erwin Dreesen</w:t>
      </w:r>
      <w:r w:rsidR="00516025" w:rsidRPr="00494DCF">
        <w:rPr>
          <w:vertAlign w:val="superscript"/>
        </w:rPr>
        <w:t>a,</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Westmead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r w:rsidR="00CA4CC3">
        <w:rPr>
          <w:sz w:val="20"/>
          <w:szCs w:val="20"/>
          <w:vertAlign w:val="superscript"/>
        </w:rPr>
        <w:t>i</w:t>
      </w:r>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Division of Anaesthesiology Critical Care Emergency and Pain Medicine, Nîmes University Hospital, University of Montpellier, Nîmes,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Centre for Infectious Diseases and Microbiology, Westmead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Faculty of Medicine and Health, Westmead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Westmead Hospital, Sydney, </w:t>
      </w:r>
      <w:bookmarkStart w:id="0" w:name="_Hlk152339168"/>
      <w:r w:rsidR="00CD2DBC" w:rsidRPr="00494DCF">
        <w:rPr>
          <w:sz w:val="20"/>
          <w:szCs w:val="20"/>
        </w:rPr>
        <w:t>Australia</w:t>
      </w:r>
      <w:bookmarkEnd w:id="0"/>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r w:rsidR="005F35EF" w:rsidRPr="00494DCF">
        <w:rPr>
          <w:sz w:val="20"/>
          <w:szCs w:val="20"/>
        </w:rPr>
        <w:t>Radboudumc/CWZ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IJsseland Hospital, Capelle aan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E-mail: </w:t>
      </w:r>
      <w:hyperlink r:id="rId8" w:history="1">
        <w:r w:rsidR="006D297B" w:rsidRPr="00F56FF8">
          <w:rPr>
            <w:rStyle w:val="Hyperlink"/>
          </w:rPr>
          <w:t>erwin.dreesen@kuleuven.be</w:t>
        </w:r>
      </w:hyperlink>
      <w:r w:rsidR="006D297B">
        <w:t>.</w:t>
      </w:r>
      <w:r w:rsidR="00B46A3C">
        <w:t xml:space="preserve"> </w:t>
      </w:r>
      <w:r w:rsidR="00964253">
        <w:t xml:space="preserve">Address: </w:t>
      </w:r>
      <w:r w:rsidR="00B46A3C" w:rsidRPr="00B46A3C">
        <w:t>Department of Pharmaceutical and Pharmacological Sciences, KU Leuven, ON2 Herestraat 49 box 521, 3000 Leuven, Belgium</w:t>
      </w:r>
      <w:r w:rsidR="00C75089">
        <w:t xml:space="preserve">. </w:t>
      </w:r>
      <w:r w:rsidR="0093287D">
        <w:t>Telephone</w:t>
      </w:r>
      <w:r w:rsidR="001D6740">
        <w:t xml:space="preserve"> number: </w:t>
      </w:r>
      <w:r w:rsidR="0014611D" w:rsidRPr="0014611D">
        <w:t>+32 16 37 27 53</w:t>
      </w:r>
      <w:r w:rsidR="0014611D">
        <w:t>.</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42D64CA7" w:rsidR="00715016" w:rsidRPr="00715016" w:rsidRDefault="00715016" w:rsidP="00593CAA">
      <w:r w:rsidRPr="00A72BCD">
        <w:rPr>
          <w:rStyle w:val="Heading2Char"/>
        </w:rPr>
        <w:t>Background</w:t>
      </w:r>
      <w:r w:rsidR="004F09DA">
        <w:t> </w:t>
      </w:r>
      <w:r w:rsidRPr="00715016">
        <w:t xml:space="preserve">Invasive candidiasis, particularly candidaemia, is a </w:t>
      </w:r>
      <w:r w:rsidR="009D0960">
        <w:t>life-threatening</w:t>
      </w:r>
      <w:r w:rsidR="009D0960" w:rsidRPr="00715016">
        <w:t xml:space="preserve"> </w:t>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 xml:space="preserve">However, </w:t>
      </w:r>
      <w:r w:rsidR="00127535">
        <w:t>standard</w:t>
      </w:r>
      <w:r w:rsidRPr="00715016">
        <w:t xml:space="preserve"> </w:t>
      </w:r>
      <w:r w:rsidR="009653C0">
        <w:t xml:space="preserve">fluconazole </w:t>
      </w:r>
      <w:r w:rsidRPr="00715016">
        <w:t xml:space="preserve">dosing </w:t>
      </w:r>
      <w:r w:rsidR="008B0A79">
        <w:t>does</w:t>
      </w:r>
      <w:r w:rsidRPr="00715016">
        <w:t xml:space="preserve"> not achieve adequate exposure in critically ill patients</w:t>
      </w:r>
      <w:r w:rsidR="008B0A79">
        <w:t xml:space="preserve"> with continuous renal replacement therapy</w:t>
      </w:r>
      <w:r w:rsidR="005430DE">
        <w:t xml:space="preserve"> (CRRT)</w:t>
      </w:r>
      <w:r w:rsidR="008B0A79">
        <w:t xml:space="preserve"> and </w:t>
      </w:r>
      <w:r w:rsidR="00753653">
        <w:t>obesity</w:t>
      </w:r>
      <w:r w:rsidRPr="00715016">
        <w:t>.</w:t>
      </w:r>
    </w:p>
    <w:p w14:paraId="77C467FA" w14:textId="6B3ECE34"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(popPK) model of fluconazole</w:t>
      </w:r>
      <w:r w:rsidR="00DC5EF7">
        <w:t>,</w:t>
      </w:r>
      <w:r w:rsidRPr="00715016">
        <w:t xml:space="preserve"> identify factors that impact target </w:t>
      </w:r>
      <w:r w:rsidR="00DC5EF7">
        <w:t xml:space="preserve">attainment, and provide a dosing regimen ensuring </w:t>
      </w:r>
      <w:r w:rsidR="001A0B76">
        <w:t>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5E4EDEB3" w:rsidR="00600A21" w:rsidRPr="00715016" w:rsidRDefault="00715016" w:rsidP="00600A21">
      <w:r w:rsidRPr="00A72BCD">
        <w:rPr>
          <w:rStyle w:val="Heading2Char"/>
        </w:rPr>
        <w:t>Patients and Methods</w:t>
      </w:r>
      <w:r w:rsidR="00E56259">
        <w:t> </w:t>
      </w:r>
      <w:r w:rsidRPr="00715016">
        <w:t>An individual patient data meta-analysis</w:t>
      </w:r>
      <w:r w:rsidR="00A57A28">
        <w:t xml:space="preserve"> (IPDMA)</w:t>
      </w:r>
      <w:r w:rsidRPr="00715016">
        <w:t xml:space="preserve"> was conducted, collecting therapeutic drug monitoring data from eight published studies. A popPK model was developed</w:t>
      </w:r>
      <w:r w:rsidR="00AF21AB">
        <w:t>, in</w:t>
      </w:r>
      <w:r w:rsidR="003D216C">
        <w:t xml:space="preserve"> </w:t>
      </w:r>
      <w:r w:rsidR="00AF21AB">
        <w:t>which</w:t>
      </w:r>
      <w:r w:rsidR="00F52DE6">
        <w:t xml:space="preserve"> </w:t>
      </w:r>
      <w:r w:rsidR="00AF21AB">
        <w:t>m</w:t>
      </w:r>
      <w:r w:rsidRPr="00715016">
        <w:t>ultiple imputation was used to handle missing</w:t>
      </w:r>
      <w:r w:rsidR="00AF21AB">
        <w:t xml:space="preserve"> covariate</w:t>
      </w:r>
      <w:r w:rsidRPr="00715016">
        <w:t xml:space="preserve"> data. Monte Carlo simulations were conducted</w:t>
      </w:r>
      <w:r w:rsidR="00537CAF">
        <w:t xml:space="preserve"> </w:t>
      </w:r>
      <w:r w:rsidR="004C2EC2">
        <w:t xml:space="preserve">in search </w:t>
      </w:r>
      <w:r w:rsidR="00F158D4">
        <w:t>of</w:t>
      </w:r>
      <w:r w:rsidR="004C2EC2">
        <w:t xml:space="preserve"> a dosing strategy with</w:t>
      </w:r>
      <w:r w:rsidR="00F158D4">
        <w:t xml:space="preserve"> at least 90%</w:t>
      </w:r>
      <w:r w:rsidR="00A55E46">
        <w:t xml:space="preserve"> </w:t>
      </w:r>
      <w:r w:rsidR="00537CAF">
        <w:t>probability of</w:t>
      </w:r>
      <w:r w:rsidR="00AE08BD">
        <w:t xml:space="preserve"> </w:t>
      </w:r>
      <w:r w:rsidR="00537CAF">
        <w:t xml:space="preserve">PKPD target </w:t>
      </w:r>
      <w:r w:rsidR="00F158D4">
        <w:t>attainment</w:t>
      </w:r>
      <w:r w:rsidR="00773318">
        <w:t xml:space="preserve"> (PTA)</w:t>
      </w:r>
      <w:r w:rsidR="00E50108">
        <w:t>.</w:t>
      </w:r>
      <w:r w:rsidR="007A2909">
        <w:t xml:space="preserve"> </w:t>
      </w:r>
      <w:r w:rsidR="005B0BE9">
        <w:t xml:space="preserve">Covariates with </w:t>
      </w:r>
      <w:r w:rsidR="00BC32F0">
        <w:t xml:space="preserve">an impact on </w:t>
      </w:r>
      <w:r w:rsidR="002E2BC8">
        <w:t>achi</w:t>
      </w:r>
      <w:r w:rsidR="00630A90">
        <w:t>e</w:t>
      </w:r>
      <w:r w:rsidR="002E2BC8">
        <w:t xml:space="preserve">ving </w:t>
      </w:r>
      <w:r w:rsidR="00773318">
        <w:t>90% PTA</w:t>
      </w:r>
      <w:r w:rsidR="002E2BC8">
        <w:t xml:space="preserve"> </w:t>
      </w:r>
      <w:r w:rsidR="002844D8">
        <w:t>were</w:t>
      </w:r>
      <w:r w:rsidR="00A529F7">
        <w:t xml:space="preserve"> considered </w:t>
      </w:r>
      <w:r w:rsidR="00374A63">
        <w:t xml:space="preserve">to be </w:t>
      </w:r>
      <w:r w:rsidR="00A529F7">
        <w:t>clinically relevant.</w:t>
      </w:r>
    </w:p>
    <w:p w14:paraId="59953139" w14:textId="5875C44F" w:rsidR="00715016" w:rsidRPr="00715016" w:rsidRDefault="00715016" w:rsidP="00593CAA">
      <w:r w:rsidRPr="00A72BCD">
        <w:rPr>
          <w:rStyle w:val="Heading2Char"/>
        </w:rPr>
        <w:t>Results</w:t>
      </w:r>
      <w:r w:rsidR="004F09DA">
        <w:t> </w:t>
      </w:r>
      <w:r w:rsidRPr="00715016">
        <w:t xml:space="preserve">Data from 177 critically ill patients were included in the </w:t>
      </w:r>
      <w:r w:rsidR="00A57A28">
        <w:t>IPDMA</w:t>
      </w:r>
      <w:r w:rsidRPr="00715016">
        <w:t>.</w:t>
      </w:r>
      <w:r w:rsidR="00E943A6">
        <w:t xml:space="preserve"> </w:t>
      </w:r>
      <w:r w:rsidR="00C60336">
        <w:t>E</w:t>
      </w:r>
      <w:r w:rsidR="00CF6D5C" w:rsidRPr="00CF6D5C">
        <w:t xml:space="preserve">stimated glomerular filtration rate </w:t>
      </w:r>
      <w:r w:rsidR="002C0D51">
        <w:t xml:space="preserve">is missing </w:t>
      </w:r>
      <w:r w:rsidR="00F54569">
        <w:t>in</w:t>
      </w:r>
      <w:r w:rsidR="002C0D51">
        <w:t xml:space="preserve"> 59.3% of the total dosing intervals</w:t>
      </w:r>
      <w:r w:rsidR="00420229">
        <w:t>.</w:t>
      </w:r>
      <w:r w:rsidRPr="00715016">
        <w:t xml:space="preserve"> </w:t>
      </w:r>
      <w:r w:rsidR="00A57A28">
        <w:t>A</w:t>
      </w:r>
      <w:r w:rsidRPr="00715016">
        <w:t xml:space="preserve"> two-compartment </w:t>
      </w:r>
      <w:r w:rsidR="00A57A28">
        <w:t xml:space="preserve">popPK </w:t>
      </w:r>
      <w:r w:rsidRPr="00715016">
        <w:t>model with linear elimination</w:t>
      </w:r>
      <w:r w:rsidR="000D2F6A">
        <w:t xml:space="preserve"> described the data best. </w:t>
      </w:r>
      <w:r w:rsidR="005430DE">
        <w:t>CRRT</w:t>
      </w:r>
      <w:r w:rsidRPr="00715016">
        <w:t xml:space="preserve"> status</w:t>
      </w:r>
      <w:r w:rsidR="000A1607">
        <w:t>,</w:t>
      </w:r>
      <w:r w:rsidR="00465320">
        <w:t xml:space="preserve"> </w:t>
      </w:r>
      <w:r w:rsidR="0005039A">
        <w:t xml:space="preserve">the </w:t>
      </w:r>
      <w:r w:rsidR="006832B1">
        <w:t>estimated glomerular filtration rate</w:t>
      </w:r>
      <w:r w:rsidR="00A178AD">
        <w:t>,</w:t>
      </w:r>
      <w:r w:rsidR="007C1B11">
        <w:t xml:space="preserve"> </w:t>
      </w:r>
      <w:r w:rsidR="00465320">
        <w:t>and</w:t>
      </w:r>
      <w:r w:rsidRPr="00715016">
        <w:t xml:space="preserve"> body weight </w:t>
      </w:r>
      <w:r w:rsidR="005430DE">
        <w:t>were</w:t>
      </w:r>
      <w:r w:rsidR="005430DE" w:rsidRPr="00715016">
        <w:t xml:space="preserve"> </w:t>
      </w:r>
      <w:r w:rsidR="007C1B11">
        <w:t xml:space="preserve">statistically </w:t>
      </w:r>
      <w:r w:rsidR="00542CE5">
        <w:t>significan</w:t>
      </w:r>
      <w:r w:rsidR="007C1B11">
        <w:t>t</w:t>
      </w:r>
      <w:r w:rsidR="00B916E4">
        <w:t xml:space="preserve"> </w:t>
      </w:r>
      <w:r w:rsidRPr="00715016">
        <w:t xml:space="preserve">covariates. </w:t>
      </w:r>
      <w:r w:rsidR="004D36D2">
        <w:t>The e</w:t>
      </w:r>
      <w:r w:rsidR="006832B1" w:rsidRPr="006832B1">
        <w:t>stimated glomerular filtration rate</w:t>
      </w:r>
      <w:r w:rsidR="00552F2F">
        <w:t xml:space="preserve"> </w:t>
      </w:r>
      <w:r w:rsidR="004F3185">
        <w:t xml:space="preserve">did not </w:t>
      </w:r>
      <w:r w:rsidR="00552F2F">
        <w:t>ha</w:t>
      </w:r>
      <w:r w:rsidR="004F3185">
        <w:t>ve</w:t>
      </w:r>
      <w:r w:rsidR="00552F2F">
        <w:t xml:space="preserve"> </w:t>
      </w:r>
      <w:r w:rsidR="000E671B">
        <w:t>a</w:t>
      </w:r>
      <w:r w:rsidR="00422E95">
        <w:t xml:space="preserve"> clinically</w:t>
      </w:r>
      <w:r w:rsidR="007C1B11">
        <w:t xml:space="preserve"> </w:t>
      </w:r>
      <w:r w:rsidR="00422E95">
        <w:t xml:space="preserve">relevant </w:t>
      </w:r>
      <w:r w:rsidR="00552F2F">
        <w:t>impact on target attainment</w:t>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5EB64C2D" w:rsidR="0064343D" w:rsidRDefault="00715016" w:rsidP="00967421">
      <w:r w:rsidRPr="00A72BCD">
        <w:rPr>
          <w:rStyle w:val="Heading2Char"/>
        </w:rPr>
        <w:t>Conclusion</w:t>
      </w:r>
      <w:r w:rsidR="00E56259">
        <w:t>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2E2FAB81" w14:textId="01EB919F" w:rsidR="00534990" w:rsidRPr="00B06240" w:rsidRDefault="00164C4E" w:rsidP="00494DCF">
      <w:pPr>
        <w:spacing w:after="0" w:line="240" w:lineRule="auto"/>
      </w:pPr>
      <w:r w:rsidRPr="00494DCF">
        <w:rPr>
          <w:i/>
          <w:iCs/>
        </w:rPr>
        <w:t>Keywords</w:t>
      </w:r>
      <w:r>
        <w:t xml:space="preserve">: </w:t>
      </w:r>
      <w:r w:rsidR="00C70F62" w:rsidRPr="00B06240">
        <w:t>Fluconazole</w:t>
      </w:r>
      <w:r w:rsidR="00E420BF" w:rsidRPr="00B06240">
        <w:t xml:space="preserve"> </w:t>
      </w:r>
    </w:p>
    <w:p w14:paraId="476728AE" w14:textId="77777777" w:rsidR="004B2255" w:rsidDel="00967421" w:rsidRDefault="004B2255" w:rsidP="004B2255">
      <w:pPr>
        <w:spacing w:after="0" w:line="240" w:lineRule="auto"/>
      </w:pPr>
      <w:r w:rsidDel="00967421">
        <w:t>Critically ill patients</w:t>
      </w:r>
    </w:p>
    <w:p w14:paraId="2FB4A8C9" w14:textId="271D024E" w:rsidR="00534990" w:rsidRPr="00355EF2" w:rsidRDefault="00162D5F" w:rsidP="0070092E">
      <w:pPr>
        <w:spacing w:after="0" w:line="240" w:lineRule="auto"/>
      </w:pPr>
      <w:r w:rsidRPr="00355EF2">
        <w:t xml:space="preserve">Population pharmacokinetics </w:t>
      </w:r>
    </w:p>
    <w:p w14:paraId="0AE44896" w14:textId="46DAE3A7" w:rsidR="002F1914" w:rsidRPr="00355EF2" w:rsidRDefault="002B166C" w:rsidP="0070092E">
      <w:pPr>
        <w:spacing w:after="0" w:line="240" w:lineRule="auto"/>
        <w:rPr>
          <w:lang w:val="fr-FR"/>
        </w:rPr>
      </w:pPr>
      <w:r w:rsidRPr="00355EF2">
        <w:rPr>
          <w:lang w:val="fr-FR"/>
        </w:rPr>
        <w:t>Monte Carlo</w:t>
      </w:r>
      <w:r w:rsidR="00162D5F" w:rsidRPr="00355EF2">
        <w:rPr>
          <w:lang w:val="fr-FR"/>
        </w:rPr>
        <w:t xml:space="preserve"> simulation</w:t>
      </w:r>
    </w:p>
    <w:p w14:paraId="7347588C" w14:textId="0D7FF9A6" w:rsidR="00150BF0" w:rsidRDefault="00150BF0" w:rsidP="0070092E">
      <w:pPr>
        <w:spacing w:after="0" w:line="240" w:lineRule="auto"/>
      </w:pPr>
      <w:r>
        <w:t>Covariate missingness</w:t>
      </w:r>
    </w:p>
    <w:p w14:paraId="33115127" w14:textId="14894056" w:rsidR="00D55C90" w:rsidRPr="00E03B11" w:rsidRDefault="00163A01" w:rsidP="00967421">
      <w:r>
        <w:t>Multiple imputation</w:t>
      </w:r>
      <w:r w:rsidR="00D55C90" w:rsidRPr="00E03B11">
        <w:br w:type="page"/>
      </w:r>
    </w:p>
    <w:p w14:paraId="1F091AAD" w14:textId="219EC2AB" w:rsidR="0021227E" w:rsidRPr="00E03B11" w:rsidRDefault="00680222" w:rsidP="00593CAA">
      <w:pPr>
        <w:pStyle w:val="Heading1"/>
      </w:pPr>
      <w:r w:rsidRPr="00E03B11">
        <w:lastRenderedPageBreak/>
        <w:t>Introduction</w:t>
      </w:r>
    </w:p>
    <w:p w14:paraId="30EFE36F" w14:textId="757B27BE" w:rsidR="001F6035" w:rsidRPr="00593CAA" w:rsidRDefault="0077091E" w:rsidP="00593CAA">
      <w:bookmarkStart w:id="1" w:name="_Hlk136852117"/>
      <w:r w:rsidRPr="00593CAA">
        <w:t>Invasive</w:t>
      </w:r>
      <w:r w:rsidRPr="00F47C81">
        <w:t xml:space="preserve"> </w:t>
      </w:r>
      <w:r w:rsidRPr="00593CAA">
        <w:t>candidiasis</w:t>
      </w:r>
      <w:r w:rsidR="00B52BCD" w:rsidRPr="00593CAA">
        <w:t xml:space="preserve">, including </w:t>
      </w:r>
      <w:r w:rsidR="00D17D9D" w:rsidRPr="00593CAA">
        <w:t>candid</w:t>
      </w:r>
      <w:r w:rsidR="0093234B" w:rsidRPr="00593CAA">
        <w:t>a</w:t>
      </w:r>
      <w:r w:rsidR="00D17D9D" w:rsidRPr="00593CAA">
        <w:t>emia</w:t>
      </w:r>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criticall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r w:rsidR="00B52BCD" w:rsidRPr="00593CAA">
        <w:t>Candid</w:t>
      </w:r>
      <w:r w:rsidR="009D6045" w:rsidRPr="00593CAA">
        <w:t>a</w:t>
      </w:r>
      <w:r w:rsidR="00B52BCD" w:rsidRPr="00593CAA">
        <w:t>emia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7075EA46"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candidaemia</w:t>
      </w:r>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r w:rsidRPr="00E03B11">
        <w:t xml:space="preserve"> </w:t>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Candida parapsilosis</w:t>
      </w:r>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E00016">
        <w:rPr>
          <w:noProof/>
        </w:rPr>
        <w:t> </w:t>
      </w:r>
      <w:r w:rsidR="003D7446">
        <w:rPr>
          <w:noProof/>
        </w:rPr>
        <w:t>[7]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3AB49EDF"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r w:rsidR="000369E5" w:rsidRPr="00E03B11">
        <w:t>mg×h/L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BF5F81">
        <w:rPr>
          <w:i/>
          <w:iCs/>
        </w:rPr>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r w:rsidR="00F501E5" w:rsidRPr="00E03B11">
        <w:t>Fluconazole-</w:t>
      </w:r>
      <w:r w:rsidR="00E46D8A">
        <w:t>induced</w:t>
      </w:r>
      <w:r w:rsidR="00E46D8A" w:rsidRPr="00E03B11">
        <w:t xml:space="preserve"> </w:t>
      </w:r>
      <w:r w:rsidR="00223BD5">
        <w:t>hepato</w:t>
      </w:r>
      <w:r w:rsidR="00E41689" w:rsidRPr="00E03B11">
        <w:t xml:space="preserve">toxicity </w:t>
      </w:r>
      <w:r w:rsidR="0003626F">
        <w:t>is estimated to be very low and non-dose-dependent</w:t>
      </w:r>
      <w:r w:rsidR="00066A79">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 </w:instrText>
      </w:r>
      <w:r w:rsidR="00E305CF">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EN.CITE.DATA </w:instrText>
      </w:r>
      <w:r w:rsidR="00E305CF">
        <w:fldChar w:fldCharType="end"/>
      </w:r>
      <w:r w:rsidR="00066A79">
        <w:fldChar w:fldCharType="separate"/>
      </w:r>
      <w:r w:rsidR="00E305CF">
        <w:rPr>
          <w:noProof/>
        </w:rPr>
        <w:t> [9, 10]</w:t>
      </w:r>
      <w:r w:rsidR="00066A79">
        <w:fldChar w:fldCharType="end"/>
      </w:r>
      <w:r w:rsidR="00E305CF">
        <w:t>.</w:t>
      </w:r>
      <w:r w:rsidR="0003626F">
        <w:t xml:space="preserve"> </w:t>
      </w:r>
      <w:r w:rsidR="00EE2C09">
        <w:t>Nevertheless</w:t>
      </w:r>
      <w:r w:rsidR="008779EB">
        <w:t>, c</w:t>
      </w:r>
      <w:r w:rsidR="000A4196">
        <w:t xml:space="preserve">oncentration-dependent </w:t>
      </w:r>
      <w:r w:rsidR="0092480F">
        <w:t>toxicity related to fluconazole</w:t>
      </w:r>
      <w:r w:rsidR="000A4196">
        <w:t xml:space="preserve"> </w:t>
      </w:r>
      <w:r w:rsidR="004A2530">
        <w:t>has 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clonic convulsions</w:t>
      </w:r>
      <w:r w:rsidR="00DC1D6C" w:rsidRPr="00E03B11">
        <w:t xml:space="preserve"> at </w:t>
      </w:r>
      <w:r w:rsidR="00D861E0">
        <w:t>a</w:t>
      </w:r>
      <w:r w:rsidR="006146C9">
        <w:t xml:space="preserve"> trough concentration</w:t>
      </w:r>
      <w:r w:rsidR="00D861E0">
        <w:t xml:space="preserve"> </w:t>
      </w:r>
      <w:r w:rsidR="006146C9">
        <w:t>(</w:t>
      </w:r>
      <w:r w:rsidR="00DC7B8C" w:rsidRPr="00E03B11">
        <w:t>C</w:t>
      </w:r>
      <w:r w:rsidR="006146C9">
        <w:rPr>
          <w:vertAlign w:val="subscript"/>
        </w:rPr>
        <w:t>trough</w:t>
      </w:r>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 </w:instrText>
      </w:r>
      <w:r w:rsidR="00066A79">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EN.CITE.DATA </w:instrText>
      </w:r>
      <w:r w:rsidR="00066A79">
        <w:fldChar w:fldCharType="end"/>
      </w:r>
      <w:r w:rsidR="0034755E" w:rsidRPr="00E03B11">
        <w:fldChar w:fldCharType="separate"/>
      </w:r>
      <w:r w:rsidR="00066A79">
        <w:rPr>
          <w:noProof/>
        </w:rPr>
        <w:t> [11, 12]</w:t>
      </w:r>
      <w:r w:rsidR="0034755E" w:rsidRPr="00E03B11">
        <w:fldChar w:fldCharType="end"/>
      </w:r>
      <w:r w:rsidR="00182E91">
        <w:t>.</w:t>
      </w:r>
    </w:p>
    <w:p w14:paraId="02E83417" w14:textId="78AA98C9"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w:t>
      </w:r>
      <w:r w:rsidR="00EE2C09">
        <w:t xml:space="preserve"> dosing</w:t>
      </w:r>
      <w:r w:rsidR="00131638">
        <w:t xml:space="preserve">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in those with</w:t>
      </w:r>
      <w:r w:rsidR="001300AC">
        <w:t xml:space="preserve"> a</w:t>
      </w:r>
      <w:r w:rsidR="00153138" w:rsidRPr="00E03B11">
        <w:t xml:space="preserve">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F3479A">
        <w:fldChar w:fldCharType="separate"/>
      </w:r>
      <w:r w:rsidR="00066A79">
        <w:rPr>
          <w:noProof/>
        </w:rPr>
        <w:t> [13]</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(popPK)</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EN.CITE.DATA </w:instrText>
      </w:r>
      <w:r w:rsidR="00066A79">
        <w:fldChar w:fldCharType="end"/>
      </w:r>
      <w:r w:rsidR="0062765C" w:rsidRPr="00E03B11">
        <w:fldChar w:fldCharType="separate"/>
      </w:r>
      <w:r w:rsidR="00066A79">
        <w:rPr>
          <w:noProof/>
        </w:rPr>
        <w:t> [13-16]</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p>
    <w:p w14:paraId="04DDA19B" w14:textId="7D317FF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7C62D5">
        <w:t>therapeutic drug monitoring (</w:t>
      </w:r>
      <w:r w:rsidR="001E0F8D">
        <w:t>TDM</w:t>
      </w:r>
      <w:r w:rsidR="007C62D5">
        <w:t>)</w:t>
      </w:r>
      <w:r w:rsidR="001E0F8D" w:rsidRPr="00E03B11">
        <w:t xml:space="preserve"> data collected </w:t>
      </w:r>
      <w:r w:rsidR="00F35725">
        <w:t xml:space="preserve">from patients on </w:t>
      </w:r>
      <w:r w:rsidR="00B32D54" w:rsidRPr="00E03B11">
        <w:t>intravenous (IV)</w:t>
      </w:r>
      <w:r w:rsidR="0078287A" w:rsidRPr="00E03B11">
        <w:t xml:space="preserve"> fluconazole from eight published </w:t>
      </w:r>
      <w:r w:rsidR="0078287A" w:rsidRPr="00E03B11">
        <w:lastRenderedPageBreak/>
        <w:t>studies</w:t>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(i)</w:t>
      </w:r>
      <w:r w:rsidRPr="00E03B11">
        <w:t xml:space="preserve"> </w:t>
      </w:r>
      <w:r w:rsidR="0078287A" w:rsidRPr="00E03B11">
        <w:t>develop a</w:t>
      </w:r>
      <w:r w:rsidR="00AE66D0">
        <w:t xml:space="preserve"> </w:t>
      </w:r>
      <w:r w:rsidR="0078287A" w:rsidRPr="00E03B11">
        <w:t xml:space="preserve">popPK 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r w:rsidR="00C76402" w:rsidRPr="00D57E3D">
        <w:rPr>
          <w:color w:val="000000"/>
        </w:rPr>
        <w:t>adequate</w:t>
      </w:r>
      <w:r w:rsidR="00835281">
        <w:rPr>
          <w:color w:val="000000"/>
        </w:rPr>
        <w:t xml:space="preserve">, </w:t>
      </w:r>
      <w:r w:rsidR="00D57E3D">
        <w:rPr>
          <w:color w:val="000000"/>
        </w:rPr>
        <w:t>ICU</w:t>
      </w:r>
      <w:r w:rsidR="00D57E3D" w:rsidRPr="00D57E3D">
        <w:rPr>
          <w:color w:val="000000"/>
        </w:rPr>
        <w:t>-wide target attainment</w:t>
      </w:r>
      <w:r w:rsidR="0078287A" w:rsidRPr="00E03B11">
        <w:rPr>
          <w:rFonts w:eastAsia="Lato-Regular"/>
        </w:rPr>
        <w:t>.</w:t>
      </w:r>
      <w:bookmarkEnd w:id="1"/>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39457C7B" w:rsidR="00914769" w:rsidRPr="00E03B11" w:rsidRDefault="006B0FCA" w:rsidP="00593CAA">
      <w:bookmarkStart w:id="2" w:name="_Hlk136852279"/>
      <w:r w:rsidRPr="006B0FCA">
        <w:t xml:space="preserve">Medical centres that had published data on plasma concentrations of IV fluconazole </w:t>
      </w:r>
      <w:r w:rsidR="001300AC">
        <w:t>obtained in</w:t>
      </w:r>
      <w:r w:rsidR="001300AC" w:rsidRPr="006B0FCA">
        <w:t xml:space="preserve"> </w:t>
      </w:r>
      <w:r w:rsidRPr="006B0FCA">
        <w:t>patients admitted to the ICU have been identified</w:t>
      </w:r>
      <w:r w:rsidR="00860916">
        <w:t xml:space="preserve"> through a</w:t>
      </w:r>
      <w:r w:rsidRPr="006B0FCA">
        <w:t xml:space="preserve"> PubMed</w:t>
      </w:r>
      <w:r w:rsidR="00860916">
        <w:t xml:space="preserve"> search</w:t>
      </w:r>
      <w:r w:rsidRPr="006B0FCA">
        <w:t xml:space="preserve"> from inception to </w:t>
      </w:r>
      <w:r w:rsidR="00AD7C11">
        <w:t>October </w:t>
      </w:r>
      <w:r w:rsidR="00AD7C11" w:rsidRPr="006B0FCA">
        <w:t>202</w:t>
      </w:r>
      <w:r w:rsidR="00AD7C11">
        <w:t>2</w:t>
      </w:r>
      <w:r w:rsidRPr="006B0FCA">
        <w:t xml:space="preserve">.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w:t>
      </w:r>
      <w:r w:rsidR="00DB57AB">
        <w:t>Written</w:t>
      </w:r>
      <w:r w:rsidR="00DB57AB" w:rsidRPr="00DB57AB">
        <w:t xml:space="preserve"> informed consent</w:t>
      </w:r>
      <w:r w:rsidR="008228EC">
        <w:t xml:space="preserve"> for secondary use</w:t>
      </w:r>
      <w:r w:rsidR="00DB57AB" w:rsidRPr="00DB57AB">
        <w:t xml:space="preserve"> </w:t>
      </w:r>
      <w:r w:rsidR="00DB57AB">
        <w:t>was obtained from all</w:t>
      </w:r>
      <w:r w:rsidR="00DB57AB" w:rsidRPr="00DB57AB">
        <w:t xml:space="preserve"> patients </w:t>
      </w:r>
      <w:r w:rsidR="00DB57AB">
        <w:t>before</w:t>
      </w:r>
      <w:r w:rsidR="00DB57AB" w:rsidRPr="00DB57AB">
        <w:t xml:space="preserve"> participation in the</w:t>
      </w:r>
      <w:r w:rsidR="001300AC">
        <w:t xml:space="preserve"> original</w:t>
      </w:r>
      <w:r w:rsidR="00DB57AB" w:rsidRPr="00DB57AB">
        <w:t xml:space="preserve"> stud</w:t>
      </w:r>
      <w:r w:rsidR="00DB57AB">
        <w:t>ies</w:t>
      </w:r>
      <w:r w:rsidR="00DB57AB" w:rsidRPr="00DB57AB">
        <w:t xml:space="preserve"> in compliance </w:t>
      </w:r>
      <w:r w:rsidR="001300AC">
        <w:t xml:space="preserve">with </w:t>
      </w:r>
      <w:r w:rsidR="00DB57AB" w:rsidRPr="00DB57AB">
        <w:t>approval of the (local) Ethics Committee</w:t>
      </w:r>
      <w:r w:rsidR="001538AA">
        <w:t>s</w:t>
      </w:r>
      <w:r w:rsidR="00DB57AB" w:rsidRPr="00DB57AB">
        <w:t>.</w:t>
      </w:r>
    </w:p>
    <w:bookmarkEnd w:id="2"/>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3" w:name="_Hlk136861913"/>
      <w:r w:rsidRPr="00E03B11">
        <w:t xml:space="preserve">A popPK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993975" w:rsidRPr="00E03B11">
        <w:t xml:space="preserve">, which is referred to as residual variability.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was tested by introducing interoccasion variability.</w:t>
      </w:r>
      <w:r w:rsidR="00F62CBB" w:rsidRPr="00E03B11">
        <w:t xml:space="preserve"> Between-centre variability was tested as a random effect</w:t>
      </w:r>
      <w:r w:rsidR="00AD62BB">
        <w:t xml:space="preserve"> as well as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r w:rsidR="00B76B7D" w:rsidRPr="00E03B11">
        <w:rPr>
          <w:i/>
          <w:iCs/>
        </w:rPr>
        <w:t>i</w:t>
      </w:r>
      <w:r w:rsidR="00B76B7D" w:rsidRPr="00E03B11">
        <w:t xml:space="preserve"> (</w:t>
      </w:r>
      <w:r w:rsidR="00366783">
        <w:t>Vc</w:t>
      </w:r>
      <w:r w:rsidR="00366783" w:rsidRPr="00E03B11">
        <w:rPr>
          <w:i/>
          <w:iCs/>
          <w:vertAlign w:val="subscript"/>
        </w:rPr>
        <w:t>i</w:t>
      </w:r>
      <w:r w:rsidR="00B76B7D" w:rsidRPr="00E03B11">
        <w:t>) was calculated following this equation:</w:t>
      </w:r>
    </w:p>
    <w:p w14:paraId="2FF1ACD2" w14:textId="7533AB01" w:rsidR="00B76B7D" w:rsidRPr="00E03B11" w:rsidRDefault="00904359" w:rsidP="00E056FD">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m:t>
        </m:r>
        <m:r>
          <m:rPr>
            <m:nor/>
          </m:rPr>
          <w:rPr>
            <w:rFonts w:ascii="Cambria Math"/>
          </w:rPr>
          <m:t xml:space="preserve"> </m:t>
        </m:r>
        <m:sSub>
          <m:sSubPr>
            <m:ctrlPr>
              <w:rPr>
                <w:rFonts w:ascii="Cambria Math" w:hAnsi="Cambria Math"/>
                <w:i/>
              </w:rPr>
            </m:ctrlPr>
          </m:sSubPr>
          <m:e>
            <m:r>
              <m:rPr>
                <m:nor/>
              </m:rPr>
              <m:t>Vc</m:t>
            </m:r>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Vc</w:t>
      </w:r>
      <w:r w:rsidR="00D91540" w:rsidRPr="007D02D1">
        <w:rPr>
          <w:i/>
          <w:iCs/>
          <w:vertAlign w:val="subscript"/>
        </w:rPr>
        <w:t>pop</w:t>
      </w:r>
      <w:r w:rsidR="00D91540">
        <w:t xml:space="preserve"> </w:t>
      </w:r>
      <w:r w:rsidRPr="00E03B11">
        <w:t xml:space="preserve">the typical population value of </w:t>
      </w:r>
      <w:r w:rsidR="007469DB">
        <w:t>Vc</w:t>
      </w:r>
      <w:r w:rsidRPr="00E03B11">
        <w:t xml:space="preserve">, </w:t>
      </w:r>
      <w:r w:rsidRPr="00E03B11">
        <w:rPr>
          <w:i/>
          <w:iCs/>
        </w:rPr>
        <w:t>η</w:t>
      </w:r>
      <w:r w:rsidRPr="00E03B11">
        <w:rPr>
          <w:i/>
          <w:iCs/>
          <w:vertAlign w:val="subscript"/>
        </w:rPr>
        <w:t>i</w:t>
      </w:r>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r w:rsidR="006A6850" w:rsidRPr="00E03B11">
        <w:rPr>
          <w:i/>
          <w:iCs/>
        </w:rPr>
        <w:t>η</w:t>
      </w:r>
      <w:r w:rsidR="006A6850" w:rsidRPr="00E03B11">
        <w:rPr>
          <w:i/>
          <w:iCs/>
          <w:vertAlign w:val="subscript"/>
        </w:rPr>
        <w:t>i</w:t>
      </w:r>
      <w:r w:rsidRPr="00E03B11">
        <w:t>.</w:t>
      </w:r>
    </w:p>
    <w:p w14:paraId="57C57EF1" w14:textId="788B69CF"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066A79">
        <w:instrText xml:space="preserve"> ADDIN EN.CITE &lt;EndNote&gt;&lt;Cite&gt;&lt;Author&gt;Jonsson&lt;/Author&gt;&lt;Year&gt;1998&lt;/Year&gt;&lt;RecNum&gt;36&lt;/RecNum&gt;&lt;DisplayText&gt; [17]&lt;/DisplayText&gt;&lt;record&gt;&lt;rec-number&gt;36&lt;/rec-number&gt;&lt;foreign-keys&gt;&lt;key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066A79">
        <w:rPr>
          <w:noProof/>
        </w:rPr>
        <w:t> [17]</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body weight</w:t>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066A79">
        <w:rPr>
          <w:noProof/>
        </w:rPr>
        <w:t> [18]</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and</w:t>
      </w:r>
      <w:r w:rsidR="004C172A" w:rsidRPr="004C172A">
        <w:t xml:space="preserve"> </w:t>
      </w:r>
      <w:r w:rsidR="008D03C5" w:rsidRPr="00E03B11">
        <w:t>estimated glomerular filtration rate (calculated using the Chronic Kidney Disease Epidemiology Collaboration equation; eGFR</w:t>
      </w:r>
      <w:r w:rsidR="008D03C5" w:rsidRPr="00E03B11">
        <w:rPr>
          <w:vertAlign w:val="subscript"/>
        </w:rPr>
        <w:t>CKD-EPI</w:t>
      </w:r>
      <w:r w:rsidR="008D03C5" w:rsidRPr="00E03B11">
        <w:fldChar w:fldCharType="begin"/>
      </w:r>
      <w:r w:rsidR="00066A7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066A79">
        <w:rPr>
          <w:noProof/>
        </w:rPr>
        <w:t> [19]</w:t>
      </w:r>
      <w:r w:rsidR="008D03C5" w:rsidRPr="00E03B11">
        <w:fldChar w:fldCharType="end"/>
      </w:r>
      <w:r w:rsidR="00500B92">
        <w:t>)</w:t>
      </w:r>
      <w:r w:rsidR="005B5642">
        <w:t>.</w:t>
      </w:r>
    </w:p>
    <w:p w14:paraId="66F7F3EF" w14:textId="39B4962B" w:rsidR="00A7137D" w:rsidRDefault="00E32996">
      <w:r w:rsidRPr="0012059F">
        <w:lastRenderedPageBreak/>
        <w:t xml:space="preserve">Continuous </w:t>
      </w:r>
      <w:r w:rsidRPr="00E00993">
        <w:t>covariates</w:t>
      </w:r>
      <w:r w:rsidR="00876174">
        <w:t xml:space="preserve"> (body weight, BMI, FFM, and </w:t>
      </w:r>
      <w:r w:rsidR="00876174" w:rsidRPr="00E03B11">
        <w:t>eGFR</w:t>
      </w:r>
      <w:r w:rsidR="00876174" w:rsidRPr="00E03B11">
        <w:rPr>
          <w:vertAlign w:val="subscript"/>
        </w:rPr>
        <w:t>CKD-EPI</w:t>
      </w:r>
      <w:r w:rsidR="00876174">
        <w:t>)</w:t>
      </w:r>
      <w:r w:rsidRPr="0012059F">
        <w:t xml:space="preserve"> were normalised to the median value in the population and introduced into the </w:t>
      </w:r>
      <w:r w:rsidR="0016057F">
        <w:t>popPK</w:t>
      </w:r>
      <w:r w:rsidR="0016057F" w:rsidRPr="0012059F">
        <w:t xml:space="preserve"> </w:t>
      </w:r>
      <w:r w:rsidRPr="0012059F">
        <w:t>model using a power function</w:t>
      </w:r>
      <w:r w:rsidRPr="0012059F">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066A79">
        <w:rPr>
          <w:noProof/>
        </w:rPr>
        <w:t> [20]</w:t>
      </w:r>
      <w:r w:rsidRPr="0012059F">
        <w:fldChar w:fldCharType="end"/>
      </w:r>
      <w:r w:rsidR="00A7137D">
        <w:t>, exemplified as follows:</w:t>
      </w:r>
    </w:p>
    <w:p w14:paraId="283FF6F2" w14:textId="2730A7DD" w:rsidR="00A7137D" w:rsidRPr="00A7137D" w:rsidRDefault="00904359" w:rsidP="0003308C">
      <w:pPr>
        <w:tabs>
          <w:tab w:val="right" w:pos="9026"/>
        </w:tabs>
        <w:ind w:left="567"/>
        <w:rPr>
          <w:rFonts w:cs="Times New Roman"/>
        </w:rPr>
      </w:pPr>
      <m:oMath>
        <m:sSub>
          <m:sSubPr>
            <m:ctrlPr>
              <w:rPr>
                <w:rFonts w:ascii="Cambria Math" w:hAnsi="Cambria Math"/>
                <w:i/>
              </w:rPr>
            </m:ctrlPr>
          </m:sSubPr>
          <m:e>
            <m:r>
              <m:rPr>
                <m:nor/>
              </m:rPr>
              <m:t>Vc</m:t>
            </m:r>
          </m:e>
          <m:sub>
            <m:r>
              <m:rPr>
                <m:nor/>
              </m:rPr>
              <w:rPr>
                <w:i/>
              </w:rPr>
              <m:t>i</m:t>
            </m:r>
          </m:sub>
        </m:sSub>
        <m:r>
          <m:rPr>
            <m:nor/>
          </m:rPr>
          <m:t xml:space="preserve"> = </m:t>
        </m:r>
        <m:sSub>
          <m:sSubPr>
            <m:ctrlPr>
              <w:rPr>
                <w:rFonts w:ascii="Cambria Math" w:hAnsi="Cambria Math"/>
                <w:i/>
              </w:rPr>
            </m:ctrlPr>
          </m:sSubPr>
          <m:e>
            <m:r>
              <m:rPr>
                <m:nor/>
              </m:rPr>
              <m:t>Vc</m:t>
            </m:r>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m:r>
                          <m:rPr>
                            <m:nor/>
                          </m:rPr>
                          <m:t>i</m:t>
                        </m:r>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r w:rsidR="009F7C3C" w:rsidRPr="0003308C">
        <w:rPr>
          <w:lang w:val="en-GB"/>
        </w:rPr>
        <w:t>Vc</w:t>
      </w:r>
      <w:r w:rsidRPr="0003308C">
        <w:rPr>
          <w:i/>
          <w:iCs/>
          <w:vertAlign w:val="subscript"/>
          <w:lang w:val="en-GB"/>
        </w:rPr>
        <w:t>i</w:t>
      </w:r>
      <w:r w:rsidR="007A6ACC" w:rsidRPr="0003308C">
        <w:rPr>
          <w:lang w:val="en-GB"/>
        </w:rPr>
        <w:t xml:space="preserve"> </w:t>
      </w:r>
      <w:r w:rsidR="00FE2EB7" w:rsidRPr="0003308C">
        <w:rPr>
          <w:lang w:val="en-GB"/>
        </w:rPr>
        <w:t xml:space="preserve">and the body weight of patient </w:t>
      </w:r>
      <w:r w:rsidR="00FE2EB7" w:rsidRPr="0003308C">
        <w:rPr>
          <w:i/>
          <w:iCs/>
          <w:lang w:val="en-GB"/>
        </w:rPr>
        <w:t>i</w:t>
      </w:r>
      <w:r w:rsidR="00FE2EB7" w:rsidRPr="0003308C">
        <w:rPr>
          <w:lang w:val="en-GB"/>
        </w:rPr>
        <w:t xml:space="preserve"> normalised to the population median value of 80 kg.</w:t>
      </w:r>
    </w:p>
    <w:bookmarkEnd w:id="3"/>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771BF84C" w:rsidR="00A91C50" w:rsidRPr="00E03B11" w:rsidRDefault="00096005" w:rsidP="00593CAA">
      <w:bookmarkStart w:id="4"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066A79">
        <w:rPr>
          <w:noProof/>
        </w:rPr>
        <w:t> [21]</w:t>
      </w:r>
      <w:r w:rsidR="003F7970">
        <w:fldChar w:fldCharType="end"/>
      </w:r>
      <w:r w:rsidR="00EB2800">
        <w:t>.</w:t>
      </w:r>
      <w:r w:rsidR="00066B6E">
        <w:t xml:space="preserve"> </w:t>
      </w:r>
      <w:r w:rsidR="00C07FA3" w:rsidRPr="00E03B11">
        <w:t>All variables</w:t>
      </w:r>
      <w:r w:rsidR="001D58CE">
        <w:t xml:space="preserve"> in the final </w:t>
      </w:r>
      <w:r w:rsidR="004A5778">
        <w:t>popPK model</w:t>
      </w:r>
      <w:r w:rsidR="00C07FA3" w:rsidRPr="00E03B11">
        <w:t xml:space="preserve"> were included</w:t>
      </w:r>
      <w:r w:rsidR="00A74B82">
        <w:t xml:space="preserve"> </w:t>
      </w:r>
      <w:r w:rsidR="00C07FA3" w:rsidRPr="00E03B11">
        <w:t xml:space="preserve">in </w:t>
      </w:r>
      <w:r w:rsidR="0040156E">
        <w:t>the</w:t>
      </w:r>
      <w:r w:rsidR="00C07FA3" w:rsidRPr="00E03B11">
        <w:t xml:space="preserve"> imputation model</w:t>
      </w:r>
      <w:r w:rsidR="00FA0E43"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066A79">
        <w:rPr>
          <w:noProof/>
        </w:rPr>
        <w:t> [21]</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w:t>
      </w:r>
      <w:r w:rsidR="00217422">
        <w:t>ed</w:t>
      </w:r>
      <w:r w:rsidR="00A350FF">
        <w:t>-effects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w:t>
      </w:r>
      <w:r w:rsidR="00217422">
        <w:t>ed</w:t>
      </w:r>
      <w:r w:rsidR="00EE04ED">
        <w:t xml:space="preserve"> effect</w:t>
      </w:r>
      <w:r w:rsidR="006D3F93">
        <w:t xml:space="preserve">s </w:t>
      </w:r>
      <w:r w:rsidR="00437EEB">
        <w:t>with the remaining variables</w:t>
      </w:r>
      <w:r w:rsidR="00F74A6C">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066A79">
        <w:rPr>
          <w:noProof/>
        </w:rPr>
        <w:t> [21]</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 xml:space="preserve">value </w:t>
      </w:r>
      <w:r w:rsidR="00923BB0">
        <w:t xml:space="preserve">of that variable </w:t>
      </w:r>
      <w:r w:rsidR="00B2419C">
        <w:t xml:space="preserve">observed </w:t>
      </w:r>
      <w:r w:rsidR="00923BB0">
        <w:t>in the dataset</w:t>
      </w:r>
      <w:r w:rsidR="00B2419C">
        <w:t>.</w:t>
      </w:r>
      <w:r w:rsidR="00C07FA3" w:rsidRPr="00E03B11">
        <w:t xml:space="preserve"> </w:t>
      </w:r>
      <w:r w:rsidR="00D779EC" w:rsidRPr="00E03B11">
        <w:t>M</w:t>
      </w:r>
      <w:r w:rsidR="00F478FC" w:rsidRPr="00E03B11">
        <w:t>ultipl</w:t>
      </w:r>
      <w:r w:rsidR="00923BB0">
        <w:t>y</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r w:rsidR="006A6850" w:rsidRPr="00E03B11">
        <w:t xml:space="preserve">popPK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066A79">
        <w:rPr>
          <w:noProof/>
        </w:rPr>
        <w:t> [21]</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066A79">
        <w:rPr>
          <w:noProof/>
        </w:rPr>
        <w:t> [21]</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066A79">
        <w:instrText xml:space="preserve"> ADDIN EN.CITE &lt;EndNote&gt;&lt;Cite&gt;&lt;Author&gt;Hosmer&lt;/Author&gt;&lt;Year&gt;2008&lt;/Year&gt;&lt;RecNum&gt;29&lt;/RecNum&gt;&lt;DisplayText&gt; [22]&lt;/DisplayText&gt;&lt;record&gt;&lt;rec-number&gt;29&lt;/rec-number&gt;&lt;foreign-keys&gt;&lt;key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066A79">
        <w:rPr>
          <w:noProof/>
        </w:rPr>
        <w:t> [22]</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066A79">
        <w:rPr>
          <w:noProof/>
        </w:rPr>
        <w:t> [21]</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066A79">
        <w:rPr>
          <w:noProof/>
        </w:rPr>
        <w:t> [21]</w:t>
      </w:r>
      <w:r w:rsidR="00013EF8" w:rsidRPr="00E03B11">
        <w:fldChar w:fldCharType="end"/>
      </w:r>
      <w:r w:rsidR="00AF0DD2">
        <w:t>.</w:t>
      </w:r>
    </w:p>
    <w:bookmarkEnd w:id="4"/>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6AFE6D31" w:rsidR="008A26BD" w:rsidRPr="00E03B11" w:rsidRDefault="008A26BD" w:rsidP="00593CAA">
      <w:bookmarkStart w:id="5" w:name="_Hlk136861958"/>
      <w:r w:rsidRPr="00E03B11">
        <w:t xml:space="preserve">The most </w:t>
      </w:r>
      <w:r w:rsidR="00E44025" w:rsidRPr="00E03B11">
        <w:t xml:space="preserve">parsimonious </w:t>
      </w:r>
      <w:r w:rsidRPr="00E03B11">
        <w:t xml:space="preserve">popPK model was selected based on a likelihood ratio test at a 5% significance level (delta objective function value ≥3.84 points, 1 degree of freedom), </w:t>
      </w:r>
      <w:r w:rsidR="006116CB">
        <w:t xml:space="preserve">parameter </w:t>
      </w:r>
      <w:r w:rsidRPr="00E03B11">
        <w:t>precision (95% CI)</w:t>
      </w:r>
      <w:r w:rsidR="00F1531F">
        <w:t>,</w:t>
      </w:r>
      <w:r w:rsidRPr="00E03B11">
        <w:t xml:space="preserve"> 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 xml:space="preserve">prediction-corrected visual predictive check (pcVPC) plots </w:t>
      </w:r>
      <w:r w:rsidRPr="00E03B11">
        <w:lastRenderedPageBreak/>
        <w:t>(n</w:t>
      </w:r>
      <w:r w:rsidR="00FD3AE8">
        <w:t> </w:t>
      </w:r>
      <w:r w:rsidRPr="00E03B11">
        <w:t>=</w:t>
      </w:r>
      <w:r w:rsidR="00FD3AE8">
        <w:t> </w:t>
      </w:r>
      <w:r w:rsidRPr="00E03B11">
        <w:t>1000 simulations) were used</w:t>
      </w:r>
      <w:r w:rsidR="004F5934"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066A79">
        <w:rPr>
          <w:noProof/>
        </w:rPr>
        <w:t> [20]</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066A79">
        <w:rPr>
          <w:noProof/>
        </w:rPr>
        <w:t> [20]</w:t>
      </w:r>
      <w:r w:rsidR="00FA6FCA" w:rsidRPr="00E03B11">
        <w:fldChar w:fldCharType="end"/>
      </w:r>
      <w:r w:rsidR="00EA472F">
        <w:t>.</w:t>
      </w:r>
    </w:p>
    <w:bookmarkEnd w:id="5"/>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6" w:name="_Hlk136861976"/>
      <w:r w:rsidRPr="00344E1F">
        <w:rPr>
          <w:rFonts w:eastAsia="Times New Roman"/>
        </w:rPr>
        <w:t>Selecting dosing regimens for testing</w:t>
      </w:r>
    </w:p>
    <w:p w14:paraId="41370DBA" w14:textId="18948598" w:rsidR="00653711" w:rsidRDefault="00F21274" w:rsidP="00593CAA">
      <w:bookmarkStart w:id="7" w:name="_Hlk136861998"/>
      <w:bookmarkEnd w:id="6"/>
      <w:r w:rsidRPr="00E03B11">
        <w:t xml:space="preserve">We conducted Monte Carlo simulations using the final popPK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Considering a 200 mg stepsize</w:t>
      </w:r>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popPK model. A virtual patient </w:t>
      </w:r>
      <w:r w:rsidR="00444FAF">
        <w:t xml:space="preserve">population </w:t>
      </w:r>
      <w:r w:rsidR="00EC4271">
        <w:t xml:space="preserve">was created </w:t>
      </w:r>
      <w:r w:rsidR="009236E9">
        <w:t>considering reasonable stepsizes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A total of 1000 simulations were performed per virtual patient.</w:t>
      </w:r>
    </w:p>
    <w:p w14:paraId="69A9B794" w14:textId="5D6AD1A4" w:rsidR="00F74989" w:rsidRPr="00CA5A80" w:rsidRDefault="00F74989" w:rsidP="00593CAA">
      <w:pPr>
        <w:pStyle w:val="Heading4"/>
        <w:rPr>
          <w:rFonts w:eastAsia="Times New Roman"/>
        </w:rPr>
      </w:pPr>
      <w:bookmarkStart w:id="8" w:name="_Hlk136862017"/>
      <w:bookmarkEnd w:id="7"/>
      <w:r w:rsidRPr="00CA5A80">
        <w:rPr>
          <w:rFonts w:eastAsia="Times New Roman"/>
        </w:rPr>
        <w:t>Criteria for evaluating dosing regimens</w:t>
      </w:r>
    </w:p>
    <w:p w14:paraId="7218710E" w14:textId="6DF730BC"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sidRPr="00B06240">
        <w:fldChar w:fldCharType="begin"/>
      </w:r>
      <w:r w:rsidR="00066A79" w:rsidRPr="00B06240">
        <w:instrText xml:space="preserve"> ADDIN EN.CITE &lt;EndNote&gt;&lt;Cite&gt;&lt;Author&gt;Committee for Medicinal Products for Human Use (CHMP)&lt;/Author&gt;&lt;Year&gt;2016&lt;/Year&gt;&lt;RecNum&gt;32&lt;/RecNum&gt;&lt;DisplayText&gt; [23]&lt;/DisplayText&gt;&lt;record&gt;&lt;rec-number&gt;32&lt;/rec-number&gt;&lt;foreign-keys&gt;&lt;key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sidRPr="00B06240">
        <w:fldChar w:fldCharType="separate"/>
      </w:r>
      <w:r w:rsidR="00066A79" w:rsidRPr="00B06240">
        <w:rPr>
          <w:noProof/>
        </w:rPr>
        <w:t> [23]</w:t>
      </w:r>
      <w:r w:rsidR="00093820" w:rsidRPr="00B06240">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69454632" w14:textId="2A453FF6" w:rsidR="007E3AB8" w:rsidRDefault="00EB4685" w:rsidP="007E3AB8">
      <w:r w:rsidRPr="00E03B11">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popPK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r w:rsidR="004F6CBB" w:rsidRPr="00E03B11">
        <w:t>mg</w:t>
      </w:r>
      <w:r w:rsidR="00D313FF">
        <w:t>×</w:t>
      </w:r>
      <w:r w:rsidR="004F6CBB" w:rsidRPr="00E03B11">
        <w:t xml:space="preserve">h/L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w:t>
      </w:r>
      <w:r w:rsidR="00001CFF">
        <w:lastRenderedPageBreak/>
        <w:t>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r w:rsidR="00D803BD" w:rsidRPr="00E03B11">
        <w:t>mg</w:t>
      </w:r>
      <w:r w:rsidR="00493409">
        <w:t>×</w:t>
      </w:r>
      <w:r w:rsidR="00D803BD" w:rsidRPr="00E03B11">
        <w:t>h/L</w:t>
      </w:r>
      <w:r w:rsidR="00C12AF2">
        <w:t xml:space="preserve"> was also explored </w:t>
      </w:r>
      <w:r w:rsidR="00961162">
        <w:t xml:space="preserve">to account for </w:t>
      </w:r>
      <w:r w:rsidR="00F95F0A">
        <w:t xml:space="preserve">“susceptible, </w:t>
      </w:r>
      <w:r w:rsidR="00870310">
        <w:t>increased exposure”</w:t>
      </w:r>
      <w:r w:rsidR="007265D2">
        <w:t xml:space="preserve"> non</w:t>
      </w:r>
      <w:r w:rsidR="004A730C">
        <w:t>–</w:t>
      </w:r>
      <w:r w:rsidR="00D01B36" w:rsidRPr="00D279D8">
        <w:rPr>
          <w:i/>
          <w:iCs/>
        </w:rPr>
        <w:t>Candida glabrata</w:t>
      </w:r>
      <w:r w:rsidR="00870310">
        <w:t xml:space="preserve"> </w:t>
      </w:r>
      <w:r w:rsidR="00E70774">
        <w:t>species</w:t>
      </w:r>
      <w:r w:rsidR="00870310">
        <w:t xml:space="preserve"> (i.e.</w:t>
      </w:r>
      <w:r w:rsidR="003A2327">
        <w:t>,</w:t>
      </w:r>
      <w:r w:rsidR="00870310">
        <w:t xml:space="preserve"> </w:t>
      </w:r>
      <w:r w:rsidR="009345FD">
        <w:t xml:space="preserve">with a </w:t>
      </w:r>
      <w:r w:rsidR="00134566">
        <w:t>MIC of 4</w:t>
      </w:r>
      <w:r w:rsidR="009345FD">
        <w:t> </w:t>
      </w:r>
      <w:r w:rsidR="00134566">
        <w:t>mg/L)</w:t>
      </w:r>
      <w:r w:rsidR="00880179">
        <w:fldChar w:fldCharType="begin"/>
      </w:r>
      <w:r w:rsidR="00880179">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880179">
        <w:fldChar w:fldCharType="separate"/>
      </w:r>
      <w:r w:rsidR="00880179">
        <w:rPr>
          <w:noProof/>
        </w:rPr>
        <w:t> [8]</w:t>
      </w:r>
      <w:r w:rsidR="00880179">
        <w:fldChar w:fldCharType="end"/>
      </w:r>
      <w:r w:rsidR="00880179">
        <w:t>.</w:t>
      </w:r>
      <w:r w:rsidR="000C7DB8">
        <w:t xml:space="preserve"> </w:t>
      </w:r>
      <w:r w:rsidR="00610131">
        <w:t>A</w:t>
      </w:r>
      <w:r w:rsidR="004F6CBB" w:rsidRPr="00E03B11">
        <w:t xml:space="preserve"> C</w:t>
      </w:r>
      <w:r w:rsidR="00610131">
        <w:rPr>
          <w:vertAlign w:val="subscript"/>
        </w:rPr>
        <w:t>trough</w:t>
      </w:r>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45C1C">
        <w:instrText xml:space="preserve"> ADDIN EN.CITE </w:instrText>
      </w:r>
      <w:r w:rsidR="00B45C1C">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45C1C">
        <w:instrText xml:space="preserve"> ADDIN EN.CITE.DATA </w:instrText>
      </w:r>
      <w:r w:rsidR="00B45C1C">
        <w:fldChar w:fldCharType="end"/>
      </w:r>
      <w:r w:rsidR="004F6CBB" w:rsidRPr="00E03B11">
        <w:fldChar w:fldCharType="separate"/>
      </w:r>
      <w:r w:rsidR="00B45C1C">
        <w:rPr>
          <w:noProof/>
        </w:rPr>
        <w:t> [11, 12]</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2924CB8"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066A79">
        <w:instrText xml:space="preserve"> ADDIN EN.CITE &lt;EndNote&gt;&lt;Cite&gt;&lt;Author&gt;Ramachandran&lt;/Author&gt;&lt;Year&gt;2021&lt;/Year&gt;&lt;RecNum&gt;47&lt;/RecNum&gt;&lt;DisplayText&gt; [24]&lt;/DisplayText&gt;&lt;record&gt;&lt;rec-number&gt;47&lt;/rec-number&gt;&lt;foreign-keys&gt;&lt;key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066A79">
        <w:rPr>
          <w:noProof/>
        </w:rPr>
        <w:t> [24]</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8"/>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28A41ACD" w:rsidR="00110745" w:rsidRDefault="00412F80" w:rsidP="00593CAA">
      <w:pPr>
        <w:rPr>
          <w:b/>
          <w:bCs/>
          <w:sz w:val="28"/>
          <w:szCs w:val="28"/>
        </w:rPr>
      </w:pPr>
      <w:bookmarkStart w:id="9"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r w:rsidR="00612626" w:rsidRPr="00E03B11">
        <w:rPr>
          <w:i/>
          <w:iCs/>
        </w:rPr>
        <w:t>tidyverse</w:t>
      </w:r>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066A79">
        <w:instrText xml:space="preserve"> ADDIN EN.CITE &lt;EndNote&gt;&lt;Cite&gt;&lt;Author&gt;Buuren&lt;/Author&gt;&lt;Year&gt;2018&lt;/Year&gt;&lt;RecNum&gt;26&lt;/RecNum&gt;&lt;DisplayText&gt; [21, 25]&lt;/DisplayText&gt;&lt;record&gt;&lt;rec-number&gt;26&lt;/rec-number&gt;&lt;foreign-keys&gt;&lt;key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066A79">
        <w:rPr>
          <w:noProof/>
        </w:rPr>
        <w:t> [21, 25]</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(PsN; v</w:t>
      </w:r>
      <w:r w:rsidR="005D6F0D" w:rsidRPr="00E03B11">
        <w:t>5</w:t>
      </w:r>
      <w:r w:rsidR="00612626" w:rsidRPr="00E03B11">
        <w:t>.</w:t>
      </w:r>
      <w:r w:rsidR="005D6F0D" w:rsidRPr="00E03B11">
        <w:t>3</w:t>
      </w:r>
      <w:r w:rsidR="00612626" w:rsidRPr="00E03B11">
        <w:t>.0) toolkit on the Pirana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066A79">
        <w:instrText xml:space="preserve"> ADDIN EN.CITE &lt;EndNote&gt;&lt;Cite&gt;&lt;Author&gt;Keizer&lt;/Author&gt;&lt;Year&gt;2013&lt;/Year&gt;&lt;RecNum&gt;35&lt;/RecNum&gt;&lt;DisplayText&gt; [26]&lt;/DisplayText&gt;&lt;record&gt;&lt;rec-number&gt;35&lt;/rec-number&gt;&lt;foreign-keys&gt;&lt;key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066A79">
        <w:rPr>
          <w:noProof/>
        </w:rPr>
        <w:t> [26]</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9"/>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13F59754" w:rsidR="00BF6CF3" w:rsidRPr="00E05CF4" w:rsidRDefault="00BF6CF3" w:rsidP="00593CAA">
      <w:bookmarkStart w:id="10"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EN.CITE.DATA </w:instrText>
      </w:r>
      <w:r w:rsidR="00066A79">
        <w:fldChar w:fldCharType="end"/>
      </w:r>
      <w:r w:rsidRPr="00E03B11">
        <w:fldChar w:fldCharType="separate"/>
      </w:r>
      <w:r w:rsidR="00066A79">
        <w:rPr>
          <w:noProof/>
        </w:rPr>
        <w:t> [13-16, 27-30]</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eGFR</w:t>
      </w:r>
      <w:r w:rsidR="00FA0048" w:rsidRPr="007B176B">
        <w:rPr>
          <w:vertAlign w:val="subscript"/>
        </w:rPr>
        <w:t>CKD</w:t>
      </w:r>
      <w:r w:rsidR="00C26E94">
        <w:rPr>
          <w:vertAlign w:val="subscript"/>
        </w:rPr>
        <w:t>-</w:t>
      </w:r>
      <w:r w:rsidR="00FA0048" w:rsidRPr="007B176B">
        <w:rPr>
          <w:vertAlign w:val="subscript"/>
        </w:rPr>
        <w:t>EPI</w:t>
      </w:r>
      <w:r w:rsidR="00FA0048" w:rsidRPr="007B176B">
        <w:t xml:space="preserve"> </w:t>
      </w:r>
      <w:r w:rsidR="00682AD7">
        <w:t>when off</w:t>
      </w:r>
      <w:r w:rsidR="007452AC">
        <w:t xml:space="preserve"> CRRT</w:t>
      </w:r>
      <w:r w:rsidR="005E45EB">
        <w:t xml:space="preserve"> </w:t>
      </w:r>
      <w:r w:rsidR="00FA0048" w:rsidRPr="007B176B">
        <w:t>range</w:t>
      </w:r>
      <w:r w:rsidR="00C26E94">
        <w:t>d</w:t>
      </w:r>
      <w:r w:rsidR="00FA0048" w:rsidRPr="007B176B">
        <w:t xml:space="preserve"> from </w:t>
      </w:r>
      <w:r w:rsidR="00D44803">
        <w:t>7 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 m</w:t>
      </w:r>
      <w:r w:rsidR="00026643" w:rsidRPr="00CA5A80">
        <w:rPr>
          <w:vertAlign w:val="superscript"/>
        </w:rPr>
        <w:t>2</w:t>
      </w:r>
      <w:r w:rsidR="00026643">
        <w:t>.</w:t>
      </w:r>
      <w:r w:rsidR="00E05CF4" w:rsidRPr="00762255">
        <w:t xml:space="preserve"> </w:t>
      </w:r>
      <w:r w:rsidR="001F4CBE">
        <w:t>Body weights were missing</w:t>
      </w:r>
      <w:r w:rsidR="00DB4CD8">
        <w:t xml:space="preserve"> in </w:t>
      </w:r>
      <w:r w:rsidR="004739AE">
        <w:t xml:space="preserve">5.5% </w:t>
      </w:r>
      <w:r w:rsidR="00F846E2">
        <w:t>of the total sampling a</w:t>
      </w:r>
      <w:r w:rsidR="00811097">
        <w:t>nd dosing events.</w:t>
      </w:r>
      <w:r w:rsidR="00201009">
        <w:t xml:space="preserve"> </w:t>
      </w:r>
      <w:r w:rsidR="00AA674D">
        <w:t>19</w:t>
      </w:r>
      <w:r w:rsidR="006E7BDC">
        <w:t>.</w:t>
      </w:r>
      <w:r w:rsidR="00AA674D">
        <w:t>2</w:t>
      </w:r>
      <w:r w:rsidR="006E7BDC">
        <w:t xml:space="preserve">% of </w:t>
      </w:r>
      <w:r w:rsidR="00EE279B">
        <w:t xml:space="preserve">the </w:t>
      </w:r>
      <w:r w:rsidR="006E7BDC">
        <w:t>patients were on CRRT at least once during their treatment period.</w:t>
      </w:r>
      <w:r w:rsidR="00CF5A9A">
        <w:t xml:space="preserve"> </w:t>
      </w:r>
      <w:r w:rsidR="00066555">
        <w:t>An</w:t>
      </w:r>
      <w:r w:rsidR="00C26E94">
        <w:t xml:space="preserve"> </w:t>
      </w:r>
      <w:r w:rsidR="00B8330D" w:rsidRPr="00B8330D">
        <w:t>eGFR</w:t>
      </w:r>
      <w:r w:rsidR="00B8330D" w:rsidRPr="00A72BCD">
        <w:rPr>
          <w:vertAlign w:val="subscript"/>
        </w:rPr>
        <w:t>CKD</w:t>
      </w:r>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only in</w:t>
      </w:r>
      <w:r w:rsidR="00FF2DEB">
        <w:t xml:space="preserve"> </w:t>
      </w:r>
      <w:r w:rsidR="009D5622">
        <w:t>40.7</w:t>
      </w:r>
      <w:r w:rsidR="00CF5A9A">
        <w:t>% of the dosing intervals</w:t>
      </w:r>
      <w:r w:rsidR="00066555">
        <w:t xml:space="preserve">. </w:t>
      </w:r>
      <w:r w:rsidR="0075746B">
        <w:t xml:space="preserve">Missing </w:t>
      </w:r>
      <w:r w:rsidR="0075746B" w:rsidRPr="007B176B">
        <w:t>eGFR</w:t>
      </w:r>
      <w:r w:rsidR="0075746B" w:rsidRPr="007B176B">
        <w:rPr>
          <w:vertAlign w:val="subscript"/>
        </w:rPr>
        <w:t>CKD</w:t>
      </w:r>
      <w:r w:rsidR="0075746B">
        <w:rPr>
          <w:vertAlign w:val="subscript"/>
        </w:rPr>
        <w:t>-</w:t>
      </w:r>
      <w:r w:rsidR="0075746B" w:rsidRPr="007B176B">
        <w:rPr>
          <w:vertAlign w:val="subscript"/>
        </w:rPr>
        <w:t>EPI</w:t>
      </w:r>
      <w:r w:rsidR="0075746B" w:rsidRPr="007B176B">
        <w:t xml:space="preserve"> </w:t>
      </w:r>
      <w:r w:rsidR="004C102C">
        <w:t xml:space="preserve">were </w:t>
      </w:r>
      <w:r w:rsidR="0075746B">
        <w:t>handled with multiple imputation at the dosing interval level</w:t>
      </w:r>
      <w:r w:rsidR="005D7FE3">
        <w:t>, while missing body weights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10"/>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317C8C63" w:rsidR="001169E0" w:rsidRPr="00E03B11" w:rsidRDefault="00BF6CF3" w:rsidP="00593CAA">
      <w:bookmarkStart w:id="11" w:name="_Hlk136862119"/>
      <w:r w:rsidRPr="00E03B11">
        <w:t>A two-compartment</w:t>
      </w:r>
      <w:r w:rsidR="00DE41B5">
        <w:t xml:space="preserve"> </w:t>
      </w:r>
      <w:r w:rsidRPr="00E03B11">
        <w:t>popPK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r w:rsidR="00EF64BB">
        <w:t>C</w:t>
      </w:r>
      <w:r w:rsidR="003D4E3F">
        <w:t>L</w:t>
      </w:r>
      <w:r w:rsidR="003D4E3F" w:rsidRPr="00B808F3">
        <w:rPr>
          <w:vertAlign w:val="subscript"/>
        </w:rPr>
        <w:t>on-</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(CL</w:t>
      </w:r>
      <w:r w:rsidR="003F0719" w:rsidRPr="00A72BCD">
        <w:rPr>
          <w:vertAlign w:val="subscript"/>
        </w:rPr>
        <w:t>o</w:t>
      </w:r>
      <w:r w:rsidR="003D4E3F">
        <w:rPr>
          <w:vertAlign w:val="subscript"/>
        </w:rPr>
        <w:t>ff-</w:t>
      </w:r>
      <w:r w:rsidR="00826491" w:rsidRPr="00A72BCD">
        <w:rPr>
          <w:vertAlign w:val="subscript"/>
        </w:rPr>
        <w:t>CRRT</w:t>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r w:rsidR="007D70D5" w:rsidRPr="007D70D5">
        <w:t>CL</w:t>
      </w:r>
      <w:r w:rsidR="00A52E5C">
        <w:rPr>
          <w:vertAlign w:val="subscript"/>
        </w:rPr>
        <w:t>on-C</w:t>
      </w:r>
      <w:r w:rsidR="007D70D5" w:rsidRPr="00A72BCD">
        <w:rPr>
          <w:vertAlign w:val="subscript"/>
        </w:rPr>
        <w:t>RRT</w:t>
      </w:r>
      <w:r w:rsidR="007D70D5" w:rsidRPr="007D70D5">
        <w:t>, CL</w:t>
      </w:r>
      <w:r w:rsidR="007D70D5" w:rsidRPr="00A72BCD">
        <w:rPr>
          <w:vertAlign w:val="subscript"/>
        </w:rPr>
        <w:t>o</w:t>
      </w:r>
      <w:r w:rsidR="00A52E5C">
        <w:rPr>
          <w:vertAlign w:val="subscript"/>
        </w:rPr>
        <w:t>ff</w:t>
      </w:r>
      <w:r w:rsidR="00973322" w:rsidRPr="00A72BCD">
        <w:rPr>
          <w:vertAlign w:val="subscript"/>
        </w:rPr>
        <w:t>-</w:t>
      </w:r>
      <w:r w:rsidR="007D70D5" w:rsidRPr="00A72BCD">
        <w:rPr>
          <w:vertAlign w:val="subscript"/>
        </w:rPr>
        <w:t>CRRT</w:t>
      </w:r>
      <w:r w:rsidR="007D70D5" w:rsidRPr="007D70D5">
        <w:t>, and V</w:t>
      </w:r>
      <w:r w:rsidR="007D70D5" w:rsidRPr="00BD228F">
        <w:t>c</w:t>
      </w:r>
      <w:r w:rsidR="007D70D5" w:rsidRPr="007D70D5">
        <w:t>, with a covariance relationship between CL</w:t>
      </w:r>
      <w:r w:rsidR="007D70D5" w:rsidRPr="00A72BCD">
        <w:rPr>
          <w:vertAlign w:val="subscript"/>
        </w:rPr>
        <w:t>o</w:t>
      </w:r>
      <w:r w:rsidR="00A52E5C">
        <w:rPr>
          <w:vertAlign w:val="subscript"/>
        </w:rPr>
        <w:t>ff</w:t>
      </w:r>
      <w:r w:rsidR="008268F2" w:rsidRPr="00A72BCD">
        <w:rPr>
          <w:vertAlign w:val="subscript"/>
        </w:rPr>
        <w:t>-</w:t>
      </w:r>
      <w:r w:rsidR="007D70D5" w:rsidRPr="00A72BCD">
        <w:rPr>
          <w:vertAlign w:val="subscript"/>
        </w:rPr>
        <w:t>CRRT</w:t>
      </w:r>
      <w:r w:rsidR="007D70D5" w:rsidRPr="007D70D5">
        <w:t xml:space="preserve"> and V</w:t>
      </w:r>
      <w:r w:rsidR="007D70D5" w:rsidRPr="00BD228F">
        <w:t>c</w:t>
      </w:r>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536DB6" w:rsidP="00593CAA">
      <w:r w:rsidRPr="00536DB6">
        <w:t>Inclusion of effects of</w:t>
      </w:r>
      <w:r w:rsidR="001169E0">
        <w:t xml:space="preserve"> baseline</w:t>
      </w:r>
      <w:r w:rsidRPr="00536DB6">
        <w:t xml:space="preserve"> </w:t>
      </w:r>
      <w:r w:rsidR="001169E0">
        <w:t>body weight</w:t>
      </w:r>
      <w:r w:rsidR="001169E0" w:rsidRPr="00536DB6">
        <w:t xml:space="preserve"> </w:t>
      </w:r>
      <w:r w:rsidRPr="00536DB6">
        <w:t xml:space="preserve">on </w:t>
      </w:r>
      <w:r w:rsidR="001169E0">
        <w:t>Vc</w:t>
      </w:r>
      <w:r w:rsidRPr="00536DB6">
        <w:t xml:space="preserve"> and eGFR</w:t>
      </w:r>
      <w:r w:rsidRPr="00A72BCD">
        <w:rPr>
          <w:vertAlign w:val="subscript"/>
        </w:rPr>
        <w:t>CKD-EPI</w:t>
      </w:r>
      <w:r w:rsidRPr="00536DB6">
        <w:t xml:space="preserve"> on CL</w:t>
      </w:r>
      <w:r w:rsidRPr="00A72BCD">
        <w:rPr>
          <w:vertAlign w:val="subscript"/>
        </w:rPr>
        <w:t>o</w:t>
      </w:r>
      <w:r w:rsidR="001169E0">
        <w:rPr>
          <w:vertAlign w:val="subscript"/>
        </w:rPr>
        <w:t>ff</w:t>
      </w:r>
      <w:r w:rsidRPr="00A72BCD">
        <w:rPr>
          <w:vertAlign w:val="subscript"/>
        </w:rPr>
        <w:t>-CRRT</w:t>
      </w:r>
      <w:r w:rsidRPr="00FD4FB7">
        <w:t xml:space="preserve"> </w:t>
      </w:r>
      <w:r w:rsidRPr="00536DB6">
        <w:t xml:space="preserve">significantly improved </w:t>
      </w:r>
      <w:r w:rsidR="001169E0">
        <w:t xml:space="preserve">the </w:t>
      </w:r>
      <w:r w:rsidRPr="00536DB6">
        <w:t>goodness-of-fit</w:t>
      </w:r>
      <w:r w:rsidR="001169E0">
        <w:t xml:space="preserve"> of the popPK model</w:t>
      </w:r>
      <w:r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V</w:t>
      </w:r>
      <w:r w:rsidR="00BF6CF3" w:rsidRPr="007006E7">
        <w:t>c</w:t>
      </w:r>
      <w:r w:rsidR="00BD14F8">
        <w:rPr>
          <w:vertAlign w:val="subscript"/>
        </w:rPr>
        <w:t xml:space="preserve"> </w:t>
      </w:r>
      <w:r w:rsidR="00BD14F8">
        <w:t xml:space="preserve">and </w:t>
      </w:r>
      <w:r w:rsidR="00294434" w:rsidRPr="00536DB6">
        <w:t>CL</w:t>
      </w:r>
      <w:r w:rsidR="00294434" w:rsidRPr="00BA7DD3">
        <w:rPr>
          <w:vertAlign w:val="subscript"/>
        </w:rPr>
        <w:t>o</w:t>
      </w:r>
      <w:r w:rsidR="00DD3AAE">
        <w:rPr>
          <w:vertAlign w:val="subscript"/>
        </w:rPr>
        <w:t>ff</w:t>
      </w:r>
      <w:r w:rsidR="00294434" w:rsidRPr="00BA7DD3">
        <w:rPr>
          <w:vertAlign w:val="subscript"/>
        </w:rPr>
        <w:t>-CRRT</w:t>
      </w:r>
      <w:r w:rsidR="00BF6CF3" w:rsidRPr="00E03B11">
        <w:t xml:space="preserve"> of patient </w:t>
      </w:r>
      <w:r w:rsidR="00BF6CF3" w:rsidRPr="00CA5A80">
        <w:rPr>
          <w:i/>
          <w:iCs/>
        </w:rPr>
        <w:t>i</w:t>
      </w:r>
      <w:r w:rsidR="00BF6CF3" w:rsidRPr="00E03B11">
        <w:t xml:space="preserve"> increase with </w:t>
      </w:r>
      <w:r w:rsidR="004F077A">
        <w:t>body weight</w:t>
      </w:r>
      <w:r w:rsidR="00294434">
        <w:t xml:space="preserve"> and </w:t>
      </w:r>
      <w:r w:rsidR="00B906E5" w:rsidRPr="00B906E5">
        <w:t>eGFR</w:t>
      </w:r>
      <w:r w:rsidR="00B906E5" w:rsidRPr="00A72BCD">
        <w:rPr>
          <w:vertAlign w:val="subscript"/>
        </w:rPr>
        <w:t>CKD-EPI</w:t>
      </w:r>
      <w:r w:rsidR="00DD3AAE">
        <w:t>, respectively</w:t>
      </w:r>
      <w:r w:rsidR="00BF6CF3" w:rsidRPr="00E03B11">
        <w:t>:</w:t>
      </w:r>
    </w:p>
    <w:p w14:paraId="4B016952" w14:textId="078DCB16" w:rsidR="009E2FE8" w:rsidRDefault="00904359" w:rsidP="00FD4FB7">
      <w:pPr>
        <w:tabs>
          <w:tab w:val="right" w:pos="9026"/>
        </w:tabs>
        <w:ind w:left="567"/>
        <w:rPr>
          <w:rFonts w:eastAsiaTheme="minorEastAsia"/>
        </w:rPr>
      </w:pPr>
      <m:oMath>
        <m:sSub>
          <m:sSubPr>
            <m:ctrlPr>
              <w:rPr>
                <w:rFonts w:ascii="Cambria Math" w:hAnsi="Cambria Math"/>
                <w:i/>
              </w:rPr>
            </m:ctrlPr>
          </m:sSubPr>
          <m:e>
            <m:r>
              <m:rPr>
                <m:nor/>
              </m:rPr>
              <m:t>Vc</m:t>
            </m:r>
          </m:e>
          <m:sub>
            <m:r>
              <m:rPr>
                <m:nor/>
              </m:rPr>
              <w:rPr>
                <w:i/>
              </w:rPr>
              <m:t>i</m:t>
            </m:r>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m:r>
                          <m:rPr>
                            <m:nor/>
                          </m:rPr>
                          <w:rPr>
                            <w:i/>
                            <w:iCs/>
                          </w:rPr>
                          <m:t>i</m:t>
                        </m:r>
                      </m:sub>
                    </m:sSub>
                  </m:num>
                  <m:den>
                    <m:r>
                      <m:rPr>
                        <m:nor/>
                      </m:rPr>
                      <m:t>80</m:t>
                    </m:r>
                    <m:r>
                      <m:rPr>
                        <m:nor/>
                      </m:rPr>
                      <w:rPr>
                        <w:rFonts w:ascii="Cambria Math"/>
                      </w:rPr>
                      <m:t> </m:t>
                    </m:r>
                    <m:r>
                      <m:rPr>
                        <m:nor/>
                      </m:rPr>
                      <m:t xml:space="preserve">kg </m:t>
                    </m:r>
                  </m:den>
                </m:f>
              </m:e>
            </m:d>
          </m:e>
          <m:sup>
            <m:r>
              <m:rPr>
                <m:nor/>
              </m:rPr>
              <m:t>1.03</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25853F18" w:rsidR="003517DF" w:rsidRDefault="00904359"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-CRRT,</m:t>
            </m:r>
            <m:r>
              <m:rPr>
                <m:nor/>
              </m:rPr>
              <w:rPr>
                <w:i/>
                <w:iCs/>
              </w:rPr>
              <m:t>i</m:t>
            </m:r>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CKD-EPI,</m:t>
                        </m:r>
                        <m:r>
                          <m:rPr>
                            <m:nor/>
                          </m:rPr>
                          <w:rPr>
                            <w:i/>
                            <w:iCs/>
                          </w:rPr>
                          <m:t>i</m:t>
                        </m:r>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2EC27D4C" w:rsidR="00A9147B" w:rsidRPr="00E03B11" w:rsidRDefault="00CF6F6D" w:rsidP="00593CAA">
      <w:r>
        <w:lastRenderedPageBreak/>
        <w:t>Body weight</w:t>
      </w:r>
      <w:r w:rsidR="00E3741E">
        <w:t xml:space="preserve"> and </w:t>
      </w:r>
      <w:r w:rsidR="00853F73" w:rsidRPr="00B906E5">
        <w:t>eGFR</w:t>
      </w:r>
      <w:r w:rsidR="00853F73" w:rsidRPr="00BA7DD3">
        <w:rPr>
          <w:vertAlign w:val="subscript"/>
        </w:rPr>
        <w:t>CKD-EPI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r w:rsidR="00017584" w:rsidRPr="00E03B11">
        <w:t>V</w:t>
      </w:r>
      <w:r w:rsidR="00D27C63" w:rsidRPr="00FD4FB7">
        <w:t>c</w:t>
      </w:r>
      <w:r w:rsidR="006C7D61" w:rsidRPr="00FD4FB7">
        <w:t xml:space="preserve"> </w:t>
      </w:r>
      <w:r w:rsidR="006C7D61">
        <w:t>and CL</w:t>
      </w:r>
      <w:r w:rsidR="006C7D61" w:rsidRPr="00A72BCD">
        <w:rPr>
          <w:vertAlign w:val="subscript"/>
        </w:rPr>
        <w:t>o</w:t>
      </w:r>
      <w:r w:rsidR="00D27C63">
        <w:rPr>
          <w:vertAlign w:val="subscript"/>
        </w:rPr>
        <w:t>ff</w:t>
      </w:r>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r w:rsidR="006F06AB" w:rsidRPr="00E03B11">
        <w:t>V</w:t>
      </w:r>
      <w:r w:rsidR="006F06AB" w:rsidRPr="006F031D">
        <w:t>c</w:t>
      </w:r>
      <w:r w:rsidR="00A9147B" w:rsidRPr="00E03B11">
        <w:t xml:space="preserve"> </w:t>
      </w:r>
      <w:r w:rsidR="00564107">
        <w:t>and CL</w:t>
      </w:r>
      <w:r w:rsidR="00263A44">
        <w:rPr>
          <w:vertAlign w:val="subscript"/>
        </w:rPr>
        <w:t>off</w:t>
      </w:r>
      <w:r w:rsidR="00564107" w:rsidRPr="00BA7DD3">
        <w:rPr>
          <w:vertAlign w:val="subscript"/>
        </w:rPr>
        <w:t>-CRRT</w:t>
      </w:r>
      <w:r w:rsidR="00564107">
        <w:t xml:space="preserve"> </w:t>
      </w:r>
      <w:r w:rsidR="00A9147B" w:rsidRPr="00E03B11">
        <w:t>remained high</w:t>
      </w:r>
      <w:r w:rsidR="00DB1077">
        <w:t>, i.e.</w:t>
      </w:r>
      <w:r w:rsidR="003A2327">
        <w:t>,</w:t>
      </w:r>
      <w:r w:rsidR="00DB1077">
        <w:t xml:space="preserve">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r w:rsidR="006155E8" w:rsidRPr="00E03B11">
        <w:t xml:space="preserve">pcVPC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pcVPC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11"/>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2DEB8DCB" w:rsidR="004B1B5C" w:rsidRDefault="006A7564" w:rsidP="00593CAA">
      <w:bookmarkStart w:id="12" w:name="_Hlk136862153"/>
      <w:r>
        <w:t>The</w:t>
      </w:r>
      <w:r w:rsidR="00FA0D97">
        <w:t xml:space="preserve"> statistically significant effect of</w:t>
      </w:r>
      <w:r>
        <w:t xml:space="preserve"> </w:t>
      </w:r>
      <w:r w:rsidR="008E1D7B">
        <w:t>eGFR</w:t>
      </w:r>
      <w:r w:rsidR="008E1D7B" w:rsidRPr="00A72BCD">
        <w:rPr>
          <w:vertAlign w:val="subscript"/>
        </w:rPr>
        <w:t>CKD</w:t>
      </w:r>
      <w:r w:rsidR="00E46977">
        <w:rPr>
          <w:vertAlign w:val="subscript"/>
        </w:rPr>
        <w:t>-</w:t>
      </w:r>
      <w:r w:rsidR="008E1D7B" w:rsidRPr="00A72BCD">
        <w:rPr>
          <w:vertAlign w:val="subscript"/>
        </w:rPr>
        <w:t>EPI</w:t>
      </w:r>
      <w:r w:rsidR="008E1D7B" w:rsidRPr="00092B52">
        <w:t xml:space="preserve"> </w:t>
      </w:r>
      <w:r w:rsidR="00FA0D97">
        <w:t>on CL</w:t>
      </w:r>
      <w:r w:rsidR="00FA0D97" w:rsidRPr="00092B52">
        <w:rPr>
          <w:vertAlign w:val="subscript"/>
        </w:rPr>
        <w:t>off-CRRT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fluconazole</w:t>
      </w:r>
      <w:r w:rsidR="00E11CFE">
        <w:t xml:space="preserve"> </w:t>
      </w:r>
      <w:r w:rsidR="00E11CFE" w:rsidRPr="00C47D23">
        <w:rPr>
          <w:i/>
          <w:iCs/>
          <w:color w:val="auto"/>
        </w:rPr>
        <w:t>f</w:t>
      </w:r>
      <w:r w:rsidR="00E11CFE" w:rsidRPr="00C47D23">
        <w:rPr>
          <w:color w:val="auto"/>
        </w:rPr>
        <w:t>AUC</w:t>
      </w:r>
      <w:r w:rsidR="00E11CFE" w:rsidRPr="00C47D23">
        <w:rPr>
          <w:color w:val="auto"/>
          <w:vertAlign w:val="subscript"/>
        </w:rPr>
        <w:t>0-24</w:t>
      </w:r>
      <w:r w:rsidR="00E11CFE" w:rsidRPr="00C47D23">
        <w:rPr>
          <w:color w:val="auto"/>
        </w:rPr>
        <w:t xml:space="preserve"> </w:t>
      </w:r>
      <w:r w:rsidR="00E11CFE">
        <w:rPr>
          <w:color w:val="auto"/>
        </w:rPr>
        <w:t>2</w:t>
      </w:r>
      <w:r w:rsidR="00E11CFE" w:rsidRPr="00C47D23">
        <w:rPr>
          <w:color w:val="auto"/>
        </w:rPr>
        <w:t>00 mg×h/L</w:t>
      </w:r>
      <w:r w:rsidR="00992848">
        <w:t xml:space="preserve"> </w:t>
      </w:r>
      <w:r w:rsidR="003F6314">
        <w:t>PTA</w:t>
      </w:r>
      <w:r w:rsidR="00E11CFE">
        <w:t xml:space="preserve"> </w:t>
      </w:r>
      <w:r w:rsidR="00F83870">
        <w:t>under simulated dosing regimens</w:t>
      </w:r>
      <w:r w:rsidR="003F6314">
        <w:t xml:space="preserve"> </w:t>
      </w:r>
      <w:r w:rsidR="00EF5813">
        <w:t xml:space="preserve">across </w:t>
      </w:r>
      <w:r w:rsidR="00992848">
        <w:t>the</w:t>
      </w:r>
      <w:r w:rsidR="00F058C3" w:rsidRPr="00F058C3">
        <w:t xml:space="preserve"> </w:t>
      </w:r>
      <w:r w:rsidR="00F058C3">
        <w:t>eGFR</w:t>
      </w:r>
      <w:r w:rsidR="00F058C3" w:rsidRPr="00A72BCD">
        <w:rPr>
          <w:vertAlign w:val="subscript"/>
        </w:rPr>
        <w:t>CKD</w:t>
      </w:r>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816D31">
        <w:t>The s</w:t>
      </w:r>
      <w:r w:rsidR="004B1B5C" w:rsidRPr="004B1B5C">
        <w:t xml:space="preserve">tandard dosing regimen </w:t>
      </w:r>
      <w:r w:rsidR="00613AD8">
        <w:t>did not result</w:t>
      </w:r>
      <w:r w:rsidR="004B1B5C" w:rsidRPr="004B1B5C">
        <w:t xml:space="preserve"> in clinically acceptable PTA</w:t>
      </w:r>
      <w:r w:rsidR="002D791B">
        <w:t xml:space="preserve"> </w:t>
      </w:r>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r w:rsidR="00310197" w:rsidRPr="00310197">
        <w:rPr>
          <w:color w:val="auto"/>
        </w:rPr>
        <w:t xml:space="preserve">PTA of a 400 mgh/L </w:t>
      </w:r>
      <w:r w:rsidR="00310197" w:rsidRPr="00B06240">
        <w:rPr>
          <w:i/>
          <w:iCs/>
          <w:color w:val="auto"/>
        </w:rPr>
        <w:t>f</w:t>
      </w:r>
      <w:r w:rsidR="00310197" w:rsidRPr="00310197">
        <w:rPr>
          <w:color w:val="auto"/>
        </w:rPr>
        <w:t>AUC</w:t>
      </w:r>
      <w:r w:rsidR="00310197" w:rsidRPr="00B06240">
        <w:rPr>
          <w:color w:val="auto"/>
          <w:vertAlign w:val="subscript"/>
        </w:rPr>
        <w:t>0-24</w:t>
      </w:r>
      <w:r w:rsidR="00310197">
        <w:rPr>
          <w:color w:val="auto"/>
        </w:rPr>
        <w:t xml:space="preserve"> </w:t>
      </w:r>
      <w:r w:rsidR="00310197" w:rsidRPr="00310197">
        <w:rPr>
          <w:color w:val="auto"/>
        </w:rPr>
        <w:t>PKPD target</w:t>
      </w:r>
      <w:r w:rsidR="00310197" w:rsidRPr="00310197" w:rsidDel="005C12C9">
        <w:rPr>
          <w:color w:val="auto"/>
        </w:rPr>
        <w:t xml:space="preserve"> </w:t>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r w:rsidR="00DA660A" w:rsidRPr="00C47D23">
        <w:rPr>
          <w:b/>
          <w:bCs/>
          <w:color w:val="auto"/>
        </w:rPr>
        <w:t xml:space="preserve"> </w:t>
      </w:r>
    </w:p>
    <w:p w14:paraId="52351FEB" w14:textId="40AB6183"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 xml:space="preserve">The proposed loading dose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r w:rsidR="00240EC2" w:rsidRPr="00E03B11">
        <w:t>).</w:t>
      </w:r>
      <w:r w:rsidR="00E86A3C" w:rsidRPr="00E86A3C">
        <w:t xml:space="preserve"> </w:t>
      </w:r>
      <w:r w:rsidR="00E86A3C" w:rsidRPr="00E03B11">
        <w:t xml:space="preserve">The percentage of patients with fluconazole </w:t>
      </w:r>
      <w:r w:rsidR="00E86A3C">
        <w:t>C</w:t>
      </w:r>
      <w:r w:rsidR="00E86A3C" w:rsidRPr="00AF5993">
        <w:rPr>
          <w:vertAlign w:val="subscript"/>
        </w:rPr>
        <w:t>trough</w:t>
      </w:r>
      <w:r w:rsidR="00E86A3C" w:rsidRPr="00E03B11">
        <w:t xml:space="preserve"> </w:t>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0E3E95FE" w:rsidR="00CA6CF6" w:rsidRDefault="00D6713F" w:rsidP="00593CAA">
      <w:r>
        <w:t>Real-world population</w:t>
      </w:r>
      <w:r w:rsidR="00240EC2" w:rsidRPr="00E03B11">
        <w:t xml:space="preserve"> simulations confirmed that the standard dosing regimen resulted in clinically unacceptable PTA in the first two days</w:t>
      </w:r>
      <w:r w:rsidR="007B768F">
        <w:t>,</w:t>
      </w:r>
      <w:r w:rsidR="006D1B3C">
        <w:t xml:space="preserve"> </w:t>
      </w:r>
      <w:r w:rsidR="000B0976" w:rsidRPr="000B0976">
        <w:t>but improved to</w:t>
      </w:r>
      <w:r w:rsidR="000B0976">
        <w:t xml:space="preserve"> become</w:t>
      </w:r>
      <w:r w:rsidR="000B0976" w:rsidRPr="000B0976">
        <w:t xml:space="preserve"> clinically acceptable starting from day 3 of the treatment period</w:t>
      </w:r>
      <w:r w:rsidR="00240EC2" w:rsidRPr="00E03B11">
        <w:t xml:space="preserve"> </w:t>
      </w:r>
      <w:r w:rsidR="00A643D8" w:rsidRPr="00E03B11">
        <w:t>(</w:t>
      </w:r>
      <w:r w:rsidR="00A643D8" w:rsidRPr="00CD770F">
        <w:rPr>
          <w:b/>
          <w:bCs/>
        </w:rPr>
        <w:t>Fig. S12</w:t>
      </w:r>
      <w:r w:rsidR="00A643D8" w:rsidRPr="00E03B11">
        <w:t>)</w:t>
      </w:r>
      <w:r w:rsidR="00240EC2" w:rsidRPr="00E03B11">
        <w:t>.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066A79">
        <w:instrText xml:space="preserve"> ADDIN EN.CITE &lt;EndNote&gt;&lt;Cite&gt;&lt;Author&gt;Methodology&lt;/Author&gt;&lt;Year&gt;2023&lt;/Year&gt;&lt;RecNum&gt;74&lt;/RecNum&gt;&lt;DisplayText&gt; [31]&lt;/DisplayText&gt;&lt;record&gt;&lt;rec-number&gt;74&lt;/rec-number&gt;&lt;foreign-keys&gt;&lt;key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066A79">
        <w:rPr>
          <w:noProof/>
        </w:rPr>
        <w:t> [31]</w:t>
      </w:r>
      <w:r w:rsidR="00B475DA">
        <w:fldChar w:fldCharType="end"/>
      </w:r>
      <w:r w:rsidR="000D5473">
        <w:t>/1000 patient days</w:t>
      </w:r>
      <w:r w:rsidR="00DD7FC4">
        <w:t>,</w:t>
      </w:r>
      <w:r w:rsidR="00A73710">
        <w:t xml:space="preserve"> </w:t>
      </w:r>
      <w:r w:rsidR="00D811E0">
        <w:t>compared to the standard dosing regimen</w:t>
      </w:r>
      <w:r w:rsidR="00EE395A">
        <w:t>.</w:t>
      </w:r>
    </w:p>
    <w:p w14:paraId="1FD5D263" w14:textId="1E360D2B" w:rsidR="009248EC" w:rsidRDefault="00E86A3C" w:rsidP="00593CAA">
      <w:r>
        <w:t xml:space="preserve">The </w:t>
      </w:r>
      <w:r w:rsidR="00240EC2" w:rsidRPr="00E03B11">
        <w:t>ROC analysis confirmed</w:t>
      </w:r>
      <w:r w:rsidR="00354441">
        <w:t xml:space="preserve"> the </w:t>
      </w:r>
      <w:r w:rsidR="00B16D4F">
        <w:t xml:space="preserve">absence of a </w:t>
      </w:r>
      <w:r w:rsidR="00354441">
        <w:t>clinical</w:t>
      </w:r>
      <w:r w:rsidR="00B16D4F">
        <w:t>ly</w:t>
      </w:r>
      <w:r w:rsidR="00354441">
        <w:t xml:space="preserve"> relevan</w:t>
      </w:r>
      <w:r w:rsidR="00B16D4F">
        <w:t>t impact</w:t>
      </w:r>
      <w:r w:rsidR="00354441">
        <w:t xml:space="preserve"> </w:t>
      </w:r>
      <w:r w:rsidR="00D05D62">
        <w:t xml:space="preserve">of </w:t>
      </w:r>
      <w:r w:rsidR="001D71F2">
        <w:t>eGFR</w:t>
      </w:r>
      <w:r w:rsidR="001D71F2" w:rsidRPr="00BA7DD3">
        <w:rPr>
          <w:vertAlign w:val="subscript"/>
        </w:rPr>
        <w:t>CKD</w:t>
      </w:r>
      <w:r w:rsidR="00E46977">
        <w:rPr>
          <w:vertAlign w:val="subscript"/>
        </w:rPr>
        <w:t>-</w:t>
      </w:r>
      <w:r w:rsidR="001D71F2" w:rsidRPr="00BA7DD3">
        <w:rPr>
          <w:vertAlign w:val="subscript"/>
        </w:rPr>
        <w:t>EPI</w:t>
      </w:r>
      <w:r w:rsidR="00240EC2" w:rsidRPr="00E03B11">
        <w:t xml:space="preserve"> </w:t>
      </w:r>
      <w:r w:rsidR="00B16D4F">
        <w:t xml:space="preserve">on </w:t>
      </w:r>
      <w:r w:rsidR="003C267E">
        <w:t xml:space="preserve">achieving a 90% PTA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r>
        <w:t xml:space="preserve">not different from </w:t>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w:t>
      </w:r>
      <w:r w:rsidR="00240EC2" w:rsidRPr="00E03B11">
        <w:lastRenderedPageBreak/>
        <w:t>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w:t>
      </w:r>
      <w:r w:rsidR="0060521C">
        <w:t xml:space="preserve">the </w:t>
      </w:r>
      <w:r w:rsidR="00240EC2" w:rsidRPr="00E03B11">
        <w:t>standard dosing</w:t>
      </w:r>
      <w:r w:rsidR="001F3F63">
        <w:t xml:space="preserve"> regimen</w:t>
      </w:r>
      <w:r w:rsidR="00240EC2" w:rsidRPr="00E03B11">
        <w:t xml:space="preserve">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E15F8">
        <w:t xml:space="preserve">less </w:t>
      </w:r>
      <w:r w:rsidR="000E15F8" w:rsidRPr="00E03B11">
        <w:t xml:space="preserve">relevant </w:t>
      </w:r>
      <w:r w:rsidR="00240EC2" w:rsidRPr="00E03B11">
        <w:t xml:space="preserve">when </w:t>
      </w:r>
      <w:r w:rsidR="000F41E5">
        <w:t>the</w:t>
      </w:r>
      <w:r w:rsidR="000F41E5" w:rsidRPr="00E03B11">
        <w:t xml:space="preserve"> </w:t>
      </w:r>
      <w:r w:rsidR="00240EC2" w:rsidRPr="00E03B11">
        <w:t xml:space="preserve">optimised dosing regimen was utilised </w:t>
      </w:r>
      <w:r w:rsidR="009D3E94">
        <w:t>(</w:t>
      </w:r>
      <w:r w:rsidR="00240EC2" w:rsidRPr="00E03B11">
        <w:t>AUROC 0.</w:t>
      </w:r>
      <w:r w:rsidR="00A43877">
        <w:t>462</w:t>
      </w:r>
      <w:r w:rsidR="00A43877" w:rsidRPr="00E03B11">
        <w:t xml:space="preserve"> </w:t>
      </w:r>
      <w:r w:rsidR="009D3E94">
        <w:t>[</w:t>
      </w:r>
      <w:r w:rsidR="00240EC2" w:rsidRPr="00E03B11">
        <w:t>0.</w:t>
      </w:r>
      <w:r w:rsidR="002D32C6">
        <w:t>459</w:t>
      </w:r>
      <w:r w:rsidR="000F41E5">
        <w:t>–</w:t>
      </w:r>
      <w:r w:rsidR="00240EC2" w:rsidRPr="00E03B11">
        <w:t>0.</w:t>
      </w:r>
      <w:r w:rsidR="00F75D13">
        <w:t>464</w:t>
      </w:r>
      <w:r w:rsidR="009D3E94">
        <w:t>]</w:t>
      </w:r>
      <w:r w:rsidR="00240EC2" w:rsidRPr="00E03B11">
        <w:t xml:space="preserve"> and 0.53</w:t>
      </w:r>
      <w:r w:rsidR="00CA3954">
        <w:t>9</w:t>
      </w:r>
      <w:r w:rsidR="001165B8">
        <w:t xml:space="preserve"> </w:t>
      </w:r>
      <w:r w:rsidR="009D3E94">
        <w:t>[</w:t>
      </w:r>
      <w:r w:rsidR="00240EC2" w:rsidRPr="00E03B11">
        <w:t>0.</w:t>
      </w:r>
      <w:r w:rsidR="00892A57">
        <w:t>535</w:t>
      </w:r>
      <w:r w:rsidR="000F41E5">
        <w:t>–</w:t>
      </w:r>
      <w:r w:rsidR="00240EC2" w:rsidRPr="00E03B11">
        <w:t>0.</w:t>
      </w:r>
      <w:r w:rsidR="009142C2" w:rsidRPr="00E03B11">
        <w:t>5</w:t>
      </w:r>
      <w:r w:rsidR="009142C2">
        <w:t>42</w:t>
      </w:r>
      <w:r w:rsidR="009D3E94">
        <w:t>]</w:t>
      </w:r>
      <w:r w:rsidR="007220D2">
        <w:t>, respectively</w:t>
      </w:r>
      <w:r w:rsidR="009D3E94">
        <w:t>)</w:t>
      </w:r>
      <w:r w:rsidR="00240EC2" w:rsidRPr="00E03B11">
        <w:t>.</w:t>
      </w:r>
      <w:bookmarkEnd w:id="12"/>
      <w:r w:rsidR="003F137A">
        <w:t xml:space="preserve"> CRRT status</w:t>
      </w:r>
      <w:r w:rsidR="003F137A" w:rsidRPr="00E03B11">
        <w:t xml:space="preserve"> </w:t>
      </w:r>
      <w:r w:rsidR="003F137A">
        <w:t>w</w:t>
      </w:r>
      <w:r w:rsidR="003F137A" w:rsidRPr="00E03B11">
        <w:t xml:space="preserve">as </w:t>
      </w:r>
      <w:r w:rsidR="003F137A">
        <w:t>confirmed to be a</w:t>
      </w:r>
      <w:r w:rsidR="003F137A" w:rsidRPr="00E03B11">
        <w:t xml:space="preserve"> clinically relevant predictor for target attainment on day</w:t>
      </w:r>
      <w:r w:rsidR="003F137A">
        <w:t> </w:t>
      </w:r>
      <w:r w:rsidR="00477EDB" w:rsidRPr="00B06240">
        <w:rPr>
          <w:color w:val="auto"/>
        </w:rPr>
        <w:t>1</w:t>
      </w:r>
      <w:r w:rsidR="003F137A" w:rsidRPr="00B06240">
        <w:rPr>
          <w:color w:val="auto"/>
        </w:rPr>
        <w:t xml:space="preserve"> (AUROC </w:t>
      </w:r>
      <w:r w:rsidR="000D30DB">
        <w:rPr>
          <w:color w:val="auto"/>
        </w:rPr>
        <w:t>0.460</w:t>
      </w:r>
      <w:r w:rsidR="003F137A" w:rsidRPr="00B06240">
        <w:rPr>
          <w:color w:val="auto"/>
        </w:rPr>
        <w:t xml:space="preserve"> [</w:t>
      </w:r>
      <w:r w:rsidR="005A6A6A">
        <w:rPr>
          <w:color w:val="auto"/>
        </w:rPr>
        <w:t>0.458</w:t>
      </w:r>
      <w:r w:rsidR="003F137A" w:rsidRPr="00B06240">
        <w:rPr>
          <w:color w:val="auto"/>
        </w:rPr>
        <w:t>–</w:t>
      </w:r>
      <w:r w:rsidR="005A6A6A">
        <w:rPr>
          <w:color w:val="auto"/>
        </w:rPr>
        <w:t>0.460</w:t>
      </w:r>
      <w:r w:rsidR="003F137A" w:rsidRPr="00B06240">
        <w:rPr>
          <w:color w:val="auto"/>
        </w:rPr>
        <w:t>])</w:t>
      </w:r>
      <w:r w:rsidR="0085254B" w:rsidRPr="00B06240">
        <w:rPr>
          <w:color w:val="auto"/>
        </w:rPr>
        <w:t xml:space="preserve">, </w:t>
      </w:r>
      <w:r w:rsidR="003F137A" w:rsidRPr="00B06240">
        <w:rPr>
          <w:color w:val="auto"/>
        </w:rPr>
        <w:t>day </w:t>
      </w:r>
      <w:r w:rsidR="00477EDB" w:rsidRPr="00B06240">
        <w:rPr>
          <w:color w:val="auto"/>
        </w:rPr>
        <w:t>2</w:t>
      </w:r>
      <w:r w:rsidR="003F137A" w:rsidRPr="00B06240">
        <w:rPr>
          <w:color w:val="auto"/>
        </w:rPr>
        <w:t xml:space="preserve"> (AUROC </w:t>
      </w:r>
      <w:r w:rsidR="00EB3B72">
        <w:rPr>
          <w:color w:val="auto"/>
        </w:rPr>
        <w:t>0.342</w:t>
      </w:r>
      <w:r w:rsidR="003F137A" w:rsidRPr="00B06240">
        <w:rPr>
          <w:color w:val="auto"/>
        </w:rPr>
        <w:t xml:space="preserve"> [</w:t>
      </w:r>
      <w:r w:rsidR="00EB3B72">
        <w:rPr>
          <w:color w:val="auto"/>
        </w:rPr>
        <w:t>0.340</w:t>
      </w:r>
      <w:r w:rsidR="003F137A" w:rsidRPr="00B06240">
        <w:rPr>
          <w:color w:val="auto"/>
        </w:rPr>
        <w:t>–</w:t>
      </w:r>
      <w:r w:rsidR="00EB3B72">
        <w:rPr>
          <w:color w:val="auto"/>
        </w:rPr>
        <w:t>0.343</w:t>
      </w:r>
      <w:r w:rsidR="003F137A" w:rsidRPr="00B06240">
        <w:rPr>
          <w:color w:val="auto"/>
        </w:rPr>
        <w:t>])</w:t>
      </w:r>
      <w:r w:rsidR="0085254B" w:rsidRPr="00B06240">
        <w:rPr>
          <w:color w:val="auto"/>
        </w:rPr>
        <w:t>, day 7</w:t>
      </w:r>
      <w:r w:rsidR="00773A34" w:rsidRPr="00B06240">
        <w:rPr>
          <w:color w:val="auto"/>
        </w:rPr>
        <w:t xml:space="preserve"> (AUROC </w:t>
      </w:r>
      <w:r w:rsidR="00A269F6">
        <w:rPr>
          <w:color w:val="auto"/>
        </w:rPr>
        <w:t>0.792</w:t>
      </w:r>
      <w:r w:rsidR="00773A34" w:rsidRPr="00B06240">
        <w:rPr>
          <w:color w:val="auto"/>
        </w:rPr>
        <w:t xml:space="preserve"> [</w:t>
      </w:r>
      <w:r w:rsidR="00A269F6">
        <w:rPr>
          <w:color w:val="auto"/>
        </w:rPr>
        <w:t>0.789</w:t>
      </w:r>
      <w:r w:rsidR="00773A34" w:rsidRPr="00B06240">
        <w:rPr>
          <w:color w:val="auto"/>
        </w:rPr>
        <w:t>–</w:t>
      </w:r>
      <w:r w:rsidR="00A269F6">
        <w:rPr>
          <w:color w:val="auto"/>
        </w:rPr>
        <w:t>0.793</w:t>
      </w:r>
      <w:r w:rsidR="00773A34" w:rsidRPr="00B06240">
        <w:rPr>
          <w:color w:val="auto"/>
        </w:rPr>
        <w:t>])</w:t>
      </w:r>
      <w:r w:rsidR="0062747F" w:rsidRPr="00B06240">
        <w:rPr>
          <w:color w:val="auto"/>
        </w:rPr>
        <w:t>,</w:t>
      </w:r>
      <w:r w:rsidR="0085254B" w:rsidRPr="00B06240">
        <w:rPr>
          <w:color w:val="auto"/>
        </w:rPr>
        <w:t xml:space="preserve"> and day 14</w:t>
      </w:r>
      <w:r w:rsidR="00C44891" w:rsidRPr="00B06240">
        <w:rPr>
          <w:color w:val="auto"/>
        </w:rPr>
        <w:t xml:space="preserve"> (AUROC </w:t>
      </w:r>
      <w:r w:rsidR="00AB0912">
        <w:rPr>
          <w:color w:val="auto"/>
        </w:rPr>
        <w:t>0.841</w:t>
      </w:r>
      <w:r w:rsidR="00C44891" w:rsidRPr="00B06240">
        <w:rPr>
          <w:color w:val="auto"/>
        </w:rPr>
        <w:t xml:space="preserve"> [</w:t>
      </w:r>
      <w:r w:rsidR="00AB0912">
        <w:rPr>
          <w:color w:val="auto"/>
        </w:rPr>
        <w:t>0.839</w:t>
      </w:r>
      <w:r w:rsidR="00C44891" w:rsidRPr="00B06240">
        <w:rPr>
          <w:color w:val="auto"/>
        </w:rPr>
        <w:t>–</w:t>
      </w:r>
      <w:r w:rsidR="00D67CB6">
        <w:rPr>
          <w:color w:val="auto"/>
        </w:rPr>
        <w:t>0.843</w:t>
      </w:r>
      <w:r w:rsidR="00C44891" w:rsidRPr="00B06240">
        <w:rPr>
          <w:color w:val="auto"/>
        </w:rPr>
        <w:t>])</w:t>
      </w:r>
      <w:r w:rsidR="003F137A" w:rsidRPr="00B06240">
        <w:rPr>
          <w:color w:val="auto"/>
        </w:rPr>
        <w:t xml:space="preserve"> on</w:t>
      </w:r>
      <w:r w:rsidR="00EE20A8">
        <w:rPr>
          <w:color w:val="auto"/>
        </w:rPr>
        <w:t xml:space="preserve"> the</w:t>
      </w:r>
      <w:r w:rsidR="003F137A" w:rsidRPr="00B06240">
        <w:rPr>
          <w:color w:val="auto"/>
        </w:rPr>
        <w:t xml:space="preserve"> standard dosing</w:t>
      </w:r>
      <w:r w:rsidR="003E6BEA">
        <w:rPr>
          <w:color w:val="auto"/>
        </w:rPr>
        <w:t xml:space="preserve"> regimen</w:t>
      </w:r>
      <w:r w:rsidR="003F137A" w:rsidRPr="00B06240">
        <w:rPr>
          <w:color w:val="auto"/>
        </w:rPr>
        <w:t xml:space="preserve"> (</w:t>
      </w:r>
      <w:r w:rsidR="003F137A" w:rsidRPr="00B06240">
        <w:rPr>
          <w:b/>
          <w:bCs/>
          <w:color w:val="auto"/>
        </w:rPr>
        <w:t>Fig. S</w:t>
      </w:r>
      <w:r w:rsidR="00C44891" w:rsidRPr="00B06240">
        <w:rPr>
          <w:b/>
          <w:bCs/>
          <w:color w:val="auto"/>
        </w:rPr>
        <w:t>15</w:t>
      </w:r>
      <w:r w:rsidR="003F137A" w:rsidRPr="00E03B11">
        <w:t>)</w:t>
      </w:r>
      <w:r w:rsidR="002370A9">
        <w:t>.</w:t>
      </w:r>
      <w:r w:rsidR="00612D7F">
        <w:t xml:space="preserve"> </w:t>
      </w:r>
      <w:r w:rsidR="00CD7943" w:rsidRPr="00CD7943">
        <w:t xml:space="preserve">This became clinically </w:t>
      </w:r>
      <w:r w:rsidR="0086770B">
        <w:t xml:space="preserve">less </w:t>
      </w:r>
      <w:r w:rsidR="00CD7943" w:rsidRPr="00CD7943">
        <w:t xml:space="preserve">relevant </w:t>
      </w:r>
      <w:r w:rsidR="00B51912">
        <w:t xml:space="preserve">across the treatment period on </w:t>
      </w:r>
      <w:r w:rsidR="007057EA">
        <w:t>the optimised dosing</w:t>
      </w:r>
      <w:r w:rsidR="000D13B2">
        <w:t xml:space="preserve"> regimen</w:t>
      </w:r>
      <w:r w:rsidR="003C0095">
        <w:t>.</w:t>
      </w:r>
      <w:r w:rsidR="003F137A" w:rsidRPr="00E03B11">
        <w:t xml:space="preserve"> </w:t>
      </w:r>
      <w:r w:rsidR="001D0393">
        <w:t>The respective</w:t>
      </w:r>
      <w:r w:rsidR="00657A86">
        <w:t xml:space="preserve"> </w:t>
      </w:r>
      <w:r w:rsidR="00A0339B" w:rsidRPr="00A0339B">
        <w:t>AUROC [95% CI]</w:t>
      </w:r>
      <w:r w:rsidR="00070854">
        <w:t xml:space="preserve"> </w:t>
      </w:r>
      <w:r w:rsidR="001D0393">
        <w:t xml:space="preserve">are </w:t>
      </w:r>
      <w:r w:rsidR="003E6D6E">
        <w:rPr>
          <w:color w:val="auto"/>
        </w:rPr>
        <w:t>0.</w:t>
      </w:r>
      <w:r w:rsidR="00CA6E85">
        <w:rPr>
          <w:color w:val="auto"/>
        </w:rPr>
        <w:t>505</w:t>
      </w:r>
      <w:r w:rsidR="003E6D6E" w:rsidRPr="00D651B5">
        <w:rPr>
          <w:color w:val="auto"/>
        </w:rPr>
        <w:t xml:space="preserve"> [</w:t>
      </w:r>
      <w:r w:rsidR="003E6D6E">
        <w:rPr>
          <w:color w:val="auto"/>
        </w:rPr>
        <w:t>0.</w:t>
      </w:r>
      <w:r w:rsidR="005F496D">
        <w:rPr>
          <w:color w:val="auto"/>
        </w:rPr>
        <w:t>503</w:t>
      </w:r>
      <w:r w:rsidR="003E6D6E" w:rsidRPr="00D651B5">
        <w:rPr>
          <w:color w:val="auto"/>
        </w:rPr>
        <w:t>–</w:t>
      </w:r>
      <w:r w:rsidR="003E6D6E">
        <w:rPr>
          <w:color w:val="auto"/>
        </w:rPr>
        <w:t>0.</w:t>
      </w:r>
      <w:r w:rsidR="00BB5BF5">
        <w:rPr>
          <w:color w:val="auto"/>
        </w:rPr>
        <w:t>506</w:t>
      </w:r>
      <w:r w:rsidR="003E6D6E" w:rsidRPr="00D651B5">
        <w:rPr>
          <w:color w:val="auto"/>
        </w:rPr>
        <w:t>]</w:t>
      </w:r>
      <w:r w:rsidR="003E6D6E">
        <w:rPr>
          <w:color w:val="auto"/>
        </w:rPr>
        <w:t>, 0.</w:t>
      </w:r>
      <w:r w:rsidR="00ED02CD">
        <w:rPr>
          <w:color w:val="auto"/>
        </w:rPr>
        <w:t>508</w:t>
      </w:r>
      <w:r w:rsidR="003E6D6E" w:rsidRPr="00D651B5">
        <w:rPr>
          <w:color w:val="auto"/>
        </w:rPr>
        <w:t xml:space="preserve"> [</w:t>
      </w:r>
      <w:r w:rsidR="003E6D6E">
        <w:rPr>
          <w:color w:val="auto"/>
        </w:rPr>
        <w:t>0.</w:t>
      </w:r>
      <w:r w:rsidR="00A16D37">
        <w:rPr>
          <w:color w:val="auto"/>
        </w:rPr>
        <w:t>506</w:t>
      </w:r>
      <w:r w:rsidR="003E6D6E" w:rsidRPr="00D651B5">
        <w:rPr>
          <w:color w:val="auto"/>
        </w:rPr>
        <w:t>–</w:t>
      </w:r>
      <w:r w:rsidR="003E6D6E">
        <w:rPr>
          <w:color w:val="auto"/>
        </w:rPr>
        <w:t>0.</w:t>
      </w:r>
      <w:r w:rsidR="003725B7">
        <w:rPr>
          <w:color w:val="auto"/>
        </w:rPr>
        <w:t>510</w:t>
      </w:r>
      <w:r w:rsidR="003E6D6E" w:rsidRPr="00D651B5">
        <w:rPr>
          <w:color w:val="auto"/>
        </w:rPr>
        <w:t>]</w:t>
      </w:r>
      <w:r w:rsidR="003E6D6E">
        <w:rPr>
          <w:color w:val="auto"/>
        </w:rPr>
        <w:t>, 0.</w:t>
      </w:r>
      <w:r w:rsidR="00631F15">
        <w:rPr>
          <w:color w:val="auto"/>
        </w:rPr>
        <w:t>446</w:t>
      </w:r>
      <w:r w:rsidR="003E6D6E" w:rsidRPr="00D651B5">
        <w:rPr>
          <w:color w:val="auto"/>
        </w:rPr>
        <w:t xml:space="preserve"> [</w:t>
      </w:r>
      <w:r w:rsidR="003E6D6E">
        <w:rPr>
          <w:color w:val="auto"/>
        </w:rPr>
        <w:t>0.</w:t>
      </w:r>
      <w:r w:rsidR="00E810A0">
        <w:rPr>
          <w:color w:val="auto"/>
        </w:rPr>
        <w:t>4</w:t>
      </w:r>
      <w:r w:rsidR="00FD2F1F">
        <w:rPr>
          <w:color w:val="auto"/>
        </w:rPr>
        <w:t>43</w:t>
      </w:r>
      <w:r w:rsidR="003E6D6E" w:rsidRPr="00D651B5">
        <w:rPr>
          <w:color w:val="auto"/>
        </w:rPr>
        <w:t>–</w:t>
      </w:r>
      <w:r w:rsidR="003E6D6E">
        <w:rPr>
          <w:color w:val="auto"/>
        </w:rPr>
        <w:t>0.</w:t>
      </w:r>
      <w:r w:rsidR="0087223B">
        <w:rPr>
          <w:color w:val="auto"/>
        </w:rPr>
        <w:t>448</w:t>
      </w:r>
      <w:r w:rsidR="003E6D6E" w:rsidRPr="00D651B5">
        <w:rPr>
          <w:color w:val="auto"/>
        </w:rPr>
        <w:t>]</w:t>
      </w:r>
      <w:r w:rsidR="003E6D6E">
        <w:rPr>
          <w:color w:val="auto"/>
        </w:rPr>
        <w:t>, and 0.</w:t>
      </w:r>
      <w:r w:rsidR="001F204B">
        <w:rPr>
          <w:color w:val="auto"/>
        </w:rPr>
        <w:t>434</w:t>
      </w:r>
      <w:r w:rsidR="003E6D6E" w:rsidRPr="00D651B5">
        <w:rPr>
          <w:color w:val="auto"/>
        </w:rPr>
        <w:t xml:space="preserve"> [</w:t>
      </w:r>
      <w:r w:rsidR="003E6D6E">
        <w:rPr>
          <w:color w:val="auto"/>
        </w:rPr>
        <w:t>0.</w:t>
      </w:r>
      <w:r w:rsidR="00D21023">
        <w:rPr>
          <w:color w:val="auto"/>
        </w:rPr>
        <w:t>430</w:t>
      </w:r>
      <w:r w:rsidR="003E6D6E" w:rsidRPr="00D651B5">
        <w:rPr>
          <w:color w:val="auto"/>
        </w:rPr>
        <w:t>–</w:t>
      </w:r>
      <w:r w:rsidR="003E6D6E">
        <w:rPr>
          <w:color w:val="auto"/>
        </w:rPr>
        <w:t>0.</w:t>
      </w:r>
      <w:r w:rsidR="00863E5F">
        <w:rPr>
          <w:color w:val="auto"/>
        </w:rPr>
        <w:t>437</w:t>
      </w:r>
      <w:r w:rsidR="003E6D6E" w:rsidRPr="00D651B5">
        <w:rPr>
          <w:color w:val="auto"/>
        </w:rPr>
        <w:t>]</w:t>
      </w:r>
      <w:r w:rsidR="003F137A" w:rsidRPr="00E03B11">
        <w:t>.</w:t>
      </w:r>
      <w:r w:rsidR="009248EC">
        <w:br w:type="page"/>
      </w:r>
    </w:p>
    <w:p w14:paraId="6F4D32B2" w14:textId="4E1BE966" w:rsidR="00A905E8" w:rsidRPr="00E03B11" w:rsidRDefault="00A905E8" w:rsidP="00593CAA">
      <w:pPr>
        <w:pStyle w:val="Heading1"/>
      </w:pPr>
      <w:r w:rsidRPr="00E03B11">
        <w:lastRenderedPageBreak/>
        <w:t>Discussion</w:t>
      </w:r>
    </w:p>
    <w:p w14:paraId="39606BFF" w14:textId="13B79936" w:rsidR="00CB50CB" w:rsidRPr="00E03B11" w:rsidRDefault="00CB50CB" w:rsidP="00593CAA">
      <w:bookmarkStart w:id="13" w:name="_Hlk136862217"/>
      <w:r w:rsidRPr="00E03B11">
        <w:t xml:space="preserve">Our study aimed to investigate the popPK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popPK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r w:rsidRPr="00CA5A80">
        <w:rPr>
          <w:i/>
          <w:iCs/>
        </w:rPr>
        <w:t>f</w:t>
      </w:r>
      <w:r w:rsidRPr="00E03B11">
        <w:t>AUC</w:t>
      </w:r>
      <w:r w:rsidRPr="00E03B11">
        <w:rPr>
          <w:vertAlign w:val="subscript"/>
        </w:rPr>
        <w:t>0-24</w:t>
      </w:r>
      <w:r w:rsidRPr="00E03B11">
        <w:t xml:space="preserve"> </w:t>
      </w:r>
      <w:r w:rsidR="00CC1798">
        <w:t>200 mg</w:t>
      </w:r>
      <w:r w:rsidR="001251A5">
        <w:t>×</w:t>
      </w:r>
      <w:r w:rsidR="00CC1798">
        <w:t xml:space="preserve">h/L </w:t>
      </w:r>
      <w:r w:rsidRPr="00E03B11">
        <w:t xml:space="preserve">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18FC62B8" w:rsidR="00CB50CB" w:rsidRPr="00E03B11" w:rsidRDefault="00CB50CB" w:rsidP="00593CAA">
      <w:r w:rsidRPr="00E03B11">
        <w:t xml:space="preserve">In our study, we </w:t>
      </w:r>
      <w:r w:rsidR="00E11179">
        <w:t>performed an</w:t>
      </w:r>
      <w:r w:rsidRPr="00E03B11">
        <w:t xml:space="preserve"> IPDMA, which involves merging datasets from multiple studies that share subject populations and similar variables</w:t>
      </w:r>
      <w:r w:rsidR="001D76C7" w:rsidRPr="00E03B11">
        <w:fldChar w:fldCharType="begin"/>
      </w:r>
      <w:r w:rsidR="00066A79">
        <w:instrText xml:space="preserve"> ADDIN EN.CITE &lt;EndNote&gt;&lt;Cite&gt;&lt;Author&gt;Azar&lt;/Author&gt;&lt;Year&gt;2020&lt;/Year&gt;&lt;RecNum&gt;48&lt;/RecNum&gt;&lt;DisplayText&gt; [32]&lt;/DisplayText&gt;&lt;record&gt;&lt;rec-number&gt;48&lt;/rec-number&gt;&lt;foreign-keys&gt;&lt;key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066A79">
        <w:rPr>
          <w:noProof/>
        </w:rPr>
        <w:t> [32]</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achiving greater</w:t>
      </w:r>
      <w:r w:rsidR="00B879DE">
        <w:t xml:space="preserve"> statistical</w:t>
      </w:r>
      <w:r w:rsidR="00A72D32">
        <w:t xml:space="preserve"> power</w:t>
      </w:r>
      <w:r w:rsidR="009969F2" w:rsidRPr="00E03B11">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 </w:instrText>
      </w:r>
      <w:r w:rsidR="00066A79">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EN.CITE.DATA </w:instrText>
      </w:r>
      <w:r w:rsidR="00066A79">
        <w:fldChar w:fldCharType="end"/>
      </w:r>
      <w:r w:rsidR="009969F2" w:rsidRPr="00E03B11">
        <w:fldChar w:fldCharType="separate"/>
      </w:r>
      <w:r w:rsidR="00066A79">
        <w:rPr>
          <w:noProof/>
        </w:rPr>
        <w:t> [33]</w:t>
      </w:r>
      <w:r w:rsidR="009969F2" w:rsidRPr="00E03B11">
        <w:fldChar w:fldCharType="end"/>
      </w:r>
      <w:r w:rsidR="00DB06E2">
        <w:t>.</w:t>
      </w:r>
    </w:p>
    <w:p w14:paraId="5D36F38E" w14:textId="1E203A49"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r w:rsidR="00C2334D" w:rsidRPr="00E03B11">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EN.CITE.DATA </w:instrText>
      </w:r>
      <w:r w:rsidR="00066A79">
        <w:fldChar w:fldCharType="end"/>
      </w:r>
      <w:r w:rsidR="00C2334D" w:rsidRPr="00E03B11">
        <w:fldChar w:fldCharType="separate"/>
      </w:r>
      <w:r w:rsidR="00066A79">
        <w:rPr>
          <w:noProof/>
        </w:rPr>
        <w:t> [14, 16, 34]</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 </w:instrText>
      </w:r>
      <w:r w:rsidR="00066A79">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EN.CITE.DATA </w:instrText>
      </w:r>
      <w:r w:rsidR="00066A79">
        <w:fldChar w:fldCharType="end"/>
      </w:r>
      <w:r w:rsidR="0029658F" w:rsidRPr="00E03B11">
        <w:fldChar w:fldCharType="separate"/>
      </w:r>
      <w:r w:rsidR="00066A79">
        <w:rPr>
          <w:noProof/>
        </w:rPr>
        <w:t> [13, 15, 35]</w:t>
      </w:r>
      <w:r w:rsidR="0029658F" w:rsidRPr="00E03B11">
        <w:fldChar w:fldCharType="end"/>
      </w:r>
      <w:r w:rsidR="00AA50B6">
        <w:t>.</w:t>
      </w:r>
      <w:r w:rsidRPr="00E03B11">
        <w:t xml:space="preserve"> This disparity can be attributed to the sparse sampling in clinical practice, which limits the capture of a two-compartment model.</w:t>
      </w:r>
      <w:r w:rsidR="002A14CB">
        <w:t xml:space="preserve"> </w:t>
      </w:r>
      <w:r w:rsidR="00D5798A" w:rsidRPr="00E03B11">
        <w:t xml:space="preserve">Body weight </w:t>
      </w:r>
      <w:r w:rsidR="00483EE0">
        <w:t xml:space="preserve">not only </w:t>
      </w:r>
      <w:r w:rsidR="00483EE0" w:rsidRPr="00E03B11">
        <w:t>significantly influenced V</w:t>
      </w:r>
      <w:r w:rsidR="00483EE0">
        <w:t>c, it</w:t>
      </w:r>
      <w:r w:rsidR="00483EE0" w:rsidRPr="00E03B11">
        <w:t xml:space="preserve"> </w:t>
      </w:r>
      <w:r w:rsidR="00483EE0">
        <w:t>also had</w:t>
      </w:r>
      <w:r w:rsidR="00D5798A" w:rsidRPr="00E03B11">
        <w:t xml:space="preserve"> </w:t>
      </w:r>
      <w:r w:rsidR="00266F53">
        <w:t>a</w:t>
      </w:r>
      <w:r w:rsidR="006E3D15">
        <w:t xml:space="preserve"> clinically relevant</w:t>
      </w:r>
      <w:r w:rsidR="00D5798A" w:rsidRPr="00E03B11">
        <w:t xml:space="preserve"> </w:t>
      </w:r>
      <w:r w:rsidR="00483EE0">
        <w:t>impact on target attainment</w:t>
      </w:r>
      <w:r w:rsidR="00D5798A" w:rsidRPr="00E03B11">
        <w:t xml:space="preserve">. This finding aligns with a previous </w:t>
      </w:r>
      <w:r w:rsidR="00C96B95">
        <w:t xml:space="preserve">popPK </w:t>
      </w:r>
      <w:r w:rsidR="00D5798A" w:rsidRPr="00E03B11">
        <w:t>study</w:t>
      </w:r>
      <w:r w:rsidR="00FC12FA">
        <w:t xml:space="preserve"> conduct</w:t>
      </w:r>
      <w:r w:rsidR="00483EE0">
        <w:t>ed</w:t>
      </w:r>
      <w:r w:rsidR="00FC12FA">
        <w:t xml:space="preserve"> in ICU patients</w:t>
      </w:r>
      <w:r w:rsidR="00D5798A" w:rsidRPr="00E03B11">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D5798A" w:rsidRPr="00E03B11">
        <w:fldChar w:fldCharType="separate"/>
      </w:r>
      <w:r w:rsidR="00066A79">
        <w:rPr>
          <w:noProof/>
        </w:rPr>
        <w:t> [13]</w:t>
      </w:r>
      <w:r w:rsidR="00D5798A" w:rsidRPr="00E03B11">
        <w:fldChar w:fldCharType="end"/>
      </w:r>
      <w:r w:rsidR="00D5798A">
        <w:t>.</w:t>
      </w:r>
      <w:r w:rsidR="004179E2">
        <w:t xml:space="preserve"> </w:t>
      </w:r>
      <w:r w:rsidR="00D242BF">
        <w:t xml:space="preserve">It also makes sense physiologically as </w:t>
      </w:r>
      <w:r w:rsidR="00FA6954">
        <w:t xml:space="preserve">body weight is shown to be one of the main drivers of fluconazole </w:t>
      </w:r>
      <w:r w:rsidR="00483EE0">
        <w:t xml:space="preserve">PK </w:t>
      </w:r>
      <w:r w:rsidR="001567E4">
        <w:t>in adults patients</w:t>
      </w:r>
      <w:r w:rsidR="00B32EEE">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 </w:instrText>
      </w:r>
      <w:r w:rsidR="00066A79">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EN.CITE.DATA </w:instrText>
      </w:r>
      <w:r w:rsidR="00066A79">
        <w:fldChar w:fldCharType="end"/>
      </w:r>
      <w:r w:rsidR="00B32EEE">
        <w:fldChar w:fldCharType="separate"/>
      </w:r>
      <w:r w:rsidR="00066A79">
        <w:rPr>
          <w:noProof/>
        </w:rPr>
        <w:t> [14, 36]</w:t>
      </w:r>
      <w:r w:rsidR="00B32EEE">
        <w:fldChar w:fldCharType="end"/>
      </w:r>
      <w:r w:rsidR="001567E4">
        <w:t>.</w:t>
      </w:r>
      <w:r w:rsidR="00D5798A" w:rsidRPr="00E03B11">
        <w:t xml:space="preserve"> Although LBW </w:t>
      </w:r>
      <w:r w:rsidR="00483EE0">
        <w:t>and</w:t>
      </w:r>
      <w:r w:rsidR="00483EE0" w:rsidRPr="00E03B11">
        <w:t xml:space="preserve"> </w:t>
      </w:r>
      <w:r w:rsidR="00A66218">
        <w:t>FFM</w:t>
      </w:r>
      <w:r w:rsidR="00D5798A" w:rsidRPr="00E03B11">
        <w:t xml:space="preserve"> may be better surrogates for V</w:t>
      </w:r>
      <w:r w:rsidR="00BA25E1" w:rsidRPr="00BA25E1">
        <w:t>c</w:t>
      </w:r>
      <w:r w:rsidR="00805FB0">
        <w:t xml:space="preserve"> </w:t>
      </w:r>
      <w:r w:rsidR="00483EE0">
        <w:t xml:space="preserve">of </w:t>
      </w:r>
      <w:r w:rsidR="00D5798A">
        <w:t xml:space="preserve">fluconazole, </w:t>
      </w:r>
      <w:r w:rsidR="00D5798A" w:rsidRPr="00E03B11">
        <w:t>we found that</w:t>
      </w:r>
      <w:r w:rsidR="009B1E00">
        <w:t xml:space="preserve"> actual</w:t>
      </w:r>
      <w:r w:rsidR="00D5798A" w:rsidRPr="00E03B11">
        <w:t xml:space="preserve"> </w:t>
      </w:r>
      <w:r w:rsidR="00D5798A">
        <w:t>body weight</w:t>
      </w:r>
      <w:r w:rsidR="000779BD">
        <w:t xml:space="preserve"> improved the model fit most</w:t>
      </w:r>
      <w:r w:rsidR="00D5798A" w:rsidRPr="00E03B11">
        <w:t xml:space="preserve">. </w:t>
      </w:r>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as it does not require guestimating the patient’s</w:t>
      </w:r>
      <w:r w:rsidR="00D5798A" w:rsidRPr="00E03B11">
        <w:t xml:space="preserve"> height</w:t>
      </w:r>
      <w:r w:rsidR="00D5798A"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066A79">
        <w:rPr>
          <w:noProof/>
        </w:rPr>
        <w:t> [18]</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r w:rsidR="008A4C9A">
        <w:t>lerated on-</w:t>
      </w:r>
      <w:r w:rsidR="004D3F19">
        <w:t xml:space="preserve">CRRT </w:t>
      </w:r>
      <w:r w:rsidR="008A4C9A">
        <w:t xml:space="preserve">clearance </w:t>
      </w:r>
      <w:r w:rsidR="009B1E00">
        <w:t>is</w:t>
      </w:r>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 xml:space="preserve">when </w:t>
      </w:r>
      <w:r w:rsidR="00336833">
        <w:t xml:space="preserve">the </w:t>
      </w:r>
      <w:r w:rsidR="00582568">
        <w:t>kidney function is</w:t>
      </w:r>
      <w:r w:rsidR="00C82FEC">
        <w:t xml:space="preserve"> normal</w:t>
      </w:r>
      <w:r w:rsidR="00053E2C">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 </w:instrText>
      </w:r>
      <w:r w:rsidR="00066A79">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EN.CITE.DATA </w:instrText>
      </w:r>
      <w:r w:rsidR="00066A79">
        <w:fldChar w:fldCharType="end"/>
      </w:r>
      <w:r w:rsidR="00053E2C">
        <w:fldChar w:fldCharType="separate"/>
      </w:r>
      <w:r w:rsidR="00066A79">
        <w:rPr>
          <w:noProof/>
        </w:rPr>
        <w:t> [34]</w:t>
      </w:r>
      <w:r w:rsidR="00053E2C">
        <w:fldChar w:fldCharType="end"/>
      </w:r>
      <w:r w:rsidR="00C82FEC">
        <w:t>.</w:t>
      </w:r>
    </w:p>
    <w:p w14:paraId="7DFFBF45" w14:textId="2F59AF72" w:rsidR="00116AAE" w:rsidRDefault="00B730E7" w:rsidP="00FA10AD">
      <w:r>
        <w:t>eGFR</w:t>
      </w:r>
      <w:r w:rsidRPr="00A72BCD">
        <w:rPr>
          <w:vertAlign w:val="subscript"/>
        </w:rPr>
        <w:t>CKD</w:t>
      </w:r>
      <w:r w:rsidR="00E46977">
        <w:rPr>
          <w:vertAlign w:val="subscript"/>
        </w:rPr>
        <w:t>-</w:t>
      </w:r>
      <w:r w:rsidRPr="00A72BCD">
        <w:rPr>
          <w:vertAlign w:val="subscript"/>
        </w:rPr>
        <w:t>EPI</w:t>
      </w:r>
      <w:r>
        <w:t xml:space="preserve"> </w:t>
      </w:r>
      <w:r w:rsidR="009078D4">
        <w:t>had no</w:t>
      </w:r>
      <w:r>
        <w:t xml:space="preserve"> clinically</w:t>
      </w:r>
      <w:r w:rsidR="009078D4">
        <w:t xml:space="preserve"> </w:t>
      </w:r>
      <w:r>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Although eGFR</w:t>
      </w:r>
      <w:r w:rsidR="00995DD1" w:rsidRPr="00A72BCD">
        <w:rPr>
          <w:vertAlign w:val="subscript"/>
        </w:rPr>
        <w:t>CKD</w:t>
      </w:r>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popPK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t xml:space="preserve">were </w:t>
      </w:r>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 </w:instrText>
      </w:r>
      <w:r w:rsidR="00066A79">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EN.CITE.DATA </w:instrText>
      </w:r>
      <w:r w:rsidR="00066A79">
        <w:fldChar w:fldCharType="end"/>
      </w:r>
      <w:r w:rsidR="006F73FD">
        <w:fldChar w:fldCharType="separate"/>
      </w:r>
      <w:r w:rsidR="00066A79">
        <w:rPr>
          <w:noProof/>
        </w:rPr>
        <w:t> [13, 16]</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lastRenderedPageBreak/>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t>
      </w:r>
      <w:r w:rsidR="00314142">
        <w:t xml:space="preserve">under the assumption that </w:t>
      </w:r>
      <w:r w:rsidR="005178B4">
        <w:t xml:space="preserve">data is </w:t>
      </w:r>
      <w:r w:rsidR="0017061F">
        <w:t>missing at random</w:t>
      </w:r>
      <w:r w:rsidR="00314142">
        <w:t xml:space="preserve"> (MAR)</w:t>
      </w:r>
      <w:r w:rsidR="00BF2EC5">
        <w:fldChar w:fldCharType="begin"/>
      </w:r>
      <w:r w:rsidR="00066A79">
        <w:instrText xml:space="preserve"> ADDIN EN.CITE &lt;EndNote&gt;&lt;Cite&gt;&lt;Author&gt;Johansson Å&lt;/Author&gt;&lt;Year&gt;2013&lt;/Year&gt;&lt;RecNum&gt;63&lt;/RecNum&gt;&lt;DisplayText&gt; [37]&lt;/DisplayText&gt;&lt;record&gt;&lt;rec-number&gt;63&lt;/rec-number&gt;&lt;foreign-keys&gt;&lt;key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066A79">
        <w:rPr>
          <w:noProof/>
        </w:rPr>
        <w:t> [37]</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eGFR</w:t>
      </w:r>
      <w:r w:rsidR="00282A1D" w:rsidRPr="00A72BCD">
        <w:rPr>
          <w:vertAlign w:val="subscript"/>
        </w:rPr>
        <w:t>CKD</w:t>
      </w:r>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eGFR</w:t>
      </w:r>
      <w:r w:rsidR="0047336D" w:rsidRPr="00A72BCD">
        <w:rPr>
          <w:vertAlign w:val="subscript"/>
        </w:rPr>
        <w:t>CKD</w:t>
      </w:r>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066A79">
        <w:instrText xml:space="preserve"> ADDIN EN.CITE &lt;EndNote&gt;&lt;Cite&gt;&lt;Author&gt;Huang&lt;/Author&gt;&lt;Year&gt;2022&lt;/Year&gt;&lt;RecNum&gt;72&lt;/RecNum&gt;&lt;DisplayText&gt; [38]&lt;/DisplayText&gt;&lt;record&gt;&lt;rec-number&gt;72&lt;/rec-number&gt;&lt;foreign-keys&gt;&lt;key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066A79">
        <w:rPr>
          <w:noProof/>
        </w:rPr>
        <w:t> [38]</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w:t>
      </w:r>
      <w:r w:rsidR="00D233DA">
        <w:t xml:space="preserve">in the </w:t>
      </w:r>
      <w:r w:rsidR="003F5D3E">
        <w:t xml:space="preserve">missing data multiple times </w:t>
      </w:r>
      <w:r w:rsidR="00342E01" w:rsidRPr="00342E01">
        <w:t>with many different plausible values</w:t>
      </w:r>
      <w:r w:rsidR="00DF7754">
        <w:t xml:space="preserve">, </w:t>
      </w:r>
      <w:r w:rsidR="00C01288">
        <w:t>thereby accounting for the variability</w:t>
      </w:r>
      <w:r w:rsidR="00461C4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066A79">
        <w:rPr>
          <w:noProof/>
        </w:rPr>
        <w:t> [21]</w:t>
      </w:r>
      <w:r w:rsidR="00461C40">
        <w:fldChar w:fldCharType="end"/>
      </w:r>
      <w:r w:rsidR="007E4428">
        <w:t>.</w:t>
      </w:r>
      <w:r w:rsidR="00B95CFC">
        <w:t xml:space="preserve"> </w:t>
      </w:r>
      <w:r w:rsidR="00116AAE">
        <w:t>Although we could not identify a clinically relevant effect of</w:t>
      </w:r>
      <w:r w:rsidR="00116AAE" w:rsidRPr="00116AAE">
        <w:t xml:space="preserve"> </w:t>
      </w:r>
      <w:r w:rsidR="00116AAE">
        <w:t>eGFR</w:t>
      </w:r>
      <w:r w:rsidR="00116AAE" w:rsidRPr="00A72BCD">
        <w:rPr>
          <w:vertAlign w:val="subscript"/>
        </w:rPr>
        <w:t>CKD</w:t>
      </w:r>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r w:rsidR="009911D9">
        <w:t>There is a high need for a w</w:t>
      </w:r>
      <w:r w:rsidR="00AF5CE9">
        <w:t>ell-designed</w:t>
      </w:r>
      <w:r w:rsidR="009911D9">
        <w:t xml:space="preserve">, prospective clinical trial to confirm or refute the clinical relevance of </w:t>
      </w:r>
      <w:r w:rsidR="00BE7E50">
        <w:t>the renal function on PKPD target attainment during fluconazole therapy.</w:t>
      </w:r>
    </w:p>
    <w:p w14:paraId="73505988" w14:textId="1EAC6F39" w:rsidR="00A24960" w:rsidRPr="00E03B11" w:rsidRDefault="00A24960" w:rsidP="00593CAA">
      <w:r w:rsidRPr="00E03B11">
        <w:t>The optimised</w:t>
      </w:r>
      <w:r w:rsidR="00BE7E50">
        <w:t xml:space="preserve"> </w:t>
      </w:r>
      <w:r w:rsidRPr="00E03B11">
        <w:t>dosing regimen</w:t>
      </w:r>
      <w:r w:rsidR="004859F2">
        <w:t xml:space="preserve"> guarantees pharmacotherapeutic equity in a diverse </w:t>
      </w:r>
      <w:r w:rsidR="006C07FF">
        <w:t xml:space="preserve">ICU </w:t>
      </w:r>
      <w:r w:rsidR="004859F2">
        <w:t>population</w:t>
      </w:r>
      <w:r w:rsidR="00C20A52">
        <w:t>,</w:t>
      </w:r>
      <w:r w:rsidR="004859F2">
        <w:t xml:space="preserve"> </w:t>
      </w:r>
      <w:r w:rsidR="00C20A52">
        <w:t xml:space="preserve">providing </w:t>
      </w:r>
      <w:r w:rsidR="004859F2">
        <w:t>adequate PKPD target attainment</w:t>
      </w:r>
      <w:r w:rsidR="00C20A52">
        <w:t xml:space="preserve"> and</w:t>
      </w:r>
      <w:r w:rsidR="009B1E00">
        <w:t xml:space="preserve"> </w:t>
      </w:r>
      <w:r w:rsidRPr="00E03B11">
        <w:t>makes the use of TDM no longer necessary. TDM of fluconazole</w:t>
      </w:r>
      <w:r w:rsidR="0039037D">
        <w:t xml:space="preserve"> </w:t>
      </w:r>
      <w:r w:rsidR="00EC7FA5">
        <w:t>is not widely recommended nor implemented, but advocated in rare circumstances such as for obese patients, patients on CRRT</w:t>
      </w:r>
      <w:r w:rsidR="009B1E00">
        <w:t xml:space="preserve">, </w:t>
      </w:r>
      <w:r w:rsidR="00DE73FF">
        <w:t>and</w:t>
      </w:r>
      <w:r w:rsidR="00EC7FA5">
        <w:t xml:space="preserve"> in patients with sepsis</w:t>
      </w:r>
      <w:r w:rsidR="00D875A9">
        <w:fldChar w:fldCharType="begin"/>
      </w:r>
      <w:r w:rsidR="00066A79">
        <w:instrText xml:space="preserve"> ADDIN EN.CITE &lt;EndNote&gt;&lt;Cite&gt;&lt;Author&gt;Lewis&lt;/Author&gt;&lt;Year&gt;2015&lt;/Year&gt;&lt;RecNum&gt;68&lt;/RecNum&gt;&lt;DisplayText&gt; [12]&lt;/DisplayText&gt;&lt;record&gt;&lt;rec-number&gt;68&lt;/rec-number&gt;&lt;foreign-keys&gt;&lt;key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066A79">
        <w:rPr>
          <w:noProof/>
        </w:rPr>
        <w:t> [12]</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 </w:instrText>
      </w:r>
      <w:r w:rsidR="00066A79">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EN.CITE.DATA </w:instrText>
      </w:r>
      <w:r w:rsidR="00066A79">
        <w:fldChar w:fldCharType="end"/>
      </w:r>
      <w:r w:rsidRPr="00E03B11">
        <w:fldChar w:fldCharType="separate"/>
      </w:r>
      <w:r w:rsidR="00066A79">
        <w:rPr>
          <w:noProof/>
        </w:rPr>
        <w:t> [39]</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 xml:space="preserve">optimised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p>
    <w:p w14:paraId="1D29AC9B" w14:textId="5112BEAE"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r w:rsidR="00BC3285" w:rsidRPr="00952395">
        <w:t>However, we do not claim to have identified the sole dosing solution. In</w:t>
      </w:r>
      <w:r w:rsidR="005B207F" w:rsidRPr="00952395">
        <w:t xml:space="preserve"> clinical centers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r w:rsidR="000B12EF">
        <w:t xml:space="preserve"> and t</w:t>
      </w:r>
      <w:r w:rsidR="00A0176A">
        <w:t xml:space="preserve">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r w:rsidR="003713E8">
        <w:t>under</w:t>
      </w:r>
      <w:r w:rsidR="00507ABC">
        <w:t>gu</w:t>
      </w:r>
      <w:r w:rsidRPr="007E5073">
        <w:t>estimat</w:t>
      </w:r>
      <w:r w:rsidR="00507ABC">
        <w:t>ion of their</w:t>
      </w:r>
      <w:r w:rsidRPr="007E5073">
        <w:t xml:space="preserve"> body weight. Given the challenges associated with accurately measuring body weight </w:t>
      </w:r>
      <w:r w:rsidR="00623061">
        <w:t>of patients confined to their bed</w:t>
      </w:r>
      <w:r w:rsidR="006F6402">
        <w:t>s</w:t>
      </w:r>
      <w:r w:rsidR="009B1E00">
        <w:t xml:space="preserve"> in the ICU setting</w:t>
      </w:r>
      <w:r w:rsidRPr="007E5073">
        <w:t xml:space="preserve">, </w:t>
      </w:r>
      <w:r w:rsidR="007F1648">
        <w:t>we incorporated this</w:t>
      </w:r>
      <w:r w:rsidR="007F1648" w:rsidRPr="007E5073">
        <w:t xml:space="preserve"> </w:t>
      </w:r>
      <w:r w:rsidR="006F6402">
        <w:t>precautionary measure</w:t>
      </w:r>
      <w:r w:rsidR="00143934" w:rsidRPr="00E03B11">
        <w:fldChar w:fldCharType="begin"/>
      </w:r>
      <w:r w:rsidR="00066A79">
        <w:instrText xml:space="preserve"> ADDIN EN.CITE &lt;EndNote&gt;&lt;Cite&gt;&lt;Author&gt;Darnis&lt;/Author&gt;&lt;Year&gt;2012&lt;/Year&gt;&lt;RecNum&gt;64&lt;/RecNum&gt;&lt;DisplayText&gt; [40]&lt;/DisplayText&gt;&lt;record&gt;&lt;rec-number&gt;64&lt;/rec-number&gt;&lt;foreign-keys&gt;&lt;key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066A79">
        <w:rPr>
          <w:noProof/>
        </w:rPr>
        <w:t> [40]</w:t>
      </w:r>
      <w:r w:rsidR="00143934" w:rsidRPr="00E03B11">
        <w:fldChar w:fldCharType="end"/>
      </w:r>
      <w:r w:rsidR="00A14F24">
        <w:t>.</w:t>
      </w:r>
    </w:p>
    <w:p w14:paraId="5429EA5E" w14:textId="04B44BFE" w:rsidR="0036411B" w:rsidRDefault="00047E03" w:rsidP="00593CAA">
      <w:r>
        <w:t>The proposed regimen was also demonstrated to be safe (</w:t>
      </w:r>
      <w:r w:rsidR="00603377">
        <w:t xml:space="preserve">&lt;0.5% </w:t>
      </w:r>
      <w:r>
        <w:t>risk of having C</w:t>
      </w:r>
      <w:r w:rsidRPr="00E12082">
        <w:rPr>
          <w:vertAlign w:val="subscript"/>
        </w:rPr>
        <w:t>trough</w:t>
      </w:r>
      <w:r>
        <w:t xml:space="preserve"> ≥80</w:t>
      </w:r>
      <w:r w:rsidR="00603377">
        <w:t> </w:t>
      </w:r>
      <w:r>
        <w:t>mg/L). Being effective, convenient</w:t>
      </w:r>
      <w:r w:rsidR="005E136A">
        <w:t>,</w:t>
      </w:r>
      <w:r>
        <w:t xml:space="preserve"> and safe makes </w:t>
      </w:r>
      <w:r w:rsidR="00F1634B">
        <w:t xml:space="preserve">our proposed regimen </w:t>
      </w:r>
      <w:r>
        <w:t xml:space="preserve">an ideal </w:t>
      </w:r>
      <w:r w:rsidR="00F1634B">
        <w:t xml:space="preserve">fluconazole </w:t>
      </w:r>
      <w:r w:rsidR="006F7B09">
        <w:t>dosing</w:t>
      </w:r>
      <w:r w:rsidR="00F1634B">
        <w:t xml:space="preserve"> strategy</w:t>
      </w:r>
      <w:r w:rsidR="006F7B09">
        <w:t xml:space="preserve"> </w:t>
      </w:r>
      <w:r w:rsidR="000005EE">
        <w:t xml:space="preserve">to </w:t>
      </w:r>
      <w:r w:rsidR="000005EE">
        <w:lastRenderedPageBreak/>
        <w:t xml:space="preserve">be used in </w:t>
      </w:r>
      <w:r w:rsidR="00F1634B">
        <w:t>ICUs</w:t>
      </w:r>
      <w:r w:rsidR="005009F7">
        <w:t xml:space="preserve"> worldwide</w:t>
      </w:r>
      <w:r w:rsidR="00395A2C">
        <w:t xml:space="preserve"> to treat patients infected with </w:t>
      </w:r>
      <w:r w:rsidR="00443C76" w:rsidRPr="0042166A">
        <w:rPr>
          <w:i/>
          <w:iCs/>
        </w:rPr>
        <w:t>Candida</w:t>
      </w:r>
      <w:r w:rsidR="00443C76">
        <w:t xml:space="preserve"> species </w:t>
      </w:r>
      <w:r w:rsidR="00F1634B">
        <w:t xml:space="preserve">with </w:t>
      </w:r>
      <w:r w:rsidR="00443C76">
        <w:t>MIC ≤2 mg/L</w:t>
      </w:r>
      <w:r w:rsidR="000005EE">
        <w:t>.</w:t>
      </w:r>
      <w:r w:rsidR="005009F7">
        <w:t xml:space="preserve"> </w:t>
      </w:r>
      <w:r w:rsidR="00E6586F">
        <w:t>However, w</w:t>
      </w:r>
      <w:r w:rsidR="00850220">
        <w:t xml:space="preserve">ith </w:t>
      </w:r>
      <w:r w:rsidR="00DB1F17">
        <w:t>“</w:t>
      </w:r>
      <w:r w:rsidR="00DB1F17" w:rsidRPr="00DB1F17">
        <w:t>susceptible, increased exposure</w:t>
      </w:r>
      <w:r w:rsidR="00561113">
        <w:t>”</w:t>
      </w:r>
      <w:r w:rsidR="00134107">
        <w:t xml:space="preserve"> non</w:t>
      </w:r>
      <w:r w:rsidR="00DD06E4">
        <w:t>–</w:t>
      </w:r>
      <w:r w:rsidR="00134107" w:rsidRPr="00B06240">
        <w:rPr>
          <w:i/>
          <w:iCs/>
        </w:rPr>
        <w:t>Candia glabrata</w:t>
      </w:r>
      <w:r w:rsidR="00561113">
        <w:t xml:space="preserve">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w:t>
      </w:r>
      <w:r w:rsidR="001E18A5">
        <w:t xml:space="preserve"> The same is true for </w:t>
      </w:r>
      <w:r w:rsidR="001E18A5" w:rsidRPr="00B06240">
        <w:rPr>
          <w:i/>
          <w:iCs/>
        </w:rPr>
        <w:t>C.glabrata</w:t>
      </w:r>
      <w:r w:rsidR="001E18A5">
        <w:t xml:space="preserve"> species with MICs up</w:t>
      </w:r>
      <w:r w:rsidR="00792479">
        <w:t xml:space="preserve"> </w:t>
      </w:r>
      <w:r w:rsidR="001E18A5">
        <w:t>to 16 mg/L.</w:t>
      </w:r>
      <w:r w:rsidR="007719B2" w:rsidRPr="007719B2">
        <w:t xml:space="preserve"> </w:t>
      </w:r>
      <w:r w:rsidR="007F7621">
        <w:t>Dose optimisation considering these MICs</w:t>
      </w:r>
      <w:r w:rsidR="007F7621" w:rsidRPr="007719B2">
        <w:t xml:space="preserve"> </w:t>
      </w:r>
      <w:r w:rsidR="007719B2" w:rsidRPr="007719B2">
        <w:t xml:space="preserve">raises </w:t>
      </w:r>
      <w:r w:rsidR="006F6E2C" w:rsidRPr="007719B2">
        <w:t xml:space="preserve">safety </w:t>
      </w:r>
      <w:r w:rsidR="007719B2" w:rsidRPr="007719B2">
        <w:t>concerns.</w:t>
      </w:r>
    </w:p>
    <w:p w14:paraId="49ACDA9B" w14:textId="6E96DFCE" w:rsidR="00CB50CB" w:rsidRPr="00E03B11" w:rsidRDefault="00CB50CB" w:rsidP="00593CAA">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w:t>
      </w:r>
      <w:r w:rsidR="006F6E2C">
        <w:t xml:space="preserve">published study </w:t>
      </w:r>
      <w:r w:rsidR="00D3705B">
        <w:t xml:space="preserve">data in our </w:t>
      </w:r>
      <w:r w:rsidR="00470F40" w:rsidRPr="00470F40">
        <w:t>IPDMA</w:t>
      </w:r>
      <w:r w:rsidR="0018159C">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066A79">
        <w:rPr>
          <w:noProof/>
        </w:rPr>
        <w:t> [41]</w:t>
      </w:r>
      <w:r w:rsidR="0018159C">
        <w:fldChar w:fldCharType="end"/>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may not always outw</w:t>
      </w:r>
      <w:r w:rsidR="00543F1B">
        <w:t>eight the benefits and should be seriously considered before initi</w:t>
      </w:r>
      <w:r w:rsidR="008B32AE">
        <w:t>atio</w:t>
      </w:r>
      <w:r w:rsidR="00662B4C">
        <w:t>n</w:t>
      </w:r>
      <w:r w:rsidR="00C35CF2">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066A79">
        <w:rPr>
          <w:noProof/>
        </w:rPr>
        <w:t> [41]</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Second, </w:t>
      </w:r>
      <w:r w:rsidRPr="00E03B11">
        <w:t>we were unable to differentiate between types</w:t>
      </w:r>
      <w:r w:rsidR="007C08DA">
        <w:t xml:space="preserve"> of</w:t>
      </w:r>
      <w:r w:rsidRPr="00E03B11">
        <w:t xml:space="preserve"> CRRT due to a lack of information</w:t>
      </w:r>
      <w:r w:rsidR="007C08DA">
        <w:t xml:space="preserve"> in the data sets</w:t>
      </w:r>
      <w:r w:rsidRPr="00E03B11">
        <w:t xml:space="preserve">.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972F81" w:rsidRPr="00E03B11">
        <w:fldChar w:fldCharType="separate"/>
      </w:r>
      <w:r w:rsidR="00066A79">
        <w:rPr>
          <w:noProof/>
        </w:rPr>
        <w:t> [42]</w:t>
      </w:r>
      <w:r w:rsidR="00972F81" w:rsidRPr="00E03B11">
        <w:fldChar w:fldCharType="end"/>
      </w:r>
      <w:r w:rsidR="00C53B7B">
        <w:t>.</w:t>
      </w:r>
      <w:r w:rsidR="007B40FD" w:rsidRPr="00E03B11">
        <w:t xml:space="preserve"> The majority of CRRT patients in our study were on continuous veno-venous hemodiafiltration (CVVHDF) and continuous veno-venous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B635F9">
        <w:t>.</w:t>
      </w:r>
      <w:r w:rsidR="00102674" w:rsidRPr="00E03B11">
        <w:t xml:space="preserve"> However, </w:t>
      </w:r>
      <w:r w:rsidR="00AE5A57" w:rsidRPr="00E03B11">
        <w:t xml:space="preserve">due to </w:t>
      </w:r>
      <w:r w:rsidR="00AE5A57">
        <w:t>a</w:t>
      </w:r>
      <w:r w:rsidR="00AE5A57" w:rsidRPr="00E03B11">
        <w:t xml:space="preserve"> limited representation in our study (</w:t>
      </w:r>
      <w:r w:rsidR="00C736E4" w:rsidRPr="00E03B11">
        <w:t>1</w:t>
      </w:r>
      <w:r w:rsidR="00C736E4">
        <w:t>9.2</w:t>
      </w:r>
      <w:r w:rsidR="00AE5A57" w:rsidRPr="00E03B11">
        <w:t>%</w:t>
      </w:r>
      <w:r w:rsidR="00E17D60">
        <w:t xml:space="preserve"> of patients were on</w:t>
      </w:r>
      <w:r w:rsidR="00AE5A57" w:rsidRPr="00E03B11">
        <w:t xml:space="preserve"> CRRT</w:t>
      </w:r>
      <w:r w:rsidR="00E17D60">
        <w:t xml:space="preserve"> at least once</w:t>
      </w:r>
      <w:r w:rsidR="00AE5A57" w:rsidRPr="00E03B11">
        <w:t>)</w:t>
      </w:r>
      <w:r w:rsidR="00AE5A57">
        <w:t xml:space="preserve">, </w:t>
      </w:r>
      <w:r w:rsidR="00102674" w:rsidRPr="00E03B11">
        <w:t xml:space="preserve">we </w:t>
      </w:r>
      <w:r w:rsidR="003E4E7D">
        <w:t>were</w:t>
      </w:r>
      <w:r w:rsidR="003E4E7D" w:rsidRPr="00E03B11">
        <w:t xml:space="preserve"> </w:t>
      </w:r>
      <w:r w:rsidR="008B6720">
        <w:t>not</w:t>
      </w:r>
      <w:r w:rsidR="003E4E7D">
        <w:t xml:space="preserve"> able to</w:t>
      </w:r>
      <w:r w:rsidR="008B6720">
        <w:t xml:space="preserve"> </w:t>
      </w:r>
      <w:r w:rsidR="00102674" w:rsidRPr="00E03B11">
        <w:t xml:space="preserve">detect </w:t>
      </w:r>
      <w:r w:rsidR="00595FB7">
        <w:t>differences between</w:t>
      </w:r>
      <w:r w:rsidR="00595FB7" w:rsidRPr="00E03B11">
        <w:t xml:space="preserve"> </w:t>
      </w:r>
      <w:r w:rsidR="00102674" w:rsidRPr="00E03B11">
        <w:t>CRRT types.</w:t>
      </w:r>
      <w:r w:rsidR="007B40FD" w:rsidRPr="00E03B11">
        <w:t xml:space="preserve"> Furthermore, different CRRT flow rates (i.e., dialysate rate 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r w:rsidR="006F6EA5">
        <w:t>when</w:t>
      </w:r>
      <w:r w:rsidRPr="00E03B11">
        <w:t xml:space="preserve"> 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066A79">
        <w:instrText xml:space="preserve"> ADDIN EN.CITE &lt;EndNote&gt;&lt;Cite&gt;&lt;Author&gt;Huang&lt;/Author&gt;&lt;Year&gt;2022&lt;/Year&gt;&lt;RecNum&gt;65&lt;/RecNum&gt;&lt;DisplayText&gt; [38]&lt;/DisplayText&gt;&lt;record&gt;&lt;rec-number&gt;65&lt;/rec-number&gt;&lt;foreign-keys&gt;&lt;key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066A79">
        <w:rPr>
          <w:noProof/>
        </w:rPr>
        <w:t> [38]</w:t>
      </w:r>
      <w:r w:rsidR="00A724FF" w:rsidRPr="00E03B11">
        <w:fldChar w:fldCharType="end"/>
      </w:r>
      <w:r w:rsidR="001B14F4">
        <w:t>.</w:t>
      </w:r>
      <w:r w:rsidRPr="00E03B11">
        <w:t xml:space="preserve"> </w:t>
      </w:r>
      <w:r w:rsidR="00213909">
        <w:t xml:space="preserve">Finally, </w:t>
      </w:r>
      <w:r w:rsidR="00927CB1">
        <w:t xml:space="preserve">our </w:t>
      </w:r>
      <w:r w:rsidR="00876A9E">
        <w:t xml:space="preserve">study </w:t>
      </w:r>
      <w:r w:rsidR="0080718D">
        <w:t xml:space="preserve">did not provide </w:t>
      </w:r>
      <w:r w:rsidR="00044832">
        <w:t xml:space="preserve">a </w:t>
      </w:r>
      <w:r w:rsidR="0080718D">
        <w:t>dosing recommendation for patients</w:t>
      </w:r>
      <w:r w:rsidR="00345C90">
        <w:t xml:space="preserve"> on concomitant CRRT and </w:t>
      </w:r>
      <w:r w:rsidR="00345C90" w:rsidRPr="00345C90">
        <w:t>extracorporeal membrane oxygenation (ECMO)</w:t>
      </w:r>
      <w:r w:rsidR="00345C90">
        <w:t>.</w:t>
      </w:r>
      <w:r w:rsidR="00976BBF">
        <w:t xml:space="preserve"> </w:t>
      </w:r>
      <w:r w:rsidR="00D50B22">
        <w:t>Nevertheless</w:t>
      </w:r>
      <w:r w:rsidR="00976BBF">
        <w:t xml:space="preserve">, </w:t>
      </w:r>
      <w:r w:rsidR="00636251">
        <w:t xml:space="preserve">we did come to the </w:t>
      </w:r>
      <w:r w:rsidR="00C276F8">
        <w:t>similar</w:t>
      </w:r>
      <w:r w:rsidR="00636251">
        <w:t xml:space="preserve"> conclusion as </w:t>
      </w:r>
      <w:r w:rsidR="009510DB">
        <w:t xml:space="preserve">the </w:t>
      </w:r>
      <w:r w:rsidR="004B6FFB">
        <w:t xml:space="preserve">recent study </w:t>
      </w:r>
      <w:r w:rsidR="003C6BE8">
        <w:t xml:space="preserve">conducted </w:t>
      </w:r>
      <w:r w:rsidR="004B6FFB">
        <w:t>by Emmanuel et al.</w:t>
      </w:r>
      <w:r w:rsidR="00DE3F3C">
        <w:t xml:space="preserve"> in this patient population</w:t>
      </w:r>
      <w:r w:rsidR="00C276F8">
        <w:t>,</w:t>
      </w:r>
      <w:r w:rsidR="004B6FFB">
        <w:t xml:space="preserve"> </w:t>
      </w:r>
      <w:r w:rsidR="003C6BE8">
        <w:t>who</w:t>
      </w:r>
      <w:r w:rsidR="00C276F8">
        <w:t xml:space="preserve"> also suggest</w:t>
      </w:r>
      <w:r w:rsidR="00D85D66">
        <w:t>ed</w:t>
      </w:r>
      <w:r w:rsidR="00C276F8">
        <w:t xml:space="preserve"> </w:t>
      </w:r>
      <w:r w:rsidR="006A7F7D">
        <w:t>a fluconazole dosing regimen based on body weight</w:t>
      </w:r>
      <w:r w:rsidR="00877F74">
        <w:fldChar w:fldCharType="begin"/>
      </w:r>
      <w:r w:rsidR="00877F74">
        <w:instrText xml:space="preserve"> ADDIN EN.CITE &lt;EndNote&gt;&lt;Cite&gt;&lt;Author&gt;Novy&lt;/Author&gt;&lt;Year&gt;2024&lt;/Year&gt;&lt;RecNum&gt;78&lt;/RecNum&gt;&lt;DisplayText&gt; [43]&lt;/DisplayText&gt;&lt;record&gt;&lt;rec-number&gt;78&lt;/rec-number&gt;&lt;foreign-keys&gt;&lt;key app="EN" db-id="xred9e5sg009pcetsepxtfs0dwxsa5rzvawx" timestamp="1706699155"&gt;78&lt;/key&gt;&lt;/foreign-keys&gt;&lt;ref-type name="Journal Article"&gt;17&lt;/ref-type&gt;&lt;contributors&gt;&lt;authors&gt;&lt;author&gt;Emmanuel Novy&lt;/author&gt;&lt;author&gt;Mohd H. Abdul-Aziz&lt;/author&gt;&lt;author&gt;Vesa Cheng&lt;/author&gt;&lt;author&gt;Fay Burrows&lt;/author&gt;&lt;author&gt;Hergen Buscher&lt;/author&gt;&lt;author&gt;Amanda Corley&lt;/author&gt;&lt;author&gt;Arne Diehl&lt;/author&gt;&lt;author&gt;Eileen Gilder&lt;/author&gt;&lt;author&gt;Bianca J. Levkovich&lt;/author&gt;&lt;author&gt;Shay McGuinness&lt;/author&gt;&lt;author&gt;Jenny Ordonez&lt;/author&gt;&lt;author&gt;Rachael Parke&lt;/author&gt;&lt;author&gt;Suzanne Parker&lt;/author&gt;&lt;author&gt;Vincent Pellegrino&lt;/author&gt;&lt;author&gt;Claire Reynolds&lt;/author&gt;&lt;author&gt;Sam Rudham&lt;/author&gt;&lt;author&gt;Steven C. Wallis&lt;/author&gt;&lt;author&gt;Susan A. Welch&lt;/author&gt;&lt;author&gt;John F. Fraser&lt;/author&gt;&lt;author&gt;Kiran Shekar&lt;/author&gt;&lt;author&gt;Jason A. Roberts&lt;/author&gt;&lt;/authors&gt;&lt;/contributors&gt;&lt;titles&gt;&lt;title&gt;Population pharmacokinetics of fluconazole in critically ill patients receiving extracorporeal membrane oxygenation and continuous renal replacement therapy: an ASAP ECMO study&lt;/title&gt;&lt;secondary-title&gt;Antimicrobial Agents and Chemotherapy&lt;/secondary-title&gt;&lt;/titles&gt;&lt;periodical&gt;&lt;full-title&gt;Antimicrobial Agents and Chemotherapy&lt;/full-title&gt;&lt;/periodical&gt;&lt;pages&gt;e01201-23&lt;/pages&gt;&lt;volume&gt;68&lt;/volume&gt;&lt;number&gt;1&lt;/number&gt;&lt;dates&gt;&lt;year&gt;2024&lt;/year&gt;&lt;/dates&gt;&lt;urls&gt;&lt;related-urls&gt;&lt;url&gt;https://journals.asm.org/doi/abs/10.1128/aac.01201-23&lt;/url&gt;&lt;/related-urls&gt;&lt;/urls&gt;&lt;electronic-resource-num&gt;doi:10.1128/aac.01201-23&lt;/electronic-resource-num&gt;&lt;/record&gt;&lt;/Cite&gt;&lt;/EndNote&gt;</w:instrText>
      </w:r>
      <w:r w:rsidR="00877F74">
        <w:fldChar w:fldCharType="separate"/>
      </w:r>
      <w:r w:rsidR="00877F74">
        <w:rPr>
          <w:noProof/>
        </w:rPr>
        <w:t> [43]</w:t>
      </w:r>
      <w:r w:rsidR="00877F74">
        <w:fldChar w:fldCharType="end"/>
      </w:r>
      <w:r w:rsidR="00425204">
        <w:t>.</w:t>
      </w:r>
    </w:p>
    <w:p w14:paraId="02C01D1A" w14:textId="34D22DF8" w:rsidR="004B0DC8" w:rsidRDefault="00CB50CB" w:rsidP="00593CAA">
      <w:r w:rsidRPr="00E03B11">
        <w:t>In conclusion, our popPK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w:t>
      </w:r>
      <w:r w:rsidR="002373C7">
        <w:t xml:space="preserve">our optimised </w:t>
      </w:r>
      <w:r w:rsidR="00840878">
        <w:t>flu</w:t>
      </w:r>
      <w:r w:rsidR="002373C7">
        <w:t xml:space="preserve">conazole </w:t>
      </w:r>
      <w:r w:rsidRPr="00E03B11">
        <w:t>dosing recommendation.</w:t>
      </w:r>
      <w:r w:rsidR="004B0DC8">
        <w:br w:type="page"/>
      </w:r>
    </w:p>
    <w:p w14:paraId="229594BA" w14:textId="2A322B2C" w:rsidR="00EE5777" w:rsidRDefault="00DB122C" w:rsidP="00494DCF">
      <w:pPr>
        <w:spacing w:after="0" w:line="480" w:lineRule="auto"/>
        <w:rPr>
          <w:b/>
          <w:bCs/>
        </w:rPr>
      </w:pPr>
      <w:r w:rsidRPr="00494DCF">
        <w:rPr>
          <w:b/>
          <w:bCs/>
        </w:rPr>
        <w:lastRenderedPageBreak/>
        <w:t>Acknowledgements</w:t>
      </w:r>
    </w:p>
    <w:p w14:paraId="02853BD5" w14:textId="4488A944" w:rsidR="00B37DE1" w:rsidRPr="00CE6856" w:rsidRDefault="00B82C7A" w:rsidP="00B37DE1">
      <w:r w:rsidRPr="00B82C7A">
        <w:t xml:space="preserve">The authors wish to thank Thi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r w:rsidRPr="00494DCF">
        <w:rPr>
          <w:b/>
          <w:bCs/>
        </w:rPr>
        <w:t>Funding sources</w:t>
      </w:r>
    </w:p>
    <w:p w14:paraId="10767AB4" w14:textId="5E3A68AA"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413C52">
        <w:t xml:space="preserve"> Isabel Spriet is supported by the Clinical Research Fund, University Hospitals Leuven, Belgium.</w:t>
      </w:r>
      <w:r w:rsidR="00A55057">
        <w:br w:type="page"/>
      </w:r>
    </w:p>
    <w:p w14:paraId="527CE4A1" w14:textId="6143B146" w:rsidR="00A55057" w:rsidRDefault="00A55057" w:rsidP="00593CAA">
      <w:pPr>
        <w:pStyle w:val="Heading1"/>
      </w:pPr>
      <w:r>
        <w:lastRenderedPageBreak/>
        <w:t>References</w:t>
      </w:r>
    </w:p>
    <w:p w14:paraId="5C9D8111" w14:textId="1B7689DA" w:rsidR="006302E2" w:rsidRPr="006302E2" w:rsidRDefault="00221AE5" w:rsidP="006302E2">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6302E2" w:rsidRPr="006302E2">
        <w:t xml:space="preserve">[1] Cornely OA, Bassetti M, Calandra T, Garbino J, Kullberg BJ, Lortholary O, et al. ESCMID* guideline for the diagnosis and management of Candida diseases 2012: non-neutropenic adult patients. Clin Microbiol Infect. 2012;18 Suppl 7:19-37. </w:t>
      </w:r>
      <w:hyperlink r:id="rId9" w:history="1">
        <w:r w:rsidR="006302E2" w:rsidRPr="006302E2">
          <w:rPr>
            <w:rStyle w:val="Hyperlink"/>
          </w:rPr>
          <w:t>http://doi.org/10.1111/1469-0691.12039</w:t>
        </w:r>
      </w:hyperlink>
      <w:r w:rsidR="006302E2" w:rsidRPr="006302E2">
        <w:t>.</w:t>
      </w:r>
    </w:p>
    <w:p w14:paraId="788298AE" w14:textId="0F4FBA23" w:rsidR="006302E2" w:rsidRPr="006302E2" w:rsidRDefault="006302E2" w:rsidP="006302E2">
      <w:pPr>
        <w:pStyle w:val="EndNoteBibliography"/>
        <w:spacing w:after="0"/>
      </w:pPr>
      <w:r w:rsidRPr="006302E2">
        <w:t xml:space="preserve">[2] Chen S, Slavin M, Nguyen Q, Marriott D, Playford EG, Ellis D, et al. Active surveillance for candidemia, Australia. Emerg Infect Dis. 2006;12:1508-16. </w:t>
      </w:r>
      <w:hyperlink r:id="rId10" w:history="1">
        <w:r w:rsidRPr="006302E2">
          <w:rPr>
            <w:rStyle w:val="Hyperlink"/>
          </w:rPr>
          <w:t>http://doi.org/10.3201/eid1210.060389</w:t>
        </w:r>
      </w:hyperlink>
      <w:r w:rsidRPr="006302E2">
        <w:t>.</w:t>
      </w:r>
    </w:p>
    <w:p w14:paraId="06E1CAA5" w14:textId="78B02BFC" w:rsidR="006302E2" w:rsidRPr="006302E2" w:rsidRDefault="006302E2" w:rsidP="006302E2">
      <w:pPr>
        <w:pStyle w:val="EndNoteBibliography"/>
        <w:spacing w:after="0"/>
      </w:pPr>
      <w:r w:rsidRPr="006302E2">
        <w:t xml:space="preserve">[3] Eggimann P, Garbino J, Pittet D. Epidemiology of Candida species infections in critically ill non-immunosuppressed patients. Lancet Infect Dis. 2003;3:685-702. </w:t>
      </w:r>
      <w:hyperlink r:id="rId11" w:history="1">
        <w:r w:rsidRPr="006302E2">
          <w:rPr>
            <w:rStyle w:val="Hyperlink"/>
          </w:rPr>
          <w:t>http://doi.org/10.1016/s1473-3099(03)00801-6</w:t>
        </w:r>
      </w:hyperlink>
      <w:r w:rsidRPr="006302E2">
        <w:t>.</w:t>
      </w:r>
    </w:p>
    <w:p w14:paraId="6A4EE6DB" w14:textId="31EA7546" w:rsidR="006302E2" w:rsidRPr="006302E2" w:rsidRDefault="006302E2" w:rsidP="006302E2">
      <w:pPr>
        <w:pStyle w:val="EndNoteBibliography"/>
        <w:spacing w:after="0"/>
      </w:pPr>
      <w:r w:rsidRPr="006302E2">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2" w:history="1">
        <w:r w:rsidRPr="006302E2">
          <w:rPr>
            <w:rStyle w:val="Hyperlink"/>
          </w:rPr>
          <w:t>http://doi.org/10.3324/haematol.2016.152900</w:t>
        </w:r>
      </w:hyperlink>
      <w:r w:rsidRPr="006302E2">
        <w:t>.</w:t>
      </w:r>
    </w:p>
    <w:p w14:paraId="33344ED9" w14:textId="0E4E9931" w:rsidR="006302E2" w:rsidRPr="006302E2" w:rsidRDefault="006302E2" w:rsidP="006302E2">
      <w:pPr>
        <w:pStyle w:val="EndNoteBibliography"/>
        <w:spacing w:after="0"/>
      </w:pPr>
      <w:r w:rsidRPr="006302E2">
        <w:t xml:space="preserve">[5] Pappas PG, Kauffman CA, Andes DR, Clancy CJ, Marr KA, Ostrosky-Zeichner L, et al. Clinical Practice Guideline for the Management of Candidiasis: 2016 Update by the Infectious Diseases Society of America. Clin Infect Dis. 2016;62:e1-50. </w:t>
      </w:r>
      <w:hyperlink r:id="rId13" w:history="1">
        <w:r w:rsidRPr="006302E2">
          <w:rPr>
            <w:rStyle w:val="Hyperlink"/>
          </w:rPr>
          <w:t>http://doi.org/10.1093/cid/civ933</w:t>
        </w:r>
      </w:hyperlink>
      <w:r w:rsidRPr="006302E2">
        <w:t>.</w:t>
      </w:r>
    </w:p>
    <w:p w14:paraId="43A4B775" w14:textId="63D195E3" w:rsidR="006302E2" w:rsidRPr="006302E2" w:rsidRDefault="006302E2" w:rsidP="006302E2">
      <w:pPr>
        <w:pStyle w:val="EndNoteBibliography"/>
        <w:spacing w:after="0"/>
      </w:pPr>
      <w:r w:rsidRPr="006302E2">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4" w:history="1">
        <w:r w:rsidRPr="006302E2">
          <w:rPr>
            <w:rStyle w:val="Hyperlink"/>
          </w:rPr>
          <w:t>http://doi.org/10.2147/ceor.S91587</w:t>
        </w:r>
      </w:hyperlink>
      <w:r w:rsidRPr="006302E2">
        <w:t>.</w:t>
      </w:r>
    </w:p>
    <w:p w14:paraId="37A59013" w14:textId="77777777" w:rsidR="006302E2" w:rsidRPr="006302E2" w:rsidRDefault="006302E2" w:rsidP="006302E2">
      <w:pPr>
        <w:pStyle w:val="EndNoteBibliography"/>
        <w:spacing w:after="0"/>
      </w:pPr>
      <w:r w:rsidRPr="006302E2">
        <w:t>[7] Pfizer. Summary of Product Characteristics (SmPC) Diflucan. Summary of Product Characteristics (SmPC) Diflucan. 2012.</w:t>
      </w:r>
    </w:p>
    <w:p w14:paraId="1632160C" w14:textId="77777777" w:rsidR="006302E2" w:rsidRPr="006302E2" w:rsidRDefault="006302E2" w:rsidP="006302E2">
      <w:pPr>
        <w:pStyle w:val="EndNoteBibliography"/>
        <w:spacing w:after="0"/>
      </w:pPr>
      <w:r w:rsidRPr="006302E2">
        <w:t>[8] European Committee on Antimicrobial Susceptibility Testing. Fluconazole: Rationale for the clinical breakpoints, version 3.0. 2020.</w:t>
      </w:r>
    </w:p>
    <w:p w14:paraId="68FE9F5A" w14:textId="0ABAFFC9" w:rsidR="006302E2" w:rsidRPr="006302E2" w:rsidRDefault="006302E2" w:rsidP="006302E2">
      <w:pPr>
        <w:pStyle w:val="EndNoteBibliography"/>
        <w:spacing w:after="0"/>
      </w:pPr>
      <w:r w:rsidRPr="006302E2">
        <w:t xml:space="preserve">[9] Gearhart MO. Worsening of Liver Function with Fluconazole and Review of Azole Antifungal Hepatotoxicity. Annals of Pharmacotherapy. 1994;28:1177-81. </w:t>
      </w:r>
      <w:hyperlink r:id="rId15" w:history="1">
        <w:r w:rsidRPr="006302E2">
          <w:rPr>
            <w:rStyle w:val="Hyperlink"/>
          </w:rPr>
          <w:t>http://doi.org/10.1177/106002809402801009</w:t>
        </w:r>
      </w:hyperlink>
      <w:r w:rsidRPr="006302E2">
        <w:t>.</w:t>
      </w:r>
    </w:p>
    <w:p w14:paraId="68551CAD" w14:textId="17DB0C97" w:rsidR="006302E2" w:rsidRPr="006302E2" w:rsidRDefault="006302E2" w:rsidP="006302E2">
      <w:pPr>
        <w:pStyle w:val="EndNoteBibliography"/>
        <w:spacing w:after="0"/>
      </w:pPr>
      <w:r w:rsidRPr="006302E2">
        <w:t xml:space="preserve">[10] Jacobson MA, Hanks DK, Ferrell LD. Fatal acute hepatic necrosis due to fluconazole. The American Journal of Medicine. 1994;96:188-90. </w:t>
      </w:r>
      <w:hyperlink r:id="rId16" w:history="1">
        <w:r w:rsidRPr="006302E2">
          <w:rPr>
            <w:rStyle w:val="Hyperlink"/>
          </w:rPr>
          <w:t>http://doi.org/https://doi.org/10.1016/0002-9343(94)90141-4</w:t>
        </w:r>
      </w:hyperlink>
      <w:r w:rsidRPr="006302E2">
        <w:t>.</w:t>
      </w:r>
    </w:p>
    <w:p w14:paraId="37D2C332" w14:textId="77777777" w:rsidR="006302E2" w:rsidRPr="006302E2" w:rsidRDefault="006302E2" w:rsidP="006302E2">
      <w:pPr>
        <w:pStyle w:val="EndNoteBibliography"/>
        <w:spacing w:after="0"/>
      </w:pPr>
      <w:r w:rsidRPr="006302E2">
        <w:t>[11] Matsumoto K, Ueno K, Yoshimura H, Morii M, Takada M, Sawai T, et al. Fluconazole-Induced Convulsions at Serum Trough Concentrations of Approximately 80 μg/mL. Therapeutic Drug Monitoring. 2000;22:635-6.</w:t>
      </w:r>
    </w:p>
    <w:p w14:paraId="28BF273B" w14:textId="77777777" w:rsidR="006302E2" w:rsidRPr="006302E2" w:rsidRDefault="006302E2" w:rsidP="006302E2">
      <w:pPr>
        <w:pStyle w:val="EndNoteBibliography"/>
        <w:spacing w:after="0"/>
      </w:pPr>
      <w:r w:rsidRPr="006302E2">
        <w:t>[12] Lewis R, Brüggemann R, Padoin C, Maertens J, Marchetti O, Groll A, et al. Triazole antifungal therapeutic drug monitoring.  Sixth European Conference on Infections in Leukaemia Meeting, Sophia Antipolis, France2015.</w:t>
      </w:r>
    </w:p>
    <w:p w14:paraId="53046CAD" w14:textId="5438BC56" w:rsidR="006302E2" w:rsidRPr="006302E2" w:rsidRDefault="006302E2" w:rsidP="006302E2">
      <w:pPr>
        <w:pStyle w:val="EndNoteBibliography"/>
        <w:spacing w:after="0"/>
      </w:pPr>
      <w:r w:rsidRPr="006302E2">
        <w:t xml:space="preserve">[13] Sandaradura I, Marriott DJE, Day RO, Norris RLG, Pang E, Stocker SL, et al. Current fluconazole treatment regimens result in under-dosing of critically ill adults during early therapy. Eur J Clin Microbiol Infect Dis. 2021;40:1521-8. </w:t>
      </w:r>
      <w:hyperlink r:id="rId17" w:history="1">
        <w:r w:rsidRPr="006302E2">
          <w:rPr>
            <w:rStyle w:val="Hyperlink"/>
          </w:rPr>
          <w:t>http://doi.org/10.1007/s10096-021-04201-w</w:t>
        </w:r>
      </w:hyperlink>
      <w:r w:rsidRPr="006302E2">
        <w:t>.</w:t>
      </w:r>
    </w:p>
    <w:p w14:paraId="552C7E51" w14:textId="413D1CCD" w:rsidR="006302E2" w:rsidRPr="006302E2" w:rsidRDefault="006302E2" w:rsidP="006302E2">
      <w:pPr>
        <w:pStyle w:val="EndNoteBibliography"/>
        <w:spacing w:after="0"/>
      </w:pPr>
      <w:r w:rsidRPr="006302E2">
        <w:t xml:space="preserve">[14] Alobaid AS, Wallis SC, Jarrett P, Starr T, Stuart J, Lassig-Smith M, et al. Effect of Obesity on the Population Pharmacokinetics of Fluconazole in Critically Ill Patients. Antimicrob Agents Chemother. 2016;60:6550-7. </w:t>
      </w:r>
      <w:hyperlink r:id="rId18" w:history="1">
        <w:r w:rsidRPr="006302E2">
          <w:rPr>
            <w:rStyle w:val="Hyperlink"/>
          </w:rPr>
          <w:t>http://doi.org/10.1128/aac.01088-16</w:t>
        </w:r>
      </w:hyperlink>
      <w:r w:rsidRPr="006302E2">
        <w:t>.</w:t>
      </w:r>
    </w:p>
    <w:p w14:paraId="3AF355E8" w14:textId="3E444864" w:rsidR="006302E2" w:rsidRPr="006302E2" w:rsidRDefault="006302E2" w:rsidP="006302E2">
      <w:pPr>
        <w:pStyle w:val="EndNoteBibliography"/>
        <w:spacing w:after="0"/>
      </w:pPr>
      <w:r w:rsidRPr="006302E2">
        <w:t xml:space="preserve">[15]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19" w:history="1">
        <w:r w:rsidRPr="006302E2">
          <w:rPr>
            <w:rStyle w:val="Hyperlink"/>
          </w:rPr>
          <w:t>http://doi.org/10.1128/aac.01554-20</w:t>
        </w:r>
      </w:hyperlink>
      <w:r w:rsidRPr="006302E2">
        <w:t>.</w:t>
      </w:r>
    </w:p>
    <w:p w14:paraId="7EFF795F" w14:textId="1849AF92" w:rsidR="006302E2" w:rsidRPr="006302E2" w:rsidRDefault="006302E2" w:rsidP="006302E2">
      <w:pPr>
        <w:pStyle w:val="EndNoteBibliography"/>
        <w:spacing w:after="0"/>
      </w:pPr>
      <w:r w:rsidRPr="006302E2">
        <w:t xml:space="preserve">[16] Muilwijk EW, de Lange DW, Schouten JA, Wasmann RE, Ter Heine R, Burger DM, et al. Suboptimal Dosing of Fluconazole in Critically Ill Patients: Time To Rethink Dosing. Antimicrob Agents Chemother. 2020;64. </w:t>
      </w:r>
      <w:hyperlink r:id="rId20" w:history="1">
        <w:r w:rsidRPr="006302E2">
          <w:rPr>
            <w:rStyle w:val="Hyperlink"/>
          </w:rPr>
          <w:t>http://doi.org/10.1128/aac.00984-20</w:t>
        </w:r>
      </w:hyperlink>
      <w:r w:rsidRPr="006302E2">
        <w:t>.</w:t>
      </w:r>
    </w:p>
    <w:p w14:paraId="6C6EAE06" w14:textId="1F4A7D13" w:rsidR="006302E2" w:rsidRPr="006302E2" w:rsidRDefault="006302E2" w:rsidP="006302E2">
      <w:pPr>
        <w:pStyle w:val="EndNoteBibliography"/>
        <w:spacing w:after="0"/>
      </w:pPr>
      <w:r w:rsidRPr="006302E2">
        <w:t xml:space="preserve">[17] Jonsson EN, Karlsson MO. Automated covariate model building within NONMEM. Pharm Res. 1998;15:1463-8. </w:t>
      </w:r>
      <w:hyperlink r:id="rId21" w:history="1">
        <w:r w:rsidRPr="006302E2">
          <w:rPr>
            <w:rStyle w:val="Hyperlink"/>
          </w:rPr>
          <w:t>http://doi.org/10.1023/a:1011970125687</w:t>
        </w:r>
      </w:hyperlink>
      <w:r w:rsidRPr="006302E2">
        <w:t>.</w:t>
      </w:r>
    </w:p>
    <w:p w14:paraId="36643769" w14:textId="30EB718D" w:rsidR="006302E2" w:rsidRPr="006302E2" w:rsidRDefault="006302E2" w:rsidP="006302E2">
      <w:pPr>
        <w:pStyle w:val="EndNoteBibliography"/>
        <w:spacing w:after="0"/>
      </w:pPr>
      <w:r w:rsidRPr="006302E2">
        <w:lastRenderedPageBreak/>
        <w:t xml:space="preserve">[18] Boer P. Estimated lean body mass as an index for normalization of body fluid volumes in humans. Am J Physiol. 1984;247:F632-6. </w:t>
      </w:r>
      <w:hyperlink r:id="rId22" w:history="1">
        <w:r w:rsidRPr="006302E2">
          <w:rPr>
            <w:rStyle w:val="Hyperlink"/>
          </w:rPr>
          <w:t>http://doi.org/10.1152/ajprenal.1984.247.4.F632</w:t>
        </w:r>
      </w:hyperlink>
      <w:r w:rsidRPr="006302E2">
        <w:t>.</w:t>
      </w:r>
    </w:p>
    <w:p w14:paraId="58E927CD" w14:textId="24102492" w:rsidR="006302E2" w:rsidRPr="006302E2" w:rsidRDefault="006302E2" w:rsidP="006302E2">
      <w:pPr>
        <w:pStyle w:val="EndNoteBibliography"/>
        <w:spacing w:after="0"/>
      </w:pPr>
      <w:r w:rsidRPr="006302E2">
        <w:t xml:space="preserve">[19] Sharma A, Sahasrabudhe V, Musib L, Zhang S, Younis I, Kanodia J. Time to Rethink the Current Paradigm for Assessing Kidney Function in Drug Development and Beyond. Clin Pharmacol Ther. 2022;112:946-58. </w:t>
      </w:r>
      <w:hyperlink r:id="rId23" w:history="1">
        <w:r w:rsidRPr="006302E2">
          <w:rPr>
            <w:rStyle w:val="Hyperlink"/>
          </w:rPr>
          <w:t>http://doi.org/10.1002/cpt.2489</w:t>
        </w:r>
      </w:hyperlink>
      <w:r w:rsidRPr="006302E2">
        <w:t>.</w:t>
      </w:r>
    </w:p>
    <w:p w14:paraId="7F1C8D92" w14:textId="55B4A828" w:rsidR="006302E2" w:rsidRPr="006302E2" w:rsidRDefault="006302E2" w:rsidP="006302E2">
      <w:pPr>
        <w:pStyle w:val="EndNoteBibliography"/>
        <w:spacing w:after="0"/>
      </w:pPr>
      <w:r w:rsidRPr="006302E2">
        <w:t xml:space="preserve">[20] Mould DR, Upton RN. Basic concepts in population modeling, simulation, and model-based drug development-part 2: introduction to pharmacokinetic modeling methods. CPT Pharmacometrics Syst Pharmacol. 2013;2:e38. </w:t>
      </w:r>
      <w:hyperlink r:id="rId24" w:history="1">
        <w:r w:rsidRPr="006302E2">
          <w:rPr>
            <w:rStyle w:val="Hyperlink"/>
          </w:rPr>
          <w:t>http://doi.org/10.1038/psp.2013.14</w:t>
        </w:r>
      </w:hyperlink>
      <w:r w:rsidRPr="006302E2">
        <w:t>.</w:t>
      </w:r>
    </w:p>
    <w:p w14:paraId="387D9057" w14:textId="77777777" w:rsidR="006302E2" w:rsidRPr="006302E2" w:rsidRDefault="006302E2" w:rsidP="006302E2">
      <w:pPr>
        <w:pStyle w:val="EndNoteBibliography"/>
        <w:spacing w:after="0"/>
      </w:pPr>
      <w:r w:rsidRPr="006302E2">
        <w:t>[21] Buuren Sv. Flexible Imputation of Missing Data, Second Edition: Taylor &amp; Francis Group; 2018.</w:t>
      </w:r>
    </w:p>
    <w:p w14:paraId="48799575" w14:textId="77777777" w:rsidR="006302E2" w:rsidRPr="006302E2" w:rsidRDefault="006302E2" w:rsidP="006302E2">
      <w:pPr>
        <w:pStyle w:val="EndNoteBibliography"/>
        <w:spacing w:after="0"/>
      </w:pPr>
      <w:r w:rsidRPr="006302E2">
        <w:t>[22] Hosmer DW, Lemeshow S, May S. Applied Survival Analysis: Regression Modeling of Time-to-Event Data, Second Edition: John Wiley &amp; Sons, Inc.; 2008.</w:t>
      </w:r>
    </w:p>
    <w:p w14:paraId="6A6838CF" w14:textId="77777777" w:rsidR="006302E2" w:rsidRPr="006302E2" w:rsidRDefault="006302E2" w:rsidP="006302E2">
      <w:pPr>
        <w:pStyle w:val="EndNoteBibliography"/>
        <w:spacing w:after="0"/>
      </w:pPr>
      <w:r w:rsidRPr="006302E2">
        <w:t>[23] Committee for Medicinal Products for Human Use (CHMP) EMA. Guideline on the use of pharmacokinetics and pharmacodynamics in the development of antimicrobial medicinal products. United Kingdom: European Medicines Agency; 2016.</w:t>
      </w:r>
    </w:p>
    <w:p w14:paraId="60866357" w14:textId="77777777" w:rsidR="006302E2" w:rsidRPr="006302E2" w:rsidRDefault="006302E2" w:rsidP="006302E2">
      <w:pPr>
        <w:pStyle w:val="EndNoteBibliography"/>
        <w:spacing w:after="0"/>
      </w:pPr>
      <w:r w:rsidRPr="006302E2">
        <w:t>[24] Ramachandran KM, Tsokos CP. Chapter 5 - Statistical estimation. In: Ramachandran KM, Tsokos CP, editors. Mathematical Statistics with Applications in R (Third Edition): Academic Press; 2021. p. 179-251.</w:t>
      </w:r>
    </w:p>
    <w:p w14:paraId="1A528967" w14:textId="421EDAF3" w:rsidR="006302E2" w:rsidRPr="006302E2" w:rsidRDefault="006302E2" w:rsidP="006302E2">
      <w:pPr>
        <w:pStyle w:val="EndNoteBibliography"/>
        <w:spacing w:after="0"/>
      </w:pPr>
      <w:r w:rsidRPr="006302E2">
        <w:t xml:space="preserve">[25] Wickham H, Grolemund G. R for Data Science2017. </w:t>
      </w:r>
      <w:hyperlink r:id="rId25" w:history="1">
        <w:r w:rsidRPr="006302E2">
          <w:rPr>
            <w:rStyle w:val="Hyperlink"/>
          </w:rPr>
          <w:t>https://r4ds.had.co.nz/</w:t>
        </w:r>
      </w:hyperlink>
      <w:r w:rsidRPr="006302E2">
        <w:t>.</w:t>
      </w:r>
    </w:p>
    <w:p w14:paraId="72D06913" w14:textId="13611FEE" w:rsidR="006302E2" w:rsidRPr="006302E2" w:rsidRDefault="006302E2" w:rsidP="006302E2">
      <w:pPr>
        <w:pStyle w:val="EndNoteBibliography"/>
        <w:spacing w:after="0"/>
      </w:pPr>
      <w:r w:rsidRPr="006302E2">
        <w:t xml:space="preserve">[26] Keizer RJ, Karlsson MO, Hooker A. Modeling and Simulation Workbench for NONMEM: Tutorial on Pirana, PsN, and Xpose. CPT Pharmacometrics Syst Pharmacol. 2013;2:e50. </w:t>
      </w:r>
      <w:hyperlink r:id="rId26" w:history="1">
        <w:r w:rsidRPr="006302E2">
          <w:rPr>
            <w:rStyle w:val="Hyperlink"/>
          </w:rPr>
          <w:t>http://doi.org/10.1038/psp.2013.24</w:t>
        </w:r>
      </w:hyperlink>
      <w:r w:rsidRPr="006302E2">
        <w:t>.</w:t>
      </w:r>
    </w:p>
    <w:p w14:paraId="58042E11" w14:textId="2274B709" w:rsidR="006302E2" w:rsidRPr="006302E2" w:rsidRDefault="006302E2" w:rsidP="006302E2">
      <w:pPr>
        <w:pStyle w:val="EndNoteBibliography"/>
        <w:spacing w:after="0"/>
      </w:pPr>
      <w:r w:rsidRPr="006302E2">
        <w:t xml:space="preserve">[27] Bergner R, Hoffmann M, Riedel KD, Mikus G, Henrich DM, Haefeli WE, et al. Fluconazole dosing in continuous veno-venous haemofiltration (CVVHF): need for a high daily dose of 800 mg. Nephrol Dial Transplant. 2006;21:1019-23. </w:t>
      </w:r>
      <w:hyperlink r:id="rId27" w:history="1">
        <w:r w:rsidRPr="006302E2">
          <w:rPr>
            <w:rStyle w:val="Hyperlink"/>
          </w:rPr>
          <w:t>http://doi.org/10.1093/ndt/gfi284</w:t>
        </w:r>
      </w:hyperlink>
      <w:r w:rsidRPr="006302E2">
        <w:t>.</w:t>
      </w:r>
    </w:p>
    <w:p w14:paraId="5C580D06" w14:textId="7A9CFD1A" w:rsidR="006302E2" w:rsidRPr="006302E2" w:rsidRDefault="006302E2" w:rsidP="006302E2">
      <w:pPr>
        <w:pStyle w:val="EndNoteBibliography"/>
        <w:spacing w:after="0"/>
      </w:pPr>
      <w:r w:rsidRPr="006302E2">
        <w:t xml:space="preserve">[28]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28" w:history="1">
        <w:r w:rsidRPr="006302E2">
          <w:rPr>
            <w:rStyle w:val="Hyperlink"/>
          </w:rPr>
          <w:t>http://doi.org/10.1007/s001340000771</w:t>
        </w:r>
      </w:hyperlink>
      <w:r w:rsidRPr="006302E2">
        <w:t>.</w:t>
      </w:r>
    </w:p>
    <w:p w14:paraId="738DB975" w14:textId="77777777" w:rsidR="006302E2" w:rsidRPr="006302E2" w:rsidRDefault="006302E2" w:rsidP="006302E2">
      <w:pPr>
        <w:pStyle w:val="EndNoteBibliography"/>
        <w:spacing w:after="0"/>
      </w:pPr>
      <w:r w:rsidRPr="006302E2">
        <w:t>[29]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1B6B4CF7" w14:textId="6044A77A" w:rsidR="006302E2" w:rsidRPr="006302E2" w:rsidRDefault="006302E2" w:rsidP="006302E2">
      <w:pPr>
        <w:pStyle w:val="EndNoteBibliography"/>
        <w:spacing w:after="0"/>
      </w:pPr>
      <w:r w:rsidRPr="006302E2">
        <w:t xml:space="preserve">[30] Van Daele R, Wauters J, Lagrou K, Denooz R, Hayette MP, Gijsen M, et al. Pharmacokinetic Variability and Target Attainment of Fluconazole in Critically Ill Patients. Microorganisms. 2021;9. </w:t>
      </w:r>
      <w:hyperlink r:id="rId29" w:history="1">
        <w:r w:rsidRPr="006302E2">
          <w:rPr>
            <w:rStyle w:val="Hyperlink"/>
          </w:rPr>
          <w:t>http://doi.org/10.3390/microorganisms9102068</w:t>
        </w:r>
      </w:hyperlink>
      <w:r w:rsidRPr="006302E2">
        <w:t>.</w:t>
      </w:r>
    </w:p>
    <w:p w14:paraId="4F3BAED7" w14:textId="77777777" w:rsidR="006302E2" w:rsidRPr="006302E2" w:rsidRDefault="006302E2" w:rsidP="006302E2">
      <w:pPr>
        <w:pStyle w:val="EndNoteBibliography"/>
        <w:spacing w:after="0"/>
      </w:pPr>
      <w:r w:rsidRPr="006302E2">
        <w:t>[31] Methodology WCCfDS. Fluconazole ATC/DDD Index. 2023.</w:t>
      </w:r>
    </w:p>
    <w:p w14:paraId="280697F3" w14:textId="073CDF2D" w:rsidR="006302E2" w:rsidRPr="006302E2" w:rsidRDefault="006302E2" w:rsidP="006302E2">
      <w:pPr>
        <w:pStyle w:val="EndNoteBibliography"/>
        <w:spacing w:after="0"/>
      </w:pPr>
      <w:r w:rsidRPr="006302E2">
        <w:t xml:space="preserve">[32]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0" w:history="1">
        <w:r w:rsidRPr="006302E2">
          <w:rPr>
            <w:rStyle w:val="Hyperlink"/>
          </w:rPr>
          <w:t>http://doi.org/10.1016/j.jclinepi.2020.03.026</w:t>
        </w:r>
      </w:hyperlink>
      <w:r w:rsidRPr="006302E2">
        <w:t>.</w:t>
      </w:r>
    </w:p>
    <w:p w14:paraId="1254B0AE" w14:textId="0B3BAFA2" w:rsidR="006302E2" w:rsidRPr="006302E2" w:rsidRDefault="006302E2" w:rsidP="006302E2">
      <w:pPr>
        <w:pStyle w:val="EndNoteBibliography"/>
        <w:spacing w:after="0"/>
      </w:pPr>
      <w:r w:rsidRPr="006302E2">
        <w:t xml:space="preserve">[33] Tierney JF, Vale C, Riley R, Smith CT, Stewart L, Clarke M, et al. Individual Participant Data (IPD) Meta-analyses of Randomised Controlled Trials: Guidance on Their Use. PLoS Med. 2015;12:e1001855. </w:t>
      </w:r>
      <w:hyperlink r:id="rId31" w:history="1">
        <w:r w:rsidRPr="006302E2">
          <w:rPr>
            <w:rStyle w:val="Hyperlink"/>
          </w:rPr>
          <w:t>http://doi.org/10.1371/journal.pmed.1001855</w:t>
        </w:r>
      </w:hyperlink>
      <w:r w:rsidRPr="006302E2">
        <w:t>.</w:t>
      </w:r>
    </w:p>
    <w:p w14:paraId="533AE707" w14:textId="22F79EF1" w:rsidR="006302E2" w:rsidRPr="006302E2" w:rsidRDefault="006302E2" w:rsidP="006302E2">
      <w:pPr>
        <w:pStyle w:val="EndNoteBibliography"/>
        <w:spacing w:after="0"/>
      </w:pPr>
      <w:r w:rsidRPr="006302E2">
        <w:t xml:space="preserve">[34]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2" w:history="1">
        <w:r w:rsidRPr="006302E2">
          <w:rPr>
            <w:rStyle w:val="Hyperlink"/>
          </w:rPr>
          <w:t>http://doi.org/10.1128/aac.00424-11</w:t>
        </w:r>
      </w:hyperlink>
      <w:r w:rsidRPr="006302E2">
        <w:t>.</w:t>
      </w:r>
    </w:p>
    <w:p w14:paraId="079BAB02" w14:textId="621BC916" w:rsidR="006302E2" w:rsidRPr="006302E2" w:rsidRDefault="006302E2" w:rsidP="006302E2">
      <w:pPr>
        <w:pStyle w:val="EndNoteBibliography"/>
        <w:spacing w:after="0"/>
      </w:pPr>
      <w:r w:rsidRPr="006302E2">
        <w:t xml:space="preserve">[35] Aoyama T, Hirata K, Hirata R, Yamazaki H, Yamamoto Y, Hayashi H, et al. Population pharmacokinetics of fluconazole after administration of fosfluconazole and fluconazole in critically ill patients. J Clin Pharm Ther. 2012;37:356-63. </w:t>
      </w:r>
      <w:hyperlink r:id="rId33" w:history="1">
        <w:r w:rsidRPr="006302E2">
          <w:rPr>
            <w:rStyle w:val="Hyperlink"/>
          </w:rPr>
          <w:t>http://doi.org/10.1111/j.1365-2710.2011.01297.x</w:t>
        </w:r>
      </w:hyperlink>
      <w:r w:rsidRPr="006302E2">
        <w:t>.</w:t>
      </w:r>
    </w:p>
    <w:p w14:paraId="62B4D2A7" w14:textId="65B68A49" w:rsidR="006302E2" w:rsidRPr="006302E2" w:rsidRDefault="006302E2" w:rsidP="006302E2">
      <w:pPr>
        <w:pStyle w:val="EndNoteBibliography"/>
        <w:spacing w:after="0"/>
      </w:pPr>
      <w:r w:rsidRPr="006302E2">
        <w:lastRenderedPageBreak/>
        <w:t xml:space="preserve">[36] Chen L, van Rhee KP, Wasmann RE, Krekels EHJ, Wiezer MJ, van Dongen EPA, et al. Total bodyweight and sex both drive pharmacokinetic variability of fluconazole in obese adults. J Antimicrob Chemother. 2022;77:2217-26. </w:t>
      </w:r>
      <w:hyperlink r:id="rId34" w:history="1">
        <w:r w:rsidRPr="006302E2">
          <w:rPr>
            <w:rStyle w:val="Hyperlink"/>
          </w:rPr>
          <w:t>http://doi.org/10.1093/jac/dkac160</w:t>
        </w:r>
      </w:hyperlink>
      <w:r w:rsidRPr="006302E2">
        <w:t>.</w:t>
      </w:r>
    </w:p>
    <w:p w14:paraId="2459FAA2" w14:textId="77B849E9" w:rsidR="006302E2" w:rsidRPr="006302E2" w:rsidRDefault="006302E2" w:rsidP="006302E2">
      <w:pPr>
        <w:pStyle w:val="EndNoteBibliography"/>
        <w:spacing w:after="0"/>
      </w:pPr>
      <w:r w:rsidRPr="006302E2">
        <w:t xml:space="preserve">[37] Johansson Å M, Karlsson MO. Comparison of methods for handling missing covariate data. Aaps j. 2013;15:1232-41. </w:t>
      </w:r>
      <w:hyperlink r:id="rId35" w:history="1">
        <w:r w:rsidRPr="006302E2">
          <w:rPr>
            <w:rStyle w:val="Hyperlink"/>
          </w:rPr>
          <w:t>http://doi.org/10.1208/s12248-013-9526-y</w:t>
        </w:r>
      </w:hyperlink>
      <w:r w:rsidRPr="006302E2">
        <w:t>.</w:t>
      </w:r>
    </w:p>
    <w:p w14:paraId="7598E4A1" w14:textId="40C6DE5F" w:rsidR="006302E2" w:rsidRPr="006302E2" w:rsidRDefault="006302E2" w:rsidP="006302E2">
      <w:pPr>
        <w:pStyle w:val="EndNoteBibliography"/>
        <w:spacing w:after="0"/>
      </w:pPr>
      <w:r w:rsidRPr="006302E2">
        <w:t xml:space="preserve">[38] Huang C-Y, Güiza F, De Vlieger G, Meyfroidt G. Daily fluctuations in kidney function in critically ill adults. Critical Care. 2022;26:347. </w:t>
      </w:r>
      <w:hyperlink r:id="rId36" w:history="1">
        <w:r w:rsidRPr="006302E2">
          <w:rPr>
            <w:rStyle w:val="Hyperlink"/>
          </w:rPr>
          <w:t>http://doi.org/10.1186/s13054-022-04226-3</w:t>
        </w:r>
      </w:hyperlink>
      <w:r w:rsidRPr="006302E2">
        <w:t>.</w:t>
      </w:r>
    </w:p>
    <w:p w14:paraId="192CFDD6" w14:textId="5553362C" w:rsidR="006302E2" w:rsidRPr="006302E2" w:rsidRDefault="006302E2" w:rsidP="006302E2">
      <w:pPr>
        <w:pStyle w:val="EndNoteBibliography"/>
        <w:spacing w:after="0"/>
      </w:pPr>
      <w:r w:rsidRPr="006302E2">
        <w:t xml:space="preserve">[39]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7" w:history="1">
        <w:r w:rsidRPr="006302E2">
          <w:rPr>
            <w:rStyle w:val="Hyperlink"/>
          </w:rPr>
          <w:t>http://doi.org/10.1128/aac.02019-20</w:t>
        </w:r>
      </w:hyperlink>
      <w:r w:rsidRPr="006302E2">
        <w:t>.</w:t>
      </w:r>
    </w:p>
    <w:p w14:paraId="5E5364C6" w14:textId="257BE8BB" w:rsidR="006302E2" w:rsidRPr="006302E2" w:rsidRDefault="006302E2" w:rsidP="006302E2">
      <w:pPr>
        <w:pStyle w:val="EndNoteBibliography"/>
        <w:spacing w:after="0"/>
      </w:pPr>
      <w:r w:rsidRPr="006302E2">
        <w:t xml:space="preserve">[40] Darnis S, Fareau N, Corallo CE, Poole S, Dooley MJ, Cheng AC. Estimation of body weight in hospitalized patients. QJM: An International Journal of Medicine. 2012;105:769-74. </w:t>
      </w:r>
      <w:hyperlink r:id="rId38" w:history="1">
        <w:r w:rsidRPr="006302E2">
          <w:rPr>
            <w:rStyle w:val="Hyperlink"/>
          </w:rPr>
          <w:t>http://doi.org/10.1093/qjmed/hcs060</w:t>
        </w:r>
      </w:hyperlink>
      <w:r w:rsidRPr="006302E2">
        <w:t>.</w:t>
      </w:r>
    </w:p>
    <w:p w14:paraId="746902DC" w14:textId="69D1D56F" w:rsidR="006302E2" w:rsidRPr="006302E2" w:rsidRDefault="006302E2" w:rsidP="006302E2">
      <w:pPr>
        <w:pStyle w:val="EndNoteBibliography"/>
        <w:spacing w:after="0"/>
      </w:pPr>
      <w:r w:rsidRPr="006302E2">
        <w:t xml:space="preserve">[41] van Wijk RC, Imperial MZ, Savic RM, Solans BP. Pharmacokinetic analysis across studies to drive knowledge-integration: A tutorial on individual patient data meta-analysis (IPDMA). CPT Pharmacometrics Syst Pharmacol. 2023;12:1187-200. </w:t>
      </w:r>
      <w:hyperlink r:id="rId39" w:history="1">
        <w:r w:rsidRPr="006302E2">
          <w:rPr>
            <w:rStyle w:val="Hyperlink"/>
          </w:rPr>
          <w:t>http://doi.org/10.1002/psp4.13002</w:t>
        </w:r>
      </w:hyperlink>
      <w:r w:rsidRPr="006302E2">
        <w:t>.</w:t>
      </w:r>
    </w:p>
    <w:p w14:paraId="35761995" w14:textId="48303F55" w:rsidR="006302E2" w:rsidRPr="006302E2" w:rsidRDefault="006302E2" w:rsidP="006302E2">
      <w:pPr>
        <w:pStyle w:val="EndNoteBibliography"/>
        <w:spacing w:after="0"/>
      </w:pPr>
      <w:r w:rsidRPr="006302E2">
        <w:t xml:space="preserve">[42] Li L, Li X, Xia Y, Chu Y, Zhong H, Li J, et al. Recommendation of Antimicrobial Dosing Optimization During Continuous Renal Replacement Therapy. Front Pharmacol. 2020;11:786. </w:t>
      </w:r>
      <w:hyperlink r:id="rId40" w:history="1">
        <w:r w:rsidRPr="006302E2">
          <w:rPr>
            <w:rStyle w:val="Hyperlink"/>
          </w:rPr>
          <w:t>http://doi.org/10.3389/fphar.2020.00786</w:t>
        </w:r>
      </w:hyperlink>
      <w:r w:rsidRPr="006302E2">
        <w:t>.</w:t>
      </w:r>
    </w:p>
    <w:p w14:paraId="31F8E388" w14:textId="585665BC" w:rsidR="006302E2" w:rsidRPr="006302E2" w:rsidRDefault="006302E2" w:rsidP="006302E2">
      <w:pPr>
        <w:pStyle w:val="EndNoteBibliography"/>
      </w:pPr>
      <w:r w:rsidRPr="006302E2">
        <w:t xml:space="preserve">[43] Novy E, Abdul-Aziz MH, Cheng V, Burrows F, Buscher H, Corley A, et al. Population pharmacokinetics of fluconazole in critically ill patients receiving extracorporeal membrane oxygenation and continuous renal replacement therapy: an ASAP ECMO study. Antimicrobial Agents and Chemotherapy. 2024;68:e01201-23. </w:t>
      </w:r>
      <w:hyperlink r:id="rId41" w:history="1">
        <w:r w:rsidRPr="006302E2">
          <w:rPr>
            <w:rStyle w:val="Hyperlink"/>
          </w:rPr>
          <w:t>http://doi.org/doi:10.1128/aac.01201-23</w:t>
        </w:r>
      </w:hyperlink>
      <w:r w:rsidRPr="006302E2">
        <w:t>.</w:t>
      </w:r>
    </w:p>
    <w:p w14:paraId="218B9AF3" w14:textId="7E2D7BF2"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13"/>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42"/>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r w:rsidRPr="00E03B11">
        <w:lastRenderedPageBreak/>
        <w:t xml:space="preserve"> </w:t>
      </w:r>
      <w:r w:rsidR="00F73945" w:rsidRPr="00E03B11">
        <w:rPr>
          <w:b/>
          <w:bCs/>
        </w:rPr>
        <w:t>Table 1.</w:t>
      </w:r>
      <w:r w:rsidR="00F73945"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283AFBEC"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B06240">
              <w:rPr>
                <w:b/>
                <w:bCs/>
                <w:sz w:val="18"/>
                <w:szCs w:val="18"/>
                <w:lang w:val="nl-BE"/>
              </w:rPr>
              <w:instrText xml:space="preserve"> ADDIN EN.CITE </w:instrText>
            </w:r>
            <w:r w:rsidR="00066A79">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B06240">
              <w:rPr>
                <w:b/>
                <w:bCs/>
                <w:sz w:val="18"/>
                <w:szCs w:val="18"/>
                <w:lang w:val="nl-BE"/>
              </w:rPr>
              <w:instrText xml:space="preserve"> ADDIN EN.CITE.DATA </w:instrText>
            </w:r>
            <w:r w:rsidR="00066A79">
              <w:rPr>
                <w:b/>
                <w:bCs/>
                <w:sz w:val="18"/>
                <w:szCs w:val="18"/>
              </w:rPr>
            </w:r>
            <w:r w:rsidR="00066A79">
              <w:rPr>
                <w:b/>
                <w:bCs/>
                <w:sz w:val="18"/>
                <w:szCs w:val="18"/>
              </w:rPr>
              <w:fldChar w:fldCharType="end"/>
            </w:r>
            <w:r w:rsidR="0012034A" w:rsidRPr="002E01AC">
              <w:rPr>
                <w:b/>
                <w:bCs/>
                <w:sz w:val="18"/>
                <w:szCs w:val="18"/>
              </w:rPr>
            </w:r>
            <w:r w:rsidR="0012034A" w:rsidRPr="002E01AC">
              <w:rPr>
                <w:b/>
                <w:bCs/>
                <w:sz w:val="18"/>
                <w:szCs w:val="18"/>
              </w:rPr>
              <w:fldChar w:fldCharType="separate"/>
            </w:r>
            <w:r w:rsidR="00066A79" w:rsidRPr="00066A79">
              <w:rPr>
                <w:b/>
                <w:bCs/>
                <w:noProof/>
                <w:sz w:val="18"/>
                <w:szCs w:val="18"/>
                <w:lang w:val="nl-BE"/>
              </w:rPr>
              <w:t> [30]</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31526B8A" w:rsidR="00B10629" w:rsidRPr="002E01AC" w:rsidRDefault="00B10629" w:rsidP="002E01AC">
            <w:pPr>
              <w:spacing w:after="0" w:line="240" w:lineRule="auto"/>
              <w:jc w:val="left"/>
              <w:rPr>
                <w:b/>
                <w:bCs/>
                <w:sz w:val="18"/>
                <w:szCs w:val="18"/>
              </w:rPr>
            </w:pPr>
            <w:r w:rsidRPr="002E01AC">
              <w:rPr>
                <w:b/>
                <w:bCs/>
                <w:sz w:val="18"/>
                <w:szCs w:val="18"/>
              </w:rPr>
              <w:t>Muilwijk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 </w:instrText>
            </w:r>
            <w:r w:rsidR="00066A79">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045E2C" w:rsidRPr="002E01AC">
              <w:rPr>
                <w:b/>
                <w:bCs/>
                <w:sz w:val="18"/>
                <w:szCs w:val="18"/>
              </w:rPr>
            </w:r>
            <w:r w:rsidR="00045E2C" w:rsidRPr="002E01AC">
              <w:rPr>
                <w:b/>
                <w:bCs/>
                <w:sz w:val="18"/>
                <w:szCs w:val="18"/>
              </w:rPr>
              <w:fldChar w:fldCharType="separate"/>
            </w:r>
            <w:r w:rsidR="00066A79">
              <w:rPr>
                <w:b/>
                <w:bCs/>
                <w:noProof/>
                <w:sz w:val="18"/>
                <w:szCs w:val="18"/>
              </w:rPr>
              <w:t> [16]</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6B15043E"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066A79">
              <w:rPr>
                <w:b/>
                <w:bCs/>
                <w:sz w:val="18"/>
                <w:szCs w:val="18"/>
              </w:rPr>
              <w:instrText xml:space="preserve"> ADDIN EN.CITE &lt;EndNote&gt;&lt;Cite&gt;&lt;Author&gt;Bergner&lt;/Author&gt;&lt;Year&gt;2006&lt;/Year&gt;&lt;RecNum&gt;21&lt;/RecNum&gt;&lt;DisplayText&gt; [27]&lt;/DisplayText&gt;&lt;record&gt;&lt;rec-number&gt;21&lt;/rec-number&gt;&lt;foreign-keys&gt;&lt;key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066A79">
              <w:rPr>
                <w:b/>
                <w:bCs/>
                <w:noProof/>
                <w:sz w:val="18"/>
                <w:szCs w:val="18"/>
              </w:rPr>
              <w:t> [27]</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6E13D5FC" w:rsidR="00B10629" w:rsidRPr="002E01AC" w:rsidRDefault="00B10629" w:rsidP="002E01AC">
            <w:pPr>
              <w:spacing w:after="0" w:line="240" w:lineRule="auto"/>
              <w:jc w:val="left"/>
              <w:rPr>
                <w:b/>
                <w:bCs/>
                <w:sz w:val="18"/>
                <w:szCs w:val="18"/>
              </w:rPr>
            </w:pPr>
            <w:r w:rsidRPr="002E01AC">
              <w:rPr>
                <w:b/>
                <w:bCs/>
                <w:sz w:val="18"/>
                <w:szCs w:val="18"/>
              </w:rPr>
              <w:t>Buijk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 </w:instrText>
            </w:r>
            <w:r w:rsidR="00066A79">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427372" w:rsidRPr="002E01AC">
              <w:rPr>
                <w:b/>
                <w:bCs/>
                <w:sz w:val="18"/>
                <w:szCs w:val="18"/>
              </w:rPr>
            </w:r>
            <w:r w:rsidR="00427372" w:rsidRPr="002E01AC">
              <w:rPr>
                <w:b/>
                <w:bCs/>
                <w:sz w:val="18"/>
                <w:szCs w:val="18"/>
              </w:rPr>
              <w:fldChar w:fldCharType="separate"/>
            </w:r>
            <w:r w:rsidR="00066A79">
              <w:rPr>
                <w:b/>
                <w:bCs/>
                <w:noProof/>
                <w:sz w:val="18"/>
                <w:szCs w:val="18"/>
              </w:rPr>
              <w:t> [28]</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1A0B4456" w:rsidR="00B10629" w:rsidRPr="002E01AC" w:rsidRDefault="00B10629" w:rsidP="002E01AC">
            <w:pPr>
              <w:spacing w:after="0" w:line="240" w:lineRule="auto"/>
              <w:jc w:val="left"/>
              <w:rPr>
                <w:b/>
                <w:bCs/>
                <w:sz w:val="18"/>
                <w:szCs w:val="18"/>
              </w:rPr>
            </w:pPr>
            <w:r w:rsidRPr="002E01AC">
              <w:rPr>
                <w:b/>
                <w:bCs/>
                <w:sz w:val="18"/>
                <w:szCs w:val="18"/>
              </w:rPr>
              <w:t>Sandaradura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 </w:instrText>
            </w:r>
            <w:r w:rsidR="00066A79">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344F02" w:rsidRPr="002E01AC">
              <w:rPr>
                <w:b/>
                <w:bCs/>
                <w:sz w:val="18"/>
                <w:szCs w:val="18"/>
              </w:rPr>
            </w:r>
            <w:r w:rsidR="00344F02" w:rsidRPr="002E01AC">
              <w:rPr>
                <w:b/>
                <w:bCs/>
                <w:sz w:val="18"/>
                <w:szCs w:val="18"/>
              </w:rPr>
              <w:fldChar w:fldCharType="separate"/>
            </w:r>
            <w:r w:rsidR="00066A79">
              <w:rPr>
                <w:b/>
                <w:bCs/>
                <w:noProof/>
                <w:sz w:val="18"/>
                <w:szCs w:val="18"/>
              </w:rPr>
              <w:t> [13]</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3FCA0F1E" w:rsidR="00B10629" w:rsidRPr="002E01AC" w:rsidRDefault="00B10629" w:rsidP="002E01AC">
            <w:pPr>
              <w:spacing w:after="0" w:line="240" w:lineRule="auto"/>
              <w:jc w:val="left"/>
              <w:rPr>
                <w:b/>
                <w:bCs/>
                <w:sz w:val="18"/>
                <w:szCs w:val="18"/>
              </w:rPr>
            </w:pPr>
            <w:r w:rsidRPr="002E01AC">
              <w:rPr>
                <w:b/>
                <w:bCs/>
                <w:sz w:val="18"/>
                <w:szCs w:val="18"/>
              </w:rPr>
              <w:t>Sinnollareddy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066A79">
              <w:rPr>
                <w:b/>
                <w:bCs/>
                <w:sz w:val="18"/>
                <w:szCs w:val="18"/>
              </w:rPr>
              <w:instrText xml:space="preserve"> ADDIN EN.CITE &lt;EndNote&gt;&lt;Cite&gt;&lt;Author&gt;Sinnollareddy&lt;/Author&gt;&lt;Year&gt;2015&lt;/Year&gt;&lt;RecNum&gt;5&lt;/RecNum&gt;&lt;DisplayText&gt; [29]&lt;/DisplayText&gt;&lt;record&gt;&lt;rec-number&gt;5&lt;/rec-number&gt;&lt;foreign-keys&gt;&lt;key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066A79">
              <w:rPr>
                <w:b/>
                <w:bCs/>
                <w:noProof/>
                <w:sz w:val="18"/>
                <w:szCs w:val="18"/>
              </w:rPr>
              <w:t> [29]</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2AC1EC73" w:rsidR="00B10629" w:rsidRPr="002E01AC" w:rsidRDefault="00B10629" w:rsidP="002E01AC">
            <w:pPr>
              <w:spacing w:after="0" w:line="240" w:lineRule="auto"/>
              <w:jc w:val="left"/>
              <w:rPr>
                <w:b/>
                <w:bCs/>
                <w:sz w:val="18"/>
                <w:szCs w:val="18"/>
              </w:rPr>
            </w:pPr>
            <w:r w:rsidRPr="002E01AC">
              <w:rPr>
                <w:b/>
                <w:bCs/>
                <w:sz w:val="18"/>
                <w:szCs w:val="18"/>
              </w:rPr>
              <w:t>Alobaid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 </w:instrText>
            </w:r>
            <w:r w:rsidR="00066A79">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[14]</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501F664F" w:rsidR="00B10629" w:rsidRPr="002E01AC" w:rsidRDefault="00B10629" w:rsidP="002E01AC">
            <w:pPr>
              <w:spacing w:after="0" w:line="240" w:lineRule="auto"/>
              <w:jc w:val="left"/>
              <w:rPr>
                <w:b/>
                <w:bCs/>
                <w:sz w:val="18"/>
                <w:szCs w:val="18"/>
              </w:rPr>
            </w:pPr>
            <w:r w:rsidRPr="002E01AC">
              <w:rPr>
                <w:b/>
                <w:bCs/>
                <w:sz w:val="18"/>
                <w:szCs w:val="18"/>
              </w:rPr>
              <w:t>Boonstra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 </w:instrText>
            </w:r>
            <w:r w:rsidR="00066A79">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[15]</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45A896EE" w:rsidR="007979BD" w:rsidRPr="002E01AC" w:rsidRDefault="00626236" w:rsidP="002E01AC">
            <w:pPr>
              <w:spacing w:after="0" w:line="240" w:lineRule="auto"/>
              <w:jc w:val="left"/>
              <w:rPr>
                <w:color w:val="000000"/>
                <w:sz w:val="18"/>
                <w:szCs w:val="18"/>
              </w:rPr>
            </w:pPr>
            <w:r>
              <w:rPr>
                <w:sz w:val="18"/>
                <w:szCs w:val="18"/>
              </w:rPr>
              <w:t>5</w:t>
            </w:r>
            <w:r w:rsidRPr="002E01AC">
              <w:rPr>
                <w:sz w:val="18"/>
                <w:szCs w:val="18"/>
              </w:rPr>
              <w:t xml:space="preserve"> </w:t>
            </w:r>
            <w:r w:rsidR="007979BD"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13ED471C" w:rsidR="007979BD" w:rsidRPr="002E01AC" w:rsidRDefault="00CF7ED4" w:rsidP="002E01AC">
            <w:pPr>
              <w:spacing w:after="0" w:line="240" w:lineRule="auto"/>
              <w:jc w:val="left"/>
              <w:rPr>
                <w:color w:val="000000"/>
                <w:sz w:val="18"/>
                <w:szCs w:val="18"/>
              </w:rPr>
            </w:pPr>
            <w:r w:rsidRPr="002E01AC">
              <w:rPr>
                <w:sz w:val="18"/>
                <w:szCs w:val="18"/>
              </w:rPr>
              <w:t>3</w:t>
            </w:r>
            <w:r>
              <w:rPr>
                <w:sz w:val="18"/>
                <w:szCs w:val="18"/>
              </w:rPr>
              <w:t>4</w:t>
            </w:r>
            <w:r w:rsidRPr="002E01AC">
              <w:rPr>
                <w:sz w:val="18"/>
                <w:szCs w:val="18"/>
              </w:rPr>
              <w:t xml:space="preserve"> </w:t>
            </w:r>
            <w:r w:rsidR="007979BD" w:rsidRPr="002E01AC">
              <w:rPr>
                <w:sz w:val="18"/>
                <w:szCs w:val="18"/>
              </w:rPr>
              <w:t>(</w:t>
            </w:r>
            <w:r w:rsidR="00806B67" w:rsidRPr="002E01AC">
              <w:rPr>
                <w:sz w:val="18"/>
                <w:szCs w:val="18"/>
              </w:rPr>
              <w:t>1</w:t>
            </w:r>
            <w:r w:rsidR="00806B67">
              <w:rPr>
                <w:sz w:val="18"/>
                <w:szCs w:val="18"/>
              </w:rPr>
              <w:t>9</w:t>
            </w:r>
            <w:r w:rsidR="007979BD" w:rsidRPr="002E01AC">
              <w:rPr>
                <w:sz w:val="18"/>
                <w:szCs w:val="18"/>
              </w:rPr>
              <w:t>.</w:t>
            </w:r>
            <w:r w:rsidR="00806B67">
              <w:rPr>
                <w:sz w:val="18"/>
                <w:szCs w:val="18"/>
              </w:rPr>
              <w:t>2</w:t>
            </w:r>
            <w:r w:rsidR="007979BD" w:rsidRPr="002E01AC">
              <w:rPr>
                <w:sz w:val="18"/>
                <w:szCs w:val="18"/>
              </w:rPr>
              <w:t>)</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r w:rsidRPr="002E01AC">
              <w:rPr>
                <w:sz w:val="18"/>
                <w:szCs w:val="18"/>
                <w:lang w:val="es-ES"/>
              </w:rPr>
              <w:t>Fluconazole dose</w:t>
            </w:r>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r w:rsidRPr="002E01AC">
              <w:rPr>
                <w:sz w:val="18"/>
                <w:szCs w:val="18"/>
              </w:rPr>
              <w:t>eGFR</w:t>
            </w:r>
            <w:r w:rsidRPr="002E01AC">
              <w:rPr>
                <w:sz w:val="18"/>
                <w:szCs w:val="18"/>
                <w:vertAlign w:val="subscript"/>
              </w:rPr>
              <w:t>CKD</w:t>
            </w:r>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96E01FD" w:rsidR="00A3478D" w:rsidRPr="002E01AC" w:rsidDel="001276B3" w:rsidRDefault="00A523C5" w:rsidP="002E01AC">
            <w:pPr>
              <w:spacing w:after="0" w:line="240" w:lineRule="auto"/>
              <w:jc w:val="left"/>
              <w:rPr>
                <w:color w:val="000000"/>
                <w:sz w:val="18"/>
                <w:szCs w:val="18"/>
              </w:rPr>
            </w:pPr>
            <w:r>
              <w:rPr>
                <w:sz w:val="18"/>
                <w:szCs w:val="18"/>
              </w:rPr>
              <w:t>85</w:t>
            </w:r>
            <w:r w:rsidR="00A3478D" w:rsidRPr="002E01AC">
              <w:rPr>
                <w:sz w:val="18"/>
                <w:szCs w:val="18"/>
              </w:rPr>
              <w:t>.</w:t>
            </w:r>
            <w:r>
              <w:rPr>
                <w:sz w:val="18"/>
                <w:szCs w:val="18"/>
              </w:rPr>
              <w:t>5</w:t>
            </w:r>
            <w:r w:rsidRPr="002E01AC">
              <w:rPr>
                <w:sz w:val="18"/>
                <w:szCs w:val="18"/>
              </w:rPr>
              <w:t xml:space="preserve"> </w:t>
            </w:r>
            <w:r w:rsidR="00A3478D" w:rsidRPr="002E01AC">
              <w:rPr>
                <w:sz w:val="18"/>
                <w:szCs w:val="18"/>
              </w:rPr>
              <w:t>[</w:t>
            </w:r>
            <w:r>
              <w:rPr>
                <w:sz w:val="18"/>
                <w:szCs w:val="18"/>
              </w:rPr>
              <w:t>46</w:t>
            </w:r>
            <w:r w:rsidR="00A3478D" w:rsidRPr="002E01AC">
              <w:rPr>
                <w:sz w:val="18"/>
                <w:szCs w:val="18"/>
              </w:rPr>
              <w:t>.</w:t>
            </w:r>
            <w:r>
              <w:rPr>
                <w:sz w:val="18"/>
                <w:szCs w:val="18"/>
              </w:rPr>
              <w:t>9</w:t>
            </w:r>
            <w:r w:rsidR="006F045C">
              <w:rPr>
                <w:sz w:val="18"/>
                <w:szCs w:val="18"/>
              </w:rPr>
              <w:t>–</w:t>
            </w:r>
            <w:r w:rsidR="00B53A45">
              <w:rPr>
                <w:sz w:val="18"/>
                <w:szCs w:val="18"/>
              </w:rPr>
              <w:t>105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38BEE4D3" w:rsidR="00A3478D" w:rsidRPr="002E01AC" w:rsidDel="001276B3" w:rsidRDefault="00CC302C" w:rsidP="002E01AC">
            <w:pPr>
              <w:spacing w:after="0" w:line="240" w:lineRule="auto"/>
              <w:jc w:val="left"/>
              <w:rPr>
                <w:color w:val="000000"/>
                <w:sz w:val="18"/>
                <w:szCs w:val="18"/>
              </w:rPr>
            </w:pPr>
            <w:r>
              <w:rPr>
                <w:sz w:val="18"/>
                <w:szCs w:val="18"/>
              </w:rPr>
              <w:t>9</w:t>
            </w:r>
            <w:r w:rsidR="0064622E">
              <w:rPr>
                <w:sz w:val="18"/>
                <w:szCs w:val="18"/>
              </w:rPr>
              <w:t>3</w:t>
            </w:r>
            <w:r w:rsidR="00A3478D" w:rsidRPr="002E01AC">
              <w:rPr>
                <w:sz w:val="18"/>
                <w:szCs w:val="18"/>
              </w:rPr>
              <w:t>.</w:t>
            </w:r>
            <w:r>
              <w:rPr>
                <w:sz w:val="18"/>
                <w:szCs w:val="18"/>
              </w:rPr>
              <w:t>1</w:t>
            </w:r>
            <w:r w:rsidR="0064622E" w:rsidRPr="002E01AC">
              <w:rPr>
                <w:sz w:val="18"/>
                <w:szCs w:val="18"/>
              </w:rPr>
              <w:t xml:space="preserve"> </w:t>
            </w:r>
            <w:r w:rsidR="00A3478D" w:rsidRPr="002E01AC">
              <w:rPr>
                <w:sz w:val="18"/>
                <w:szCs w:val="18"/>
              </w:rPr>
              <w:t>[</w:t>
            </w:r>
            <w:r w:rsidR="000334CB" w:rsidRPr="002E01AC">
              <w:rPr>
                <w:sz w:val="18"/>
                <w:szCs w:val="18"/>
              </w:rPr>
              <w:t>6</w:t>
            </w:r>
            <w:r w:rsidR="000334CB">
              <w:rPr>
                <w:sz w:val="18"/>
                <w:szCs w:val="18"/>
              </w:rPr>
              <w:t>0</w:t>
            </w:r>
            <w:r w:rsidR="00A3478D" w:rsidRPr="002E01AC">
              <w:rPr>
                <w:sz w:val="18"/>
                <w:szCs w:val="18"/>
              </w:rPr>
              <w:t>.</w:t>
            </w:r>
            <w:r w:rsidR="000334CB">
              <w:rPr>
                <w:sz w:val="18"/>
                <w:szCs w:val="18"/>
              </w:rPr>
              <w:t>3</w:t>
            </w:r>
            <w:r w:rsidR="006F045C">
              <w:rPr>
                <w:sz w:val="18"/>
                <w:szCs w:val="18"/>
              </w:rPr>
              <w:t>–</w:t>
            </w:r>
            <w:r w:rsidR="000334CB" w:rsidRPr="002E01AC">
              <w:rPr>
                <w:sz w:val="18"/>
                <w:szCs w:val="18"/>
              </w:rPr>
              <w:t>10</w:t>
            </w:r>
            <w:r w:rsidR="000334CB">
              <w:rPr>
                <w:sz w:val="18"/>
                <w:szCs w:val="18"/>
              </w:rPr>
              <w:t>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3E20BCA0" w:rsidR="00A3478D" w:rsidRPr="002E01AC" w:rsidDel="001276B3" w:rsidRDefault="00BB43EF" w:rsidP="002E01AC">
            <w:pPr>
              <w:spacing w:after="0" w:line="240" w:lineRule="auto"/>
              <w:jc w:val="left"/>
              <w:rPr>
                <w:color w:val="000000"/>
                <w:sz w:val="18"/>
                <w:szCs w:val="18"/>
              </w:rPr>
            </w:pPr>
            <w:r w:rsidRPr="002E01AC">
              <w:rPr>
                <w:sz w:val="18"/>
                <w:szCs w:val="18"/>
              </w:rPr>
              <w:t>8</w:t>
            </w:r>
            <w:r>
              <w:rPr>
                <w:sz w:val="18"/>
                <w:szCs w:val="18"/>
              </w:rPr>
              <w:t>2</w:t>
            </w:r>
            <w:r w:rsidR="00A3478D" w:rsidRPr="002E01AC">
              <w:rPr>
                <w:sz w:val="18"/>
                <w:szCs w:val="18"/>
              </w:rPr>
              <w:t>.</w:t>
            </w:r>
            <w:r>
              <w:rPr>
                <w:sz w:val="18"/>
                <w:szCs w:val="18"/>
              </w:rPr>
              <w:t>7</w:t>
            </w:r>
            <w:r w:rsidRPr="002E01AC">
              <w:rPr>
                <w:sz w:val="18"/>
                <w:szCs w:val="18"/>
              </w:rPr>
              <w:t xml:space="preserve"> </w:t>
            </w:r>
            <w:r w:rsidR="00A3478D" w:rsidRPr="002E01AC">
              <w:rPr>
                <w:sz w:val="18"/>
                <w:szCs w:val="18"/>
              </w:rPr>
              <w:t>[49.</w:t>
            </w:r>
            <w:r w:rsidR="00C16ADB">
              <w:rPr>
                <w:sz w:val="18"/>
                <w:szCs w:val="18"/>
              </w:rPr>
              <w:t>8</w:t>
            </w:r>
            <w:r w:rsidR="006F045C">
              <w:rPr>
                <w:sz w:val="18"/>
                <w:szCs w:val="18"/>
              </w:rPr>
              <w:t>–</w:t>
            </w:r>
            <w:r w:rsidR="00A3478D"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3257D7D" w:rsidR="00E546E6" w:rsidRPr="002E01AC" w:rsidDel="001276B3" w:rsidRDefault="00C2197D" w:rsidP="002E01AC">
            <w:pPr>
              <w:spacing w:after="0" w:line="240" w:lineRule="auto"/>
              <w:jc w:val="left"/>
              <w:rPr>
                <w:color w:val="000000"/>
                <w:sz w:val="18"/>
                <w:szCs w:val="18"/>
              </w:rPr>
            </w:pPr>
            <w:r>
              <w:rPr>
                <w:sz w:val="18"/>
                <w:szCs w:val="18"/>
              </w:rPr>
              <w:t>254</w:t>
            </w:r>
            <w:r w:rsidRPr="002E01AC">
              <w:rPr>
                <w:sz w:val="18"/>
                <w:szCs w:val="18"/>
              </w:rPr>
              <w:t xml:space="preserve"> </w:t>
            </w:r>
            <w:r w:rsidR="00E546E6" w:rsidRPr="002E01AC">
              <w:rPr>
                <w:sz w:val="18"/>
                <w:szCs w:val="18"/>
              </w:rPr>
              <w:t>(</w:t>
            </w:r>
            <w:r>
              <w:rPr>
                <w:sz w:val="18"/>
                <w:szCs w:val="18"/>
              </w:rPr>
              <w:t>3</w:t>
            </w:r>
            <w:r w:rsidR="00E6161B" w:rsidRPr="002E01AC">
              <w:rPr>
                <w:sz w:val="18"/>
                <w:szCs w:val="18"/>
              </w:rPr>
              <w:t>5</w:t>
            </w:r>
            <w:r w:rsidR="00E546E6" w:rsidRPr="002E01AC">
              <w:rPr>
                <w:sz w:val="18"/>
                <w:szCs w:val="18"/>
              </w:rPr>
              <w:t>.</w:t>
            </w:r>
            <w:r>
              <w:rPr>
                <w:sz w:val="18"/>
                <w:szCs w:val="18"/>
              </w:rPr>
              <w:t>8)</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DA80210" w:rsidR="00E546E6" w:rsidRPr="002E01AC" w:rsidDel="001276B3" w:rsidRDefault="002F76B6" w:rsidP="002E01AC">
            <w:pPr>
              <w:spacing w:after="0" w:line="240" w:lineRule="auto"/>
              <w:jc w:val="left"/>
              <w:rPr>
                <w:color w:val="000000"/>
                <w:sz w:val="18"/>
                <w:szCs w:val="18"/>
              </w:rPr>
            </w:pPr>
            <w:r w:rsidRPr="002E01AC">
              <w:rPr>
                <w:sz w:val="18"/>
                <w:szCs w:val="18"/>
              </w:rPr>
              <w:t>2</w:t>
            </w:r>
            <w:r w:rsidR="0029302E">
              <w:rPr>
                <w:sz w:val="18"/>
                <w:szCs w:val="18"/>
              </w:rPr>
              <w:t>31</w:t>
            </w:r>
            <w:r w:rsidRPr="002E01AC">
              <w:rPr>
                <w:sz w:val="18"/>
                <w:szCs w:val="18"/>
              </w:rPr>
              <w:t xml:space="preserve"> </w:t>
            </w:r>
            <w:r w:rsidR="00E546E6" w:rsidRPr="002E01AC">
              <w:rPr>
                <w:sz w:val="18"/>
                <w:szCs w:val="18"/>
              </w:rPr>
              <w:t>(</w:t>
            </w:r>
            <w:r w:rsidRPr="002E01AC">
              <w:rPr>
                <w:sz w:val="18"/>
                <w:szCs w:val="18"/>
              </w:rPr>
              <w:t>4</w:t>
            </w:r>
            <w:r w:rsidR="001274A1">
              <w:rPr>
                <w:sz w:val="18"/>
                <w:szCs w:val="18"/>
              </w:rPr>
              <w:t>6</w:t>
            </w:r>
            <w:r w:rsidR="00E546E6" w:rsidRPr="002E01AC">
              <w:rPr>
                <w:sz w:val="18"/>
                <w:szCs w:val="18"/>
              </w:rPr>
              <w:t>.</w:t>
            </w:r>
            <w:r w:rsidR="001274A1">
              <w:rPr>
                <w:sz w:val="18"/>
                <w:szCs w:val="18"/>
              </w:rPr>
              <w:t>6</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32A43106" w:rsidR="00E546E6" w:rsidRPr="002E01AC" w:rsidDel="001276B3" w:rsidRDefault="00AA2566" w:rsidP="002E01AC">
            <w:pPr>
              <w:spacing w:after="0" w:line="240" w:lineRule="auto"/>
              <w:jc w:val="left"/>
              <w:rPr>
                <w:color w:val="000000"/>
                <w:sz w:val="18"/>
                <w:szCs w:val="18"/>
              </w:rPr>
            </w:pPr>
            <w:r>
              <w:rPr>
                <w:sz w:val="18"/>
                <w:szCs w:val="18"/>
              </w:rPr>
              <w:t>8</w:t>
            </w:r>
            <w:r w:rsidRPr="002E01AC">
              <w:rPr>
                <w:sz w:val="18"/>
                <w:szCs w:val="18"/>
              </w:rPr>
              <w:t xml:space="preserve">2 </w:t>
            </w:r>
            <w:r w:rsidR="00E546E6" w:rsidRPr="002E01AC">
              <w:rPr>
                <w:sz w:val="18"/>
                <w:szCs w:val="18"/>
              </w:rPr>
              <w:t>(</w:t>
            </w:r>
            <w:r w:rsidRPr="002E01AC">
              <w:rPr>
                <w:sz w:val="18"/>
                <w:szCs w:val="18"/>
              </w:rPr>
              <w:t>1</w:t>
            </w:r>
            <w:r>
              <w:rPr>
                <w:sz w:val="18"/>
                <w:szCs w:val="18"/>
              </w:rPr>
              <w:t>8</w:t>
            </w:r>
            <w:r w:rsidR="00E546E6" w:rsidRPr="002E01AC">
              <w:rPr>
                <w:sz w:val="18"/>
                <w:szCs w:val="18"/>
              </w:rPr>
              <w:t>.</w:t>
            </w:r>
            <w:r>
              <w:rPr>
                <w:sz w:val="18"/>
                <w:szCs w:val="18"/>
              </w:rPr>
              <w:t>2</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5FF989DF"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002D08CE">
              <w:rPr>
                <w:sz w:val="18"/>
                <w:szCs w:val="18"/>
              </w:rPr>
              <w:t>8</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3C04ACDC" w:rsidR="00E546E6" w:rsidRPr="002E01AC" w:rsidDel="001276B3" w:rsidRDefault="008E34FC" w:rsidP="002E01AC">
            <w:pPr>
              <w:spacing w:after="0" w:line="240" w:lineRule="auto"/>
              <w:jc w:val="left"/>
              <w:rPr>
                <w:color w:val="000000"/>
                <w:sz w:val="18"/>
                <w:szCs w:val="18"/>
              </w:rPr>
            </w:pPr>
            <w:r>
              <w:rPr>
                <w:sz w:val="18"/>
                <w:szCs w:val="18"/>
              </w:rPr>
              <w:t>692</w:t>
            </w:r>
            <w:r w:rsidRPr="002E01AC">
              <w:rPr>
                <w:sz w:val="18"/>
                <w:szCs w:val="18"/>
              </w:rPr>
              <w:t xml:space="preserve"> </w:t>
            </w:r>
            <w:r w:rsidR="00E546E6" w:rsidRPr="002E01AC">
              <w:rPr>
                <w:sz w:val="18"/>
                <w:szCs w:val="18"/>
              </w:rPr>
              <w:t>(</w:t>
            </w:r>
            <w:r>
              <w:rPr>
                <w:sz w:val="18"/>
                <w:szCs w:val="18"/>
              </w:rPr>
              <w:t>21</w:t>
            </w:r>
            <w:r w:rsidR="00E546E6" w:rsidRPr="002E01AC">
              <w:rPr>
                <w:sz w:val="18"/>
                <w:szCs w:val="18"/>
              </w:rPr>
              <w:t>.</w:t>
            </w:r>
            <w:r>
              <w:rPr>
                <w:sz w:val="18"/>
                <w:szCs w:val="18"/>
              </w:rPr>
              <w:t>8</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C</w:t>
            </w:r>
            <w:r w:rsidRPr="002E01AC">
              <w:rPr>
                <w:sz w:val="18"/>
                <w:szCs w:val="18"/>
                <w:vertAlign w:val="subscript"/>
              </w:rPr>
              <w:t>min</w:t>
            </w:r>
            <w:r w:rsidRPr="002E01AC">
              <w:rPr>
                <w:sz w:val="18"/>
                <w:szCs w:val="18"/>
              </w:rPr>
              <w:t xml:space="preserve">: fluconazole trough concentration; </w:t>
            </w:r>
            <w:r w:rsidRPr="002E01AC">
              <w:rPr>
                <w:color w:val="000000"/>
                <w:sz w:val="18"/>
                <w:szCs w:val="18"/>
              </w:rPr>
              <w:t>eGFR</w:t>
            </w:r>
            <w:r w:rsidRPr="002E01AC">
              <w:rPr>
                <w:color w:val="000000"/>
                <w:sz w:val="18"/>
                <w:szCs w:val="18"/>
                <w:vertAlign w:val="subscript"/>
              </w:rPr>
              <w:t>CKD</w:t>
            </w:r>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r w:rsidRPr="00E03B11">
        <w:rPr>
          <w:b/>
          <w:bCs/>
        </w:rPr>
        <w:lastRenderedPageBreak/>
        <w:t>Table 2</w:t>
      </w:r>
      <w:r w:rsidRPr="00E03B11">
        <w:t xml:space="preserve">. </w:t>
      </w:r>
      <w:r w:rsidR="00D92590">
        <w:t>Model p</w:t>
      </w:r>
      <w:r w:rsidRPr="00E03B11">
        <w:t>arameter 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B06240"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r w:rsidRPr="002E01AC">
              <w:rPr>
                <w:b/>
                <w:bCs/>
                <w:sz w:val="18"/>
                <w:szCs w:val="18"/>
              </w:rPr>
              <w:t>Parameter</w:t>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model </w:t>
            </w:r>
            <w:r w:rsidR="00B4099D">
              <w:rPr>
                <w:b/>
                <w:bCs/>
                <w:sz w:val="18"/>
                <w:szCs w:val="18"/>
                <w:lang w:val="es-ES"/>
              </w:rPr>
              <w:t>p</w:t>
            </w:r>
            <w:r w:rsidR="002B0CBD" w:rsidRPr="002E01AC">
              <w:rPr>
                <w:b/>
                <w:bCs/>
                <w:sz w:val="18"/>
                <w:szCs w:val="18"/>
                <w:lang w:val="es-ES"/>
              </w:rPr>
              <w:t>ooled estimate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model</w:t>
            </w:r>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r w:rsidRPr="002E01AC">
              <w:rPr>
                <w:sz w:val="18"/>
                <w:szCs w:val="18"/>
              </w:rPr>
              <w:t>CL</w:t>
            </w:r>
            <w:r>
              <w:rPr>
                <w:sz w:val="18"/>
                <w:szCs w:val="18"/>
                <w:vertAlign w:val="subscript"/>
              </w:rPr>
              <w:t>off</w:t>
            </w:r>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r w:rsidRPr="002E01AC">
              <w:rPr>
                <w:sz w:val="18"/>
                <w:szCs w:val="18"/>
              </w:rPr>
              <w:t>eGFR</w:t>
            </w:r>
            <w:r w:rsidRPr="002E01AC">
              <w:rPr>
                <w:sz w:val="18"/>
                <w:szCs w:val="18"/>
                <w:vertAlign w:val="subscript"/>
              </w:rPr>
              <w:t>CKD-EPI</w:t>
            </w:r>
            <w:r w:rsidRPr="002E01AC">
              <w:rPr>
                <w:sz w:val="18"/>
                <w:szCs w:val="18"/>
              </w:rPr>
              <w:t xml:space="preserve"> on </w:t>
            </w:r>
            <w:r w:rsidR="00AF0391" w:rsidRPr="002E01AC">
              <w:rPr>
                <w:sz w:val="18"/>
                <w:szCs w:val="18"/>
              </w:rPr>
              <w:t>CL</w:t>
            </w:r>
            <w:r w:rsidR="00AF0391">
              <w:rPr>
                <w:sz w:val="18"/>
                <w:szCs w:val="18"/>
                <w:vertAlign w:val="subscript"/>
              </w:rPr>
              <w:t>off</w:t>
            </w:r>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r w:rsidRPr="002E01AC">
              <w:rPr>
                <w:sz w:val="18"/>
                <w:szCs w:val="18"/>
              </w:rPr>
              <w:t>V</w:t>
            </w:r>
            <w:r>
              <w:rPr>
                <w:sz w:val="18"/>
                <w:szCs w:val="18"/>
              </w:rPr>
              <w:t>c</w:t>
            </w:r>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BW on Vc</w:t>
            </w:r>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r w:rsidRPr="002E01AC">
              <w:rPr>
                <w:sz w:val="18"/>
                <w:szCs w:val="18"/>
              </w:rPr>
              <w:t>V</w:t>
            </w:r>
            <w:r w:rsidRPr="002E01AC">
              <w:rPr>
                <w:sz w:val="18"/>
                <w:szCs w:val="18"/>
                <w:vertAlign w:val="subscript"/>
              </w:rPr>
              <w:t>p</w:t>
            </w:r>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IIV on CL</w:t>
            </w:r>
            <w:r w:rsidR="004F7803" w:rsidRPr="00494DCF">
              <w:rPr>
                <w:sz w:val="18"/>
                <w:szCs w:val="18"/>
                <w:vertAlign w:val="subscript"/>
                <w:lang w:val="fr-FR"/>
              </w:rPr>
              <w:t>on</w:t>
            </w:r>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r w:rsidR="00F841C2" w:rsidRPr="002E01AC">
              <w:rPr>
                <w:sz w:val="18"/>
                <w:szCs w:val="18"/>
              </w:rPr>
              <w:t>CL</w:t>
            </w:r>
            <w:r w:rsidR="00F841C2">
              <w:rPr>
                <w:sz w:val="18"/>
                <w:szCs w:val="18"/>
                <w:vertAlign w:val="subscript"/>
              </w:rPr>
              <w:t>off</w:t>
            </w:r>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IIV on Vc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r w:rsidRPr="002E01AC">
              <w:rPr>
                <w:i/>
                <w:iCs/>
                <w:sz w:val="18"/>
                <w:szCs w:val="18"/>
              </w:rPr>
              <w:t>Cov</w:t>
            </w:r>
            <w:r w:rsidRPr="002E01AC">
              <w:rPr>
                <w:sz w:val="18"/>
                <w:szCs w:val="18"/>
              </w:rPr>
              <w:t xml:space="preserve">(IIV on </w:t>
            </w:r>
            <w:r w:rsidR="005C216D" w:rsidRPr="002E01AC">
              <w:rPr>
                <w:sz w:val="18"/>
                <w:szCs w:val="18"/>
              </w:rPr>
              <w:t>CL</w:t>
            </w:r>
            <w:r w:rsidR="005C216D">
              <w:rPr>
                <w:sz w:val="18"/>
                <w:szCs w:val="18"/>
                <w:vertAlign w:val="subscript"/>
              </w:rPr>
              <w:t>off</w:t>
            </w:r>
            <w:r w:rsidRPr="002E01AC">
              <w:rPr>
                <w:sz w:val="18"/>
                <w:szCs w:val="18"/>
                <w:vertAlign w:val="subscript"/>
              </w:rPr>
              <w:t>-CRRT</w:t>
            </w:r>
            <w:r w:rsidRPr="002E01AC">
              <w:rPr>
                <w:sz w:val="18"/>
                <w:szCs w:val="18"/>
              </w:rPr>
              <w:t>-Vc)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r w:rsidR="00CF7E36" w:rsidRPr="00DC46F5">
        <w:rPr>
          <w:sz w:val="18"/>
          <w:szCs w:val="18"/>
        </w:rPr>
        <w:t>CL</w:t>
      </w:r>
      <w:r w:rsidR="00CF7E36">
        <w:rPr>
          <w:sz w:val="18"/>
          <w:szCs w:val="18"/>
          <w:vertAlign w:val="subscript"/>
        </w:rPr>
        <w:t>off</w:t>
      </w:r>
      <w:r w:rsidRPr="00DC46F5">
        <w:rPr>
          <w:sz w:val="18"/>
          <w:szCs w:val="18"/>
          <w:vertAlign w:val="subscript"/>
        </w:rPr>
        <w:t>-CRRT</w:t>
      </w:r>
      <w:r w:rsidRPr="00DC46F5">
        <w:rPr>
          <w:sz w:val="18"/>
          <w:szCs w:val="18"/>
        </w:rPr>
        <w:t xml:space="preserve">, clearance when patients were not on CRRT; Cov,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eGFR</w:t>
      </w:r>
      <w:r w:rsidRPr="00DC46F5">
        <w:rPr>
          <w:color w:val="000000"/>
          <w:sz w:val="18"/>
          <w:szCs w:val="18"/>
          <w:vertAlign w:val="subscript"/>
        </w:rPr>
        <w:t>CKD-EPI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V</w:t>
      </w:r>
      <w:r w:rsidR="003522FA" w:rsidRPr="003522FA">
        <w:rPr>
          <w:sz w:val="18"/>
          <w:szCs w:val="18"/>
        </w:rPr>
        <w:t>c</w:t>
      </w:r>
      <w:r w:rsidRPr="00DC46F5">
        <w:rPr>
          <w:sz w:val="18"/>
          <w:szCs w:val="18"/>
        </w:rPr>
        <w:t>, volume of distribution in the central compartment; V</w:t>
      </w:r>
      <w:r w:rsidRPr="00DC46F5">
        <w:rPr>
          <w:sz w:val="18"/>
          <w:szCs w:val="18"/>
          <w:vertAlign w:val="subscript"/>
        </w:rPr>
        <w:t>p</w:t>
      </w:r>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r w:rsidRPr="001B3939">
        <w:t>mg</w:t>
      </w:r>
      <w:r w:rsidR="007725C1">
        <w:t>×</w:t>
      </w:r>
      <w:r w:rsidRPr="001B3939">
        <w:t>h/L</w:t>
      </w:r>
      <w:r w:rsidR="00350452">
        <w:t xml:space="preserve"> vs </w:t>
      </w:r>
      <w:r w:rsidR="00F92D91">
        <w:t>eGFR</w:t>
      </w:r>
      <w:r w:rsidR="00F92D91" w:rsidRPr="008D08CE">
        <w:rPr>
          <w:vertAlign w:val="subscript"/>
        </w:rPr>
        <w:t>CKD-EPI</w:t>
      </w:r>
      <w:r w:rsidR="00F92D91" w:rsidDel="00F92D91">
        <w:t xml:space="preserve"> </w:t>
      </w:r>
      <w:r w:rsidRPr="001B3939">
        <w:t>over time</w:t>
      </w:r>
      <w:r w:rsidR="002F092A">
        <w:t xml:space="preserve"> </w:t>
      </w:r>
      <w:r w:rsidR="000D4B6A">
        <w:t>when not on CRRT</w:t>
      </w:r>
      <w:r w:rsidRPr="001B3939">
        <w:t xml:space="preserve">. </w:t>
      </w:r>
      <w:r w:rsidR="00943B79">
        <w:t>eGFR</w:t>
      </w:r>
      <w:r w:rsidR="00D2785B" w:rsidRPr="00494DCF">
        <w:rPr>
          <w:vertAlign w:val="subscript"/>
        </w:rPr>
        <w:t>CKD</w:t>
      </w:r>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r w:rsidRPr="00A72BCD">
        <w:rPr>
          <w:b/>
          <w:bCs/>
        </w:rPr>
        <w:t xml:space="preserve">Fig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r w:rsidR="005518E1" w:rsidRPr="001B3939">
        <w:t>mg</w:t>
      </w:r>
      <w:r w:rsidR="005518E1">
        <w:t>×</w:t>
      </w:r>
      <w:r w:rsidR="005518E1" w:rsidRPr="001B3939">
        <w:t>h/L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r w:rsidR="00A37D58" w:rsidRPr="001B3939">
        <w:t>mg</w:t>
      </w:r>
      <w:r w:rsidR="00A37D58">
        <w:t>×</w:t>
      </w:r>
      <w:r w:rsidR="00A37D58" w:rsidRPr="001B3939">
        <w:t>h/L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F56027B" w14:textId="6CF32013" w:rsidR="00F76D85" w:rsidRPr="00E03B11" w:rsidRDefault="00632A7E" w:rsidP="007723C0">
      <w:r>
        <w:rPr>
          <w:noProof/>
        </w:rPr>
        <w:lastRenderedPageBreak/>
        <w:drawing>
          <wp:inline distT="0" distB="0" distL="0" distR="0" wp14:anchorId="1083E491" wp14:editId="52382333">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06D4B" w14:textId="77777777" w:rsidR="00C71BD4" w:rsidRDefault="00C71BD4" w:rsidP="00593CAA">
      <w:r>
        <w:separator/>
      </w:r>
    </w:p>
  </w:endnote>
  <w:endnote w:type="continuationSeparator" w:id="0">
    <w:p w14:paraId="44AE276B" w14:textId="77777777" w:rsidR="00C71BD4" w:rsidRDefault="00C71BD4" w:rsidP="00593CAA">
      <w:r>
        <w:continuationSeparator/>
      </w:r>
    </w:p>
  </w:endnote>
  <w:endnote w:type="continuationNotice" w:id="1">
    <w:p w14:paraId="54136F4F" w14:textId="77777777" w:rsidR="00C71BD4" w:rsidRDefault="00C71B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96931" w14:textId="77777777" w:rsidR="00C71BD4" w:rsidRDefault="00C71BD4" w:rsidP="00593CAA">
      <w:r>
        <w:separator/>
      </w:r>
    </w:p>
  </w:footnote>
  <w:footnote w:type="continuationSeparator" w:id="0">
    <w:p w14:paraId="02738217" w14:textId="77777777" w:rsidR="00C71BD4" w:rsidRDefault="00C71BD4" w:rsidP="00593CAA">
      <w:r>
        <w:continuationSeparator/>
      </w:r>
    </w:p>
  </w:footnote>
  <w:footnote w:type="continuationNotice" w:id="1">
    <w:p w14:paraId="0752DEA2" w14:textId="77777777" w:rsidR="00C71BD4" w:rsidRDefault="00C71B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item&gt;76&lt;/item&gt;&lt;item&gt;77&lt;/item&gt;&lt;item&gt;78&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4C4E"/>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4CB"/>
    <w:rsid w:val="0003366C"/>
    <w:rsid w:val="00033B3B"/>
    <w:rsid w:val="000344A3"/>
    <w:rsid w:val="0003455F"/>
    <w:rsid w:val="00035A20"/>
    <w:rsid w:val="00035E4E"/>
    <w:rsid w:val="0003626F"/>
    <w:rsid w:val="00036378"/>
    <w:rsid w:val="000369E5"/>
    <w:rsid w:val="00036E49"/>
    <w:rsid w:val="00037192"/>
    <w:rsid w:val="00037D26"/>
    <w:rsid w:val="00037E4A"/>
    <w:rsid w:val="00040181"/>
    <w:rsid w:val="000406A6"/>
    <w:rsid w:val="0004156D"/>
    <w:rsid w:val="0004173C"/>
    <w:rsid w:val="00041D63"/>
    <w:rsid w:val="000424EE"/>
    <w:rsid w:val="0004268F"/>
    <w:rsid w:val="000435D9"/>
    <w:rsid w:val="00043910"/>
    <w:rsid w:val="000439E1"/>
    <w:rsid w:val="00043F91"/>
    <w:rsid w:val="0004401E"/>
    <w:rsid w:val="00044832"/>
    <w:rsid w:val="000449D5"/>
    <w:rsid w:val="00044CFA"/>
    <w:rsid w:val="00045A42"/>
    <w:rsid w:val="00045BCE"/>
    <w:rsid w:val="00045C42"/>
    <w:rsid w:val="00045E2C"/>
    <w:rsid w:val="000461F0"/>
    <w:rsid w:val="00046914"/>
    <w:rsid w:val="00047164"/>
    <w:rsid w:val="00047461"/>
    <w:rsid w:val="0004753D"/>
    <w:rsid w:val="00047D64"/>
    <w:rsid w:val="00047E03"/>
    <w:rsid w:val="00050360"/>
    <w:rsid w:val="0005039A"/>
    <w:rsid w:val="000509CC"/>
    <w:rsid w:val="0005105E"/>
    <w:rsid w:val="00051426"/>
    <w:rsid w:val="00051790"/>
    <w:rsid w:val="00051938"/>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A79"/>
    <w:rsid w:val="00066B6E"/>
    <w:rsid w:val="00066E5F"/>
    <w:rsid w:val="00067FAE"/>
    <w:rsid w:val="00070854"/>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7C"/>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196"/>
    <w:rsid w:val="000A495C"/>
    <w:rsid w:val="000A4A2D"/>
    <w:rsid w:val="000A4CA7"/>
    <w:rsid w:val="000A53E1"/>
    <w:rsid w:val="000A5800"/>
    <w:rsid w:val="000A6202"/>
    <w:rsid w:val="000A6BC3"/>
    <w:rsid w:val="000A6E01"/>
    <w:rsid w:val="000A720A"/>
    <w:rsid w:val="000B01A2"/>
    <w:rsid w:val="000B032C"/>
    <w:rsid w:val="000B0976"/>
    <w:rsid w:val="000B0E5F"/>
    <w:rsid w:val="000B0EF4"/>
    <w:rsid w:val="000B12EF"/>
    <w:rsid w:val="000B1478"/>
    <w:rsid w:val="000B154D"/>
    <w:rsid w:val="000B1D58"/>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0C5"/>
    <w:rsid w:val="000C73B4"/>
    <w:rsid w:val="000C7670"/>
    <w:rsid w:val="000C7742"/>
    <w:rsid w:val="000C7DB8"/>
    <w:rsid w:val="000D089E"/>
    <w:rsid w:val="000D0ABD"/>
    <w:rsid w:val="000D13B2"/>
    <w:rsid w:val="000D13E2"/>
    <w:rsid w:val="000D1B7A"/>
    <w:rsid w:val="000D1DF0"/>
    <w:rsid w:val="000D1F14"/>
    <w:rsid w:val="000D2C8D"/>
    <w:rsid w:val="000D2F6A"/>
    <w:rsid w:val="000D30A5"/>
    <w:rsid w:val="000D30DB"/>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5F8"/>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6F16"/>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1A5"/>
    <w:rsid w:val="001253F4"/>
    <w:rsid w:val="001256C7"/>
    <w:rsid w:val="001257CE"/>
    <w:rsid w:val="00125A47"/>
    <w:rsid w:val="00125AB7"/>
    <w:rsid w:val="00125C5F"/>
    <w:rsid w:val="001265E1"/>
    <w:rsid w:val="00126FE5"/>
    <w:rsid w:val="001274A1"/>
    <w:rsid w:val="00127535"/>
    <w:rsid w:val="00127C42"/>
    <w:rsid w:val="00127E83"/>
    <w:rsid w:val="00130074"/>
    <w:rsid w:val="001300AC"/>
    <w:rsid w:val="00130EA5"/>
    <w:rsid w:val="00131638"/>
    <w:rsid w:val="00131C35"/>
    <w:rsid w:val="00132C36"/>
    <w:rsid w:val="00134107"/>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1A8A"/>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666"/>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4D58"/>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0D9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39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0F8D"/>
    <w:rsid w:val="001E1408"/>
    <w:rsid w:val="001E18A5"/>
    <w:rsid w:val="001E1CA6"/>
    <w:rsid w:val="001E1D69"/>
    <w:rsid w:val="001E244C"/>
    <w:rsid w:val="001E2F80"/>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204B"/>
    <w:rsid w:val="001F3050"/>
    <w:rsid w:val="001F334C"/>
    <w:rsid w:val="001F3790"/>
    <w:rsid w:val="001F3792"/>
    <w:rsid w:val="001F39CA"/>
    <w:rsid w:val="001F3F57"/>
    <w:rsid w:val="001F3F63"/>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74B"/>
    <w:rsid w:val="00202976"/>
    <w:rsid w:val="00203C97"/>
    <w:rsid w:val="00206265"/>
    <w:rsid w:val="0020637E"/>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3909"/>
    <w:rsid w:val="00216361"/>
    <w:rsid w:val="0021637D"/>
    <w:rsid w:val="00216385"/>
    <w:rsid w:val="002164A6"/>
    <w:rsid w:val="00216562"/>
    <w:rsid w:val="00216F6C"/>
    <w:rsid w:val="00217422"/>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BD5"/>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46B"/>
    <w:rsid w:val="00232A10"/>
    <w:rsid w:val="002332FA"/>
    <w:rsid w:val="00233740"/>
    <w:rsid w:val="00233772"/>
    <w:rsid w:val="00233DE7"/>
    <w:rsid w:val="002340EC"/>
    <w:rsid w:val="002341E7"/>
    <w:rsid w:val="0023474D"/>
    <w:rsid w:val="00235497"/>
    <w:rsid w:val="0023663A"/>
    <w:rsid w:val="0023698A"/>
    <w:rsid w:val="002370A9"/>
    <w:rsid w:val="002373C7"/>
    <w:rsid w:val="00237570"/>
    <w:rsid w:val="00237D7C"/>
    <w:rsid w:val="0024022C"/>
    <w:rsid w:val="00240EC2"/>
    <w:rsid w:val="00241A56"/>
    <w:rsid w:val="00241D0A"/>
    <w:rsid w:val="00241F3A"/>
    <w:rsid w:val="00242600"/>
    <w:rsid w:val="0024287B"/>
    <w:rsid w:val="002432F7"/>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49D"/>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02E"/>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0D51"/>
    <w:rsid w:val="002C1346"/>
    <w:rsid w:val="002C1720"/>
    <w:rsid w:val="002C1A62"/>
    <w:rsid w:val="002C24A8"/>
    <w:rsid w:val="002C2B33"/>
    <w:rsid w:val="002C2D64"/>
    <w:rsid w:val="002C3084"/>
    <w:rsid w:val="002C379A"/>
    <w:rsid w:val="002C40EC"/>
    <w:rsid w:val="002C49EC"/>
    <w:rsid w:val="002C4E9C"/>
    <w:rsid w:val="002C5321"/>
    <w:rsid w:val="002C54E1"/>
    <w:rsid w:val="002C569F"/>
    <w:rsid w:val="002C5C6C"/>
    <w:rsid w:val="002C6462"/>
    <w:rsid w:val="002C6F69"/>
    <w:rsid w:val="002C7A23"/>
    <w:rsid w:val="002D015E"/>
    <w:rsid w:val="002D08CE"/>
    <w:rsid w:val="002D0E22"/>
    <w:rsid w:val="002D21CD"/>
    <w:rsid w:val="002D32C6"/>
    <w:rsid w:val="002D33F4"/>
    <w:rsid w:val="002D34A3"/>
    <w:rsid w:val="002D399E"/>
    <w:rsid w:val="002D44DD"/>
    <w:rsid w:val="002D4D84"/>
    <w:rsid w:val="002D4DF0"/>
    <w:rsid w:val="002D5804"/>
    <w:rsid w:val="002D6076"/>
    <w:rsid w:val="002D61EE"/>
    <w:rsid w:val="002D67F2"/>
    <w:rsid w:val="002D6811"/>
    <w:rsid w:val="002D713F"/>
    <w:rsid w:val="002D7142"/>
    <w:rsid w:val="002D791B"/>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6B6"/>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197"/>
    <w:rsid w:val="003103CE"/>
    <w:rsid w:val="003126D2"/>
    <w:rsid w:val="0031293D"/>
    <w:rsid w:val="003137B9"/>
    <w:rsid w:val="00313A65"/>
    <w:rsid w:val="00313D6E"/>
    <w:rsid w:val="00314142"/>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3AE"/>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6833"/>
    <w:rsid w:val="00337633"/>
    <w:rsid w:val="003378A5"/>
    <w:rsid w:val="00337DC0"/>
    <w:rsid w:val="00340361"/>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5C90"/>
    <w:rsid w:val="00346601"/>
    <w:rsid w:val="00346B30"/>
    <w:rsid w:val="00346B89"/>
    <w:rsid w:val="0034755E"/>
    <w:rsid w:val="00350032"/>
    <w:rsid w:val="00350298"/>
    <w:rsid w:val="00350452"/>
    <w:rsid w:val="00350876"/>
    <w:rsid w:val="00350CFD"/>
    <w:rsid w:val="003517DF"/>
    <w:rsid w:val="003517F1"/>
    <w:rsid w:val="00351A44"/>
    <w:rsid w:val="00351B91"/>
    <w:rsid w:val="003522BD"/>
    <w:rsid w:val="003522FA"/>
    <w:rsid w:val="003528DB"/>
    <w:rsid w:val="00352D6C"/>
    <w:rsid w:val="0035399D"/>
    <w:rsid w:val="00353A39"/>
    <w:rsid w:val="00354299"/>
    <w:rsid w:val="00354441"/>
    <w:rsid w:val="00354824"/>
    <w:rsid w:val="00354838"/>
    <w:rsid w:val="00354BF2"/>
    <w:rsid w:val="00354DBB"/>
    <w:rsid w:val="00355D77"/>
    <w:rsid w:val="00355EF2"/>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25B7"/>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6895"/>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327"/>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3B7"/>
    <w:rsid w:val="003B2AC6"/>
    <w:rsid w:val="003B2AFF"/>
    <w:rsid w:val="003B2E73"/>
    <w:rsid w:val="003B3768"/>
    <w:rsid w:val="003B388E"/>
    <w:rsid w:val="003B3BC8"/>
    <w:rsid w:val="003B41E8"/>
    <w:rsid w:val="003B4447"/>
    <w:rsid w:val="003B4498"/>
    <w:rsid w:val="003B4ED5"/>
    <w:rsid w:val="003B5525"/>
    <w:rsid w:val="003B586F"/>
    <w:rsid w:val="003B5C2F"/>
    <w:rsid w:val="003B5CA9"/>
    <w:rsid w:val="003B6291"/>
    <w:rsid w:val="003B643F"/>
    <w:rsid w:val="003B66EE"/>
    <w:rsid w:val="003B693C"/>
    <w:rsid w:val="003B7A83"/>
    <w:rsid w:val="003B7B90"/>
    <w:rsid w:val="003C0095"/>
    <w:rsid w:val="003C0692"/>
    <w:rsid w:val="003C1536"/>
    <w:rsid w:val="003C1554"/>
    <w:rsid w:val="003C1B0C"/>
    <w:rsid w:val="003C267E"/>
    <w:rsid w:val="003C300A"/>
    <w:rsid w:val="003C4C7A"/>
    <w:rsid w:val="003C536C"/>
    <w:rsid w:val="003C5FE0"/>
    <w:rsid w:val="003C6122"/>
    <w:rsid w:val="003C6245"/>
    <w:rsid w:val="003C6487"/>
    <w:rsid w:val="003C65CE"/>
    <w:rsid w:val="003C6BE8"/>
    <w:rsid w:val="003C6DF9"/>
    <w:rsid w:val="003C6F1E"/>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4E7D"/>
    <w:rsid w:val="003E502A"/>
    <w:rsid w:val="003E54AF"/>
    <w:rsid w:val="003E6BEA"/>
    <w:rsid w:val="003E6D6E"/>
    <w:rsid w:val="003E73B0"/>
    <w:rsid w:val="003E7E81"/>
    <w:rsid w:val="003F0240"/>
    <w:rsid w:val="003F03B0"/>
    <w:rsid w:val="003F06A7"/>
    <w:rsid w:val="003F0719"/>
    <w:rsid w:val="003F0D07"/>
    <w:rsid w:val="003F118E"/>
    <w:rsid w:val="003F137A"/>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3C52"/>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229"/>
    <w:rsid w:val="004208D5"/>
    <w:rsid w:val="00420BAC"/>
    <w:rsid w:val="0042166A"/>
    <w:rsid w:val="0042194D"/>
    <w:rsid w:val="00421A11"/>
    <w:rsid w:val="0042210E"/>
    <w:rsid w:val="00422E95"/>
    <w:rsid w:val="0042308B"/>
    <w:rsid w:val="004234E7"/>
    <w:rsid w:val="004244EE"/>
    <w:rsid w:val="00425088"/>
    <w:rsid w:val="00425155"/>
    <w:rsid w:val="00425204"/>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0C96"/>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DC3"/>
    <w:rsid w:val="00465EAC"/>
    <w:rsid w:val="00465EE1"/>
    <w:rsid w:val="0046736D"/>
    <w:rsid w:val="004674D4"/>
    <w:rsid w:val="00467969"/>
    <w:rsid w:val="004700E5"/>
    <w:rsid w:val="00470194"/>
    <w:rsid w:val="004708CC"/>
    <w:rsid w:val="00470D36"/>
    <w:rsid w:val="00470F40"/>
    <w:rsid w:val="0047109C"/>
    <w:rsid w:val="004711D7"/>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77EDB"/>
    <w:rsid w:val="0048055A"/>
    <w:rsid w:val="00480AB9"/>
    <w:rsid w:val="00480B18"/>
    <w:rsid w:val="00480D7F"/>
    <w:rsid w:val="00480F9C"/>
    <w:rsid w:val="00481341"/>
    <w:rsid w:val="00481766"/>
    <w:rsid w:val="004818BF"/>
    <w:rsid w:val="004819EE"/>
    <w:rsid w:val="00481A4F"/>
    <w:rsid w:val="00482471"/>
    <w:rsid w:val="00482CED"/>
    <w:rsid w:val="00482F84"/>
    <w:rsid w:val="004833CF"/>
    <w:rsid w:val="00483BFD"/>
    <w:rsid w:val="00483EE0"/>
    <w:rsid w:val="00484D48"/>
    <w:rsid w:val="004852B3"/>
    <w:rsid w:val="004857AC"/>
    <w:rsid w:val="004859F2"/>
    <w:rsid w:val="00485AD5"/>
    <w:rsid w:val="00485B54"/>
    <w:rsid w:val="00485DC7"/>
    <w:rsid w:val="004866EF"/>
    <w:rsid w:val="00486D97"/>
    <w:rsid w:val="00486E2B"/>
    <w:rsid w:val="00486EAA"/>
    <w:rsid w:val="00486FBF"/>
    <w:rsid w:val="0048743C"/>
    <w:rsid w:val="00487BCD"/>
    <w:rsid w:val="00487CCF"/>
    <w:rsid w:val="00490183"/>
    <w:rsid w:val="0049045E"/>
    <w:rsid w:val="00490802"/>
    <w:rsid w:val="00491286"/>
    <w:rsid w:val="0049134C"/>
    <w:rsid w:val="00491789"/>
    <w:rsid w:val="004923E6"/>
    <w:rsid w:val="00492651"/>
    <w:rsid w:val="004929AE"/>
    <w:rsid w:val="00493409"/>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30C"/>
    <w:rsid w:val="004A7B2A"/>
    <w:rsid w:val="004B0235"/>
    <w:rsid w:val="004B0DC8"/>
    <w:rsid w:val="004B16DE"/>
    <w:rsid w:val="004B1B5C"/>
    <w:rsid w:val="004B1E51"/>
    <w:rsid w:val="004B1F58"/>
    <w:rsid w:val="004B20D3"/>
    <w:rsid w:val="004B2255"/>
    <w:rsid w:val="004B27E1"/>
    <w:rsid w:val="004B2ACF"/>
    <w:rsid w:val="004B2BB3"/>
    <w:rsid w:val="004B36B4"/>
    <w:rsid w:val="004B3703"/>
    <w:rsid w:val="004B37FC"/>
    <w:rsid w:val="004B3DD7"/>
    <w:rsid w:val="004B3E39"/>
    <w:rsid w:val="004B4055"/>
    <w:rsid w:val="004B48A7"/>
    <w:rsid w:val="004B4A80"/>
    <w:rsid w:val="004B58A8"/>
    <w:rsid w:val="004B596A"/>
    <w:rsid w:val="004B5B8D"/>
    <w:rsid w:val="004B5EB8"/>
    <w:rsid w:val="004B6148"/>
    <w:rsid w:val="004B65F3"/>
    <w:rsid w:val="004B6E8E"/>
    <w:rsid w:val="004B6FFB"/>
    <w:rsid w:val="004B7307"/>
    <w:rsid w:val="004B7663"/>
    <w:rsid w:val="004B7C38"/>
    <w:rsid w:val="004B7CB3"/>
    <w:rsid w:val="004C01F1"/>
    <w:rsid w:val="004C04F6"/>
    <w:rsid w:val="004C102C"/>
    <w:rsid w:val="004C172A"/>
    <w:rsid w:val="004C1AAB"/>
    <w:rsid w:val="004C2265"/>
    <w:rsid w:val="004C2799"/>
    <w:rsid w:val="004C2DC7"/>
    <w:rsid w:val="004C2EC2"/>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79D"/>
    <w:rsid w:val="004D0965"/>
    <w:rsid w:val="004D19C3"/>
    <w:rsid w:val="004D1AAC"/>
    <w:rsid w:val="004D1EAA"/>
    <w:rsid w:val="004D1F50"/>
    <w:rsid w:val="004D2A46"/>
    <w:rsid w:val="004D2EEC"/>
    <w:rsid w:val="004D3538"/>
    <w:rsid w:val="004D36D2"/>
    <w:rsid w:val="004D3D34"/>
    <w:rsid w:val="004D3E63"/>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24F"/>
    <w:rsid w:val="004E76CB"/>
    <w:rsid w:val="004E7F98"/>
    <w:rsid w:val="004F02FE"/>
    <w:rsid w:val="004F077A"/>
    <w:rsid w:val="004F09C0"/>
    <w:rsid w:val="004F09DA"/>
    <w:rsid w:val="004F1CEB"/>
    <w:rsid w:val="004F1DEF"/>
    <w:rsid w:val="004F2001"/>
    <w:rsid w:val="004F3185"/>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0FD3"/>
    <w:rsid w:val="005016F7"/>
    <w:rsid w:val="00501A8D"/>
    <w:rsid w:val="00503450"/>
    <w:rsid w:val="005042B0"/>
    <w:rsid w:val="00504E21"/>
    <w:rsid w:val="005052F1"/>
    <w:rsid w:val="00505878"/>
    <w:rsid w:val="00506540"/>
    <w:rsid w:val="00506598"/>
    <w:rsid w:val="005065CD"/>
    <w:rsid w:val="0050669C"/>
    <w:rsid w:val="00506F04"/>
    <w:rsid w:val="00507ABC"/>
    <w:rsid w:val="00507BE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0D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B42"/>
    <w:rsid w:val="00561D67"/>
    <w:rsid w:val="0056243E"/>
    <w:rsid w:val="00562B6D"/>
    <w:rsid w:val="00562E7B"/>
    <w:rsid w:val="005635AF"/>
    <w:rsid w:val="00563847"/>
    <w:rsid w:val="00563FC9"/>
    <w:rsid w:val="00564107"/>
    <w:rsid w:val="005642BA"/>
    <w:rsid w:val="005646AD"/>
    <w:rsid w:val="005647E5"/>
    <w:rsid w:val="00564D5D"/>
    <w:rsid w:val="005653EE"/>
    <w:rsid w:val="00565FBF"/>
    <w:rsid w:val="00566052"/>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2CC"/>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D8E"/>
    <w:rsid w:val="00592F1C"/>
    <w:rsid w:val="0059300F"/>
    <w:rsid w:val="00593C78"/>
    <w:rsid w:val="00593CAA"/>
    <w:rsid w:val="00594291"/>
    <w:rsid w:val="005945BF"/>
    <w:rsid w:val="0059488E"/>
    <w:rsid w:val="005948F0"/>
    <w:rsid w:val="00594BB6"/>
    <w:rsid w:val="00594C8C"/>
    <w:rsid w:val="00594D70"/>
    <w:rsid w:val="00595E8E"/>
    <w:rsid w:val="00595FB7"/>
    <w:rsid w:val="0059609A"/>
    <w:rsid w:val="0059685A"/>
    <w:rsid w:val="00596890"/>
    <w:rsid w:val="0059694E"/>
    <w:rsid w:val="00596EC9"/>
    <w:rsid w:val="00597307"/>
    <w:rsid w:val="0059748A"/>
    <w:rsid w:val="005A00BC"/>
    <w:rsid w:val="005A00D8"/>
    <w:rsid w:val="005A03DA"/>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A6A"/>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2C9"/>
    <w:rsid w:val="005C1401"/>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2D2"/>
    <w:rsid w:val="005E28A0"/>
    <w:rsid w:val="005E2A41"/>
    <w:rsid w:val="005E3036"/>
    <w:rsid w:val="005E31E6"/>
    <w:rsid w:val="005E3DB9"/>
    <w:rsid w:val="005E446A"/>
    <w:rsid w:val="005E45EB"/>
    <w:rsid w:val="005E49D5"/>
    <w:rsid w:val="005E4FE6"/>
    <w:rsid w:val="005E58A2"/>
    <w:rsid w:val="005E5D57"/>
    <w:rsid w:val="005E67EF"/>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B9"/>
    <w:rsid w:val="005F35EF"/>
    <w:rsid w:val="005F4362"/>
    <w:rsid w:val="005F496D"/>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377"/>
    <w:rsid w:val="006034C3"/>
    <w:rsid w:val="006034F2"/>
    <w:rsid w:val="00603B0B"/>
    <w:rsid w:val="00605017"/>
    <w:rsid w:val="0060521C"/>
    <w:rsid w:val="00605AF8"/>
    <w:rsid w:val="00605F1B"/>
    <w:rsid w:val="00607218"/>
    <w:rsid w:val="006077A5"/>
    <w:rsid w:val="00610131"/>
    <w:rsid w:val="006103BA"/>
    <w:rsid w:val="006105EB"/>
    <w:rsid w:val="0061073B"/>
    <w:rsid w:val="006116CB"/>
    <w:rsid w:val="00611BD5"/>
    <w:rsid w:val="00612626"/>
    <w:rsid w:val="00612C31"/>
    <w:rsid w:val="00612D7F"/>
    <w:rsid w:val="00612EF0"/>
    <w:rsid w:val="00613AD8"/>
    <w:rsid w:val="006146C9"/>
    <w:rsid w:val="00614D42"/>
    <w:rsid w:val="00614F0D"/>
    <w:rsid w:val="0061530A"/>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236"/>
    <w:rsid w:val="006263CC"/>
    <w:rsid w:val="00626D02"/>
    <w:rsid w:val="00626FEF"/>
    <w:rsid w:val="00627186"/>
    <w:rsid w:val="0062739B"/>
    <w:rsid w:val="0062747F"/>
    <w:rsid w:val="0062765C"/>
    <w:rsid w:val="00627963"/>
    <w:rsid w:val="00627D47"/>
    <w:rsid w:val="006302E2"/>
    <w:rsid w:val="0063066D"/>
    <w:rsid w:val="00630A27"/>
    <w:rsid w:val="00630A90"/>
    <w:rsid w:val="00631115"/>
    <w:rsid w:val="00631638"/>
    <w:rsid w:val="00631F15"/>
    <w:rsid w:val="00631F2E"/>
    <w:rsid w:val="0063202B"/>
    <w:rsid w:val="006320D4"/>
    <w:rsid w:val="006321BE"/>
    <w:rsid w:val="0063221E"/>
    <w:rsid w:val="00632476"/>
    <w:rsid w:val="00632A7E"/>
    <w:rsid w:val="006337FC"/>
    <w:rsid w:val="006340A4"/>
    <w:rsid w:val="00634462"/>
    <w:rsid w:val="00634471"/>
    <w:rsid w:val="00634620"/>
    <w:rsid w:val="006361C6"/>
    <w:rsid w:val="00636251"/>
    <w:rsid w:val="00636A70"/>
    <w:rsid w:val="00636BE9"/>
    <w:rsid w:val="00637555"/>
    <w:rsid w:val="00640229"/>
    <w:rsid w:val="00640858"/>
    <w:rsid w:val="00640C11"/>
    <w:rsid w:val="00640E5D"/>
    <w:rsid w:val="00641008"/>
    <w:rsid w:val="0064166E"/>
    <w:rsid w:val="00641D06"/>
    <w:rsid w:val="006421EA"/>
    <w:rsid w:val="00642743"/>
    <w:rsid w:val="00642C91"/>
    <w:rsid w:val="006430BD"/>
    <w:rsid w:val="0064343D"/>
    <w:rsid w:val="00643C26"/>
    <w:rsid w:val="006443CE"/>
    <w:rsid w:val="00644DB8"/>
    <w:rsid w:val="00646067"/>
    <w:rsid w:val="0064622E"/>
    <w:rsid w:val="0064658E"/>
    <w:rsid w:val="00646595"/>
    <w:rsid w:val="0064668B"/>
    <w:rsid w:val="006469DC"/>
    <w:rsid w:val="00646C93"/>
    <w:rsid w:val="00646FA4"/>
    <w:rsid w:val="006477F0"/>
    <w:rsid w:val="006503FD"/>
    <w:rsid w:val="00650D38"/>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57A86"/>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AD7"/>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97C6E"/>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A54"/>
    <w:rsid w:val="006A6B00"/>
    <w:rsid w:val="006A6C39"/>
    <w:rsid w:val="006A6E01"/>
    <w:rsid w:val="006A7237"/>
    <w:rsid w:val="006A7564"/>
    <w:rsid w:val="006A773D"/>
    <w:rsid w:val="006A7767"/>
    <w:rsid w:val="006A7841"/>
    <w:rsid w:val="006A78CB"/>
    <w:rsid w:val="006A7EB7"/>
    <w:rsid w:val="006A7F7D"/>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7FF"/>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B80"/>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1B3C"/>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2C"/>
    <w:rsid w:val="006F6EA5"/>
    <w:rsid w:val="006F73FD"/>
    <w:rsid w:val="006F7B09"/>
    <w:rsid w:val="006F7D5E"/>
    <w:rsid w:val="007006E7"/>
    <w:rsid w:val="007007DB"/>
    <w:rsid w:val="0070092E"/>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57EA"/>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5D2"/>
    <w:rsid w:val="00726745"/>
    <w:rsid w:val="00727E3A"/>
    <w:rsid w:val="00730DAC"/>
    <w:rsid w:val="00730F61"/>
    <w:rsid w:val="0073131B"/>
    <w:rsid w:val="0073163B"/>
    <w:rsid w:val="0073178A"/>
    <w:rsid w:val="00731ED7"/>
    <w:rsid w:val="0073337C"/>
    <w:rsid w:val="007335F0"/>
    <w:rsid w:val="007337CC"/>
    <w:rsid w:val="00733BA4"/>
    <w:rsid w:val="00733DB3"/>
    <w:rsid w:val="00733EA1"/>
    <w:rsid w:val="007340FB"/>
    <w:rsid w:val="007343E6"/>
    <w:rsid w:val="00734A9A"/>
    <w:rsid w:val="00734FDA"/>
    <w:rsid w:val="00735C67"/>
    <w:rsid w:val="00735FA6"/>
    <w:rsid w:val="00736075"/>
    <w:rsid w:val="0073611E"/>
    <w:rsid w:val="007365A8"/>
    <w:rsid w:val="00736B21"/>
    <w:rsid w:val="00736DFB"/>
    <w:rsid w:val="007370F3"/>
    <w:rsid w:val="007373A8"/>
    <w:rsid w:val="007377FF"/>
    <w:rsid w:val="00737DF7"/>
    <w:rsid w:val="00737F9C"/>
    <w:rsid w:val="00740FA5"/>
    <w:rsid w:val="00740FC2"/>
    <w:rsid w:val="00741224"/>
    <w:rsid w:val="00741301"/>
    <w:rsid w:val="00741535"/>
    <w:rsid w:val="0074168D"/>
    <w:rsid w:val="0074272F"/>
    <w:rsid w:val="007427B0"/>
    <w:rsid w:val="00742C88"/>
    <w:rsid w:val="00742FEE"/>
    <w:rsid w:val="007435B4"/>
    <w:rsid w:val="007436E6"/>
    <w:rsid w:val="007452AC"/>
    <w:rsid w:val="00745486"/>
    <w:rsid w:val="007457CF"/>
    <w:rsid w:val="007458F3"/>
    <w:rsid w:val="00745B80"/>
    <w:rsid w:val="00745EA2"/>
    <w:rsid w:val="007469DB"/>
    <w:rsid w:val="00746A8A"/>
    <w:rsid w:val="0074733B"/>
    <w:rsid w:val="007478B7"/>
    <w:rsid w:val="00750B0C"/>
    <w:rsid w:val="00750B30"/>
    <w:rsid w:val="00750E95"/>
    <w:rsid w:val="00751C0F"/>
    <w:rsid w:val="00752720"/>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6DD"/>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318"/>
    <w:rsid w:val="00773958"/>
    <w:rsid w:val="00773A34"/>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479"/>
    <w:rsid w:val="00792DBB"/>
    <w:rsid w:val="00793282"/>
    <w:rsid w:val="007936AA"/>
    <w:rsid w:val="00793C50"/>
    <w:rsid w:val="00793F1C"/>
    <w:rsid w:val="00794556"/>
    <w:rsid w:val="00794FA1"/>
    <w:rsid w:val="00795867"/>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3EB9"/>
    <w:rsid w:val="007A4008"/>
    <w:rsid w:val="007A4240"/>
    <w:rsid w:val="007A4FCF"/>
    <w:rsid w:val="007A54E7"/>
    <w:rsid w:val="007A57DA"/>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68F"/>
    <w:rsid w:val="007B7C69"/>
    <w:rsid w:val="007C000D"/>
    <w:rsid w:val="007C0373"/>
    <w:rsid w:val="007C0554"/>
    <w:rsid w:val="007C05EF"/>
    <w:rsid w:val="007C07A4"/>
    <w:rsid w:val="007C087B"/>
    <w:rsid w:val="007C08DA"/>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2D5"/>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319"/>
    <w:rsid w:val="007E26BC"/>
    <w:rsid w:val="007E2CF2"/>
    <w:rsid w:val="007E2DB1"/>
    <w:rsid w:val="007E3AB8"/>
    <w:rsid w:val="007E3C18"/>
    <w:rsid w:val="007E4428"/>
    <w:rsid w:val="007E453D"/>
    <w:rsid w:val="007E479D"/>
    <w:rsid w:val="007E4C93"/>
    <w:rsid w:val="007E4F25"/>
    <w:rsid w:val="007E5073"/>
    <w:rsid w:val="007E53F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621"/>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B67"/>
    <w:rsid w:val="00806CB7"/>
    <w:rsid w:val="0080718D"/>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6D31"/>
    <w:rsid w:val="0081781C"/>
    <w:rsid w:val="00817F60"/>
    <w:rsid w:val="0082034B"/>
    <w:rsid w:val="00820BFE"/>
    <w:rsid w:val="00821287"/>
    <w:rsid w:val="008217CF"/>
    <w:rsid w:val="00821847"/>
    <w:rsid w:val="00821DA2"/>
    <w:rsid w:val="008221E8"/>
    <w:rsid w:val="0082266F"/>
    <w:rsid w:val="008228EC"/>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963"/>
    <w:rsid w:val="00834C8C"/>
    <w:rsid w:val="00835281"/>
    <w:rsid w:val="00835377"/>
    <w:rsid w:val="00835DF0"/>
    <w:rsid w:val="00835FE9"/>
    <w:rsid w:val="0083665F"/>
    <w:rsid w:val="00836BF5"/>
    <w:rsid w:val="0083720C"/>
    <w:rsid w:val="00837627"/>
    <w:rsid w:val="00837841"/>
    <w:rsid w:val="00837C1F"/>
    <w:rsid w:val="00840878"/>
    <w:rsid w:val="00840942"/>
    <w:rsid w:val="00840B30"/>
    <w:rsid w:val="00840B83"/>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54B"/>
    <w:rsid w:val="00852EA8"/>
    <w:rsid w:val="00852FDA"/>
    <w:rsid w:val="00853596"/>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5F"/>
    <w:rsid w:val="00863EF9"/>
    <w:rsid w:val="0086467B"/>
    <w:rsid w:val="008646EB"/>
    <w:rsid w:val="00864AB3"/>
    <w:rsid w:val="0086556C"/>
    <w:rsid w:val="0086576E"/>
    <w:rsid w:val="00865784"/>
    <w:rsid w:val="00865A0B"/>
    <w:rsid w:val="00865AC9"/>
    <w:rsid w:val="00866FD5"/>
    <w:rsid w:val="008670A7"/>
    <w:rsid w:val="0086738B"/>
    <w:rsid w:val="0086770B"/>
    <w:rsid w:val="00867CCC"/>
    <w:rsid w:val="00870310"/>
    <w:rsid w:val="00870735"/>
    <w:rsid w:val="00870BC4"/>
    <w:rsid w:val="008715AE"/>
    <w:rsid w:val="00871ED9"/>
    <w:rsid w:val="0087223B"/>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6A9E"/>
    <w:rsid w:val="00877322"/>
    <w:rsid w:val="008779EB"/>
    <w:rsid w:val="00877F74"/>
    <w:rsid w:val="00880179"/>
    <w:rsid w:val="00880746"/>
    <w:rsid w:val="00880ABA"/>
    <w:rsid w:val="00880EE7"/>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28F"/>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C50"/>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6D14"/>
    <w:rsid w:val="008B754B"/>
    <w:rsid w:val="008B7E8C"/>
    <w:rsid w:val="008C012D"/>
    <w:rsid w:val="008C03D3"/>
    <w:rsid w:val="008C070E"/>
    <w:rsid w:val="008C08D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971"/>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37"/>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1FDB"/>
    <w:rsid w:val="008E256C"/>
    <w:rsid w:val="008E25C4"/>
    <w:rsid w:val="008E2BF6"/>
    <w:rsid w:val="008E2D6D"/>
    <w:rsid w:val="008E34FC"/>
    <w:rsid w:val="008E39AC"/>
    <w:rsid w:val="008E3C67"/>
    <w:rsid w:val="008E44F5"/>
    <w:rsid w:val="008E463C"/>
    <w:rsid w:val="008E4D23"/>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288"/>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359"/>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0D1"/>
    <w:rsid w:val="00917287"/>
    <w:rsid w:val="00917671"/>
    <w:rsid w:val="009178D0"/>
    <w:rsid w:val="009179F5"/>
    <w:rsid w:val="00921243"/>
    <w:rsid w:val="00921958"/>
    <w:rsid w:val="00921963"/>
    <w:rsid w:val="00921F98"/>
    <w:rsid w:val="009224E3"/>
    <w:rsid w:val="00922565"/>
    <w:rsid w:val="009236E9"/>
    <w:rsid w:val="00923AA2"/>
    <w:rsid w:val="00923BB0"/>
    <w:rsid w:val="0092401B"/>
    <w:rsid w:val="009241A6"/>
    <w:rsid w:val="0092480F"/>
    <w:rsid w:val="009248EC"/>
    <w:rsid w:val="00925161"/>
    <w:rsid w:val="0092520C"/>
    <w:rsid w:val="00925AB3"/>
    <w:rsid w:val="00925BD1"/>
    <w:rsid w:val="00925E91"/>
    <w:rsid w:val="00926608"/>
    <w:rsid w:val="00926D88"/>
    <w:rsid w:val="00926FBC"/>
    <w:rsid w:val="0092729D"/>
    <w:rsid w:val="00927B58"/>
    <w:rsid w:val="00927CB1"/>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5FD"/>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0DB"/>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3C0"/>
    <w:rsid w:val="00965426"/>
    <w:rsid w:val="00965829"/>
    <w:rsid w:val="00965B6F"/>
    <w:rsid w:val="0096652D"/>
    <w:rsid w:val="00966803"/>
    <w:rsid w:val="009668A9"/>
    <w:rsid w:val="00966B10"/>
    <w:rsid w:val="00967421"/>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6BBF"/>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1AA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B90"/>
    <w:rsid w:val="009A7DB9"/>
    <w:rsid w:val="009A7E11"/>
    <w:rsid w:val="009B00C3"/>
    <w:rsid w:val="009B05CD"/>
    <w:rsid w:val="009B0FC3"/>
    <w:rsid w:val="009B13C9"/>
    <w:rsid w:val="009B1817"/>
    <w:rsid w:val="009B1B72"/>
    <w:rsid w:val="009B1E00"/>
    <w:rsid w:val="009B24ED"/>
    <w:rsid w:val="009B2BAC"/>
    <w:rsid w:val="009B344A"/>
    <w:rsid w:val="009B4329"/>
    <w:rsid w:val="009B45E6"/>
    <w:rsid w:val="009B4C13"/>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3E9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0A8"/>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339B"/>
    <w:rsid w:val="00A056AE"/>
    <w:rsid w:val="00A0579C"/>
    <w:rsid w:val="00A059A4"/>
    <w:rsid w:val="00A06B4A"/>
    <w:rsid w:val="00A06EAC"/>
    <w:rsid w:val="00A072B8"/>
    <w:rsid w:val="00A07694"/>
    <w:rsid w:val="00A07CD8"/>
    <w:rsid w:val="00A10524"/>
    <w:rsid w:val="00A10C7A"/>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95A"/>
    <w:rsid w:val="00A14C02"/>
    <w:rsid w:val="00A14F24"/>
    <w:rsid w:val="00A15A54"/>
    <w:rsid w:val="00A1656E"/>
    <w:rsid w:val="00A16D37"/>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9F6"/>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3C5"/>
    <w:rsid w:val="00A5257F"/>
    <w:rsid w:val="00A529F7"/>
    <w:rsid w:val="00A52E5C"/>
    <w:rsid w:val="00A5309A"/>
    <w:rsid w:val="00A5341C"/>
    <w:rsid w:val="00A546B1"/>
    <w:rsid w:val="00A54E02"/>
    <w:rsid w:val="00A55057"/>
    <w:rsid w:val="00A55D00"/>
    <w:rsid w:val="00A55D6C"/>
    <w:rsid w:val="00A55E46"/>
    <w:rsid w:val="00A55F14"/>
    <w:rsid w:val="00A56768"/>
    <w:rsid w:val="00A56C84"/>
    <w:rsid w:val="00A56CF0"/>
    <w:rsid w:val="00A57828"/>
    <w:rsid w:val="00A57A28"/>
    <w:rsid w:val="00A6012A"/>
    <w:rsid w:val="00A60A2C"/>
    <w:rsid w:val="00A61401"/>
    <w:rsid w:val="00A61938"/>
    <w:rsid w:val="00A61FDC"/>
    <w:rsid w:val="00A62A71"/>
    <w:rsid w:val="00A63383"/>
    <w:rsid w:val="00A63ECD"/>
    <w:rsid w:val="00A643D8"/>
    <w:rsid w:val="00A64683"/>
    <w:rsid w:val="00A65342"/>
    <w:rsid w:val="00A66218"/>
    <w:rsid w:val="00A673F6"/>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C5"/>
    <w:rsid w:val="00A728F8"/>
    <w:rsid w:val="00A72BCD"/>
    <w:rsid w:val="00A72D32"/>
    <w:rsid w:val="00A72E7F"/>
    <w:rsid w:val="00A736F1"/>
    <w:rsid w:val="00A73710"/>
    <w:rsid w:val="00A73982"/>
    <w:rsid w:val="00A73E01"/>
    <w:rsid w:val="00A74B82"/>
    <w:rsid w:val="00A75252"/>
    <w:rsid w:val="00A755A1"/>
    <w:rsid w:val="00A75629"/>
    <w:rsid w:val="00A762C1"/>
    <w:rsid w:val="00A76C11"/>
    <w:rsid w:val="00A7724D"/>
    <w:rsid w:val="00A77658"/>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87C39"/>
    <w:rsid w:val="00A904DD"/>
    <w:rsid w:val="00A905E8"/>
    <w:rsid w:val="00A90BDD"/>
    <w:rsid w:val="00A90F71"/>
    <w:rsid w:val="00A91085"/>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66"/>
    <w:rsid w:val="00AA2598"/>
    <w:rsid w:val="00AA2741"/>
    <w:rsid w:val="00AA2B3D"/>
    <w:rsid w:val="00AA2D0E"/>
    <w:rsid w:val="00AA4E04"/>
    <w:rsid w:val="00AA50B6"/>
    <w:rsid w:val="00AA55A5"/>
    <w:rsid w:val="00AA5940"/>
    <w:rsid w:val="00AA5B19"/>
    <w:rsid w:val="00AA674D"/>
    <w:rsid w:val="00AA6785"/>
    <w:rsid w:val="00AA6F73"/>
    <w:rsid w:val="00AA6FB4"/>
    <w:rsid w:val="00AA7611"/>
    <w:rsid w:val="00AA7E1A"/>
    <w:rsid w:val="00AB01E5"/>
    <w:rsid w:val="00AB0912"/>
    <w:rsid w:val="00AB0920"/>
    <w:rsid w:val="00AB0F5B"/>
    <w:rsid w:val="00AB2404"/>
    <w:rsid w:val="00AB3524"/>
    <w:rsid w:val="00AB37FA"/>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BF3"/>
    <w:rsid w:val="00AC3CA3"/>
    <w:rsid w:val="00AC4292"/>
    <w:rsid w:val="00AC4DA0"/>
    <w:rsid w:val="00AC61AD"/>
    <w:rsid w:val="00AC6371"/>
    <w:rsid w:val="00AC68AD"/>
    <w:rsid w:val="00AC6BBD"/>
    <w:rsid w:val="00AC7415"/>
    <w:rsid w:val="00AC74D3"/>
    <w:rsid w:val="00AC76DF"/>
    <w:rsid w:val="00AC7958"/>
    <w:rsid w:val="00AC7BF6"/>
    <w:rsid w:val="00AD0908"/>
    <w:rsid w:val="00AD0B55"/>
    <w:rsid w:val="00AD116D"/>
    <w:rsid w:val="00AD17A2"/>
    <w:rsid w:val="00AD17E9"/>
    <w:rsid w:val="00AD19C4"/>
    <w:rsid w:val="00AD1D32"/>
    <w:rsid w:val="00AD26D3"/>
    <w:rsid w:val="00AD26F3"/>
    <w:rsid w:val="00AD2C77"/>
    <w:rsid w:val="00AD319D"/>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C11"/>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172"/>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03A"/>
    <w:rsid w:val="00B01319"/>
    <w:rsid w:val="00B013B9"/>
    <w:rsid w:val="00B01CE0"/>
    <w:rsid w:val="00B0295B"/>
    <w:rsid w:val="00B02C29"/>
    <w:rsid w:val="00B037EB"/>
    <w:rsid w:val="00B03CF2"/>
    <w:rsid w:val="00B04B61"/>
    <w:rsid w:val="00B04BDE"/>
    <w:rsid w:val="00B04D68"/>
    <w:rsid w:val="00B04E65"/>
    <w:rsid w:val="00B05292"/>
    <w:rsid w:val="00B053AF"/>
    <w:rsid w:val="00B05550"/>
    <w:rsid w:val="00B05C9E"/>
    <w:rsid w:val="00B06240"/>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6D4F"/>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391B"/>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C1C"/>
    <w:rsid w:val="00B45D12"/>
    <w:rsid w:val="00B45FE5"/>
    <w:rsid w:val="00B46779"/>
    <w:rsid w:val="00B46A3C"/>
    <w:rsid w:val="00B46F5D"/>
    <w:rsid w:val="00B47063"/>
    <w:rsid w:val="00B475DA"/>
    <w:rsid w:val="00B4797B"/>
    <w:rsid w:val="00B501D0"/>
    <w:rsid w:val="00B50830"/>
    <w:rsid w:val="00B50849"/>
    <w:rsid w:val="00B51121"/>
    <w:rsid w:val="00B51912"/>
    <w:rsid w:val="00B5240D"/>
    <w:rsid w:val="00B529EA"/>
    <w:rsid w:val="00B52BCD"/>
    <w:rsid w:val="00B53A45"/>
    <w:rsid w:val="00B54AA7"/>
    <w:rsid w:val="00B54C40"/>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168"/>
    <w:rsid w:val="00B6334C"/>
    <w:rsid w:val="00B633E5"/>
    <w:rsid w:val="00B634B0"/>
    <w:rsid w:val="00B635F9"/>
    <w:rsid w:val="00B63640"/>
    <w:rsid w:val="00B63A3D"/>
    <w:rsid w:val="00B652D1"/>
    <w:rsid w:val="00B6542B"/>
    <w:rsid w:val="00B65469"/>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382E"/>
    <w:rsid w:val="00B747EA"/>
    <w:rsid w:val="00B74F00"/>
    <w:rsid w:val="00B750A4"/>
    <w:rsid w:val="00B75203"/>
    <w:rsid w:val="00B7543B"/>
    <w:rsid w:val="00B755B8"/>
    <w:rsid w:val="00B75A9D"/>
    <w:rsid w:val="00B762D7"/>
    <w:rsid w:val="00B764E9"/>
    <w:rsid w:val="00B76682"/>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0EF"/>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5F8"/>
    <w:rsid w:val="00BA48ED"/>
    <w:rsid w:val="00BA4EC1"/>
    <w:rsid w:val="00BA51D8"/>
    <w:rsid w:val="00BA60AE"/>
    <w:rsid w:val="00BA670E"/>
    <w:rsid w:val="00BA6755"/>
    <w:rsid w:val="00BA6CDF"/>
    <w:rsid w:val="00BA7421"/>
    <w:rsid w:val="00BA7487"/>
    <w:rsid w:val="00BA7F92"/>
    <w:rsid w:val="00BB0453"/>
    <w:rsid w:val="00BB0AD2"/>
    <w:rsid w:val="00BB0D14"/>
    <w:rsid w:val="00BB1026"/>
    <w:rsid w:val="00BB1BC4"/>
    <w:rsid w:val="00BB1EF3"/>
    <w:rsid w:val="00BB2BCE"/>
    <w:rsid w:val="00BB3CC9"/>
    <w:rsid w:val="00BB3FDE"/>
    <w:rsid w:val="00BB43EF"/>
    <w:rsid w:val="00BB455F"/>
    <w:rsid w:val="00BB4AB6"/>
    <w:rsid w:val="00BB4E87"/>
    <w:rsid w:val="00BB4ED6"/>
    <w:rsid w:val="00BB4FAE"/>
    <w:rsid w:val="00BB568F"/>
    <w:rsid w:val="00BB5B33"/>
    <w:rsid w:val="00BB5BF5"/>
    <w:rsid w:val="00BB68F8"/>
    <w:rsid w:val="00BB6E8F"/>
    <w:rsid w:val="00BB7B58"/>
    <w:rsid w:val="00BC081B"/>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670"/>
    <w:rsid w:val="00BF5E48"/>
    <w:rsid w:val="00BF5F43"/>
    <w:rsid w:val="00BF5F81"/>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1C"/>
    <w:rsid w:val="00C12DF3"/>
    <w:rsid w:val="00C13209"/>
    <w:rsid w:val="00C13A51"/>
    <w:rsid w:val="00C13BF6"/>
    <w:rsid w:val="00C13F8E"/>
    <w:rsid w:val="00C1466B"/>
    <w:rsid w:val="00C14D26"/>
    <w:rsid w:val="00C154E6"/>
    <w:rsid w:val="00C1554E"/>
    <w:rsid w:val="00C15B2E"/>
    <w:rsid w:val="00C16049"/>
    <w:rsid w:val="00C168D3"/>
    <w:rsid w:val="00C16ADB"/>
    <w:rsid w:val="00C1769C"/>
    <w:rsid w:val="00C20A52"/>
    <w:rsid w:val="00C20E72"/>
    <w:rsid w:val="00C2197D"/>
    <w:rsid w:val="00C21DBC"/>
    <w:rsid w:val="00C2256C"/>
    <w:rsid w:val="00C225F0"/>
    <w:rsid w:val="00C227EB"/>
    <w:rsid w:val="00C22F3A"/>
    <w:rsid w:val="00C2334D"/>
    <w:rsid w:val="00C23ED3"/>
    <w:rsid w:val="00C23F4B"/>
    <w:rsid w:val="00C244F7"/>
    <w:rsid w:val="00C24983"/>
    <w:rsid w:val="00C24DEF"/>
    <w:rsid w:val="00C25332"/>
    <w:rsid w:val="00C2689E"/>
    <w:rsid w:val="00C26E94"/>
    <w:rsid w:val="00C27585"/>
    <w:rsid w:val="00C276F8"/>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4891"/>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4FBC"/>
    <w:rsid w:val="00C550A3"/>
    <w:rsid w:val="00C55BBF"/>
    <w:rsid w:val="00C56292"/>
    <w:rsid w:val="00C56535"/>
    <w:rsid w:val="00C567E3"/>
    <w:rsid w:val="00C56BD1"/>
    <w:rsid w:val="00C56DB7"/>
    <w:rsid w:val="00C57196"/>
    <w:rsid w:val="00C571E8"/>
    <w:rsid w:val="00C57212"/>
    <w:rsid w:val="00C5744C"/>
    <w:rsid w:val="00C57B11"/>
    <w:rsid w:val="00C60336"/>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1BD4"/>
    <w:rsid w:val="00C7239E"/>
    <w:rsid w:val="00C726F8"/>
    <w:rsid w:val="00C7308D"/>
    <w:rsid w:val="00C7358F"/>
    <w:rsid w:val="00C736E4"/>
    <w:rsid w:val="00C73945"/>
    <w:rsid w:val="00C73ABD"/>
    <w:rsid w:val="00C73B92"/>
    <w:rsid w:val="00C741B9"/>
    <w:rsid w:val="00C74DC7"/>
    <w:rsid w:val="00C75089"/>
    <w:rsid w:val="00C7538A"/>
    <w:rsid w:val="00C761B7"/>
    <w:rsid w:val="00C76297"/>
    <w:rsid w:val="00C76402"/>
    <w:rsid w:val="00C77014"/>
    <w:rsid w:val="00C7708D"/>
    <w:rsid w:val="00C773CE"/>
    <w:rsid w:val="00C775BD"/>
    <w:rsid w:val="00C7790C"/>
    <w:rsid w:val="00C77992"/>
    <w:rsid w:val="00C77E09"/>
    <w:rsid w:val="00C77F4E"/>
    <w:rsid w:val="00C8038D"/>
    <w:rsid w:val="00C80644"/>
    <w:rsid w:val="00C80E3A"/>
    <w:rsid w:val="00C8119C"/>
    <w:rsid w:val="00C821A1"/>
    <w:rsid w:val="00C826E1"/>
    <w:rsid w:val="00C82ACB"/>
    <w:rsid w:val="00C82F6D"/>
    <w:rsid w:val="00C82FEC"/>
    <w:rsid w:val="00C83F06"/>
    <w:rsid w:val="00C847A8"/>
    <w:rsid w:val="00C8535A"/>
    <w:rsid w:val="00C85CB7"/>
    <w:rsid w:val="00C85D10"/>
    <w:rsid w:val="00C86F78"/>
    <w:rsid w:val="00C8780E"/>
    <w:rsid w:val="00C87E72"/>
    <w:rsid w:val="00C90547"/>
    <w:rsid w:val="00C905AA"/>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5C0"/>
    <w:rsid w:val="00CA0E24"/>
    <w:rsid w:val="00CA1495"/>
    <w:rsid w:val="00CA15C5"/>
    <w:rsid w:val="00CA25EC"/>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E85"/>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798"/>
    <w:rsid w:val="00CC1DDA"/>
    <w:rsid w:val="00CC1F87"/>
    <w:rsid w:val="00CC202B"/>
    <w:rsid w:val="00CC223E"/>
    <w:rsid w:val="00CC22BA"/>
    <w:rsid w:val="00CC2C2E"/>
    <w:rsid w:val="00CC302C"/>
    <w:rsid w:val="00CC4197"/>
    <w:rsid w:val="00CC42BC"/>
    <w:rsid w:val="00CC4551"/>
    <w:rsid w:val="00CC49BC"/>
    <w:rsid w:val="00CC4FC2"/>
    <w:rsid w:val="00CC5B5F"/>
    <w:rsid w:val="00CC600D"/>
    <w:rsid w:val="00CC60E5"/>
    <w:rsid w:val="00CC662C"/>
    <w:rsid w:val="00CC763D"/>
    <w:rsid w:val="00CC7CE5"/>
    <w:rsid w:val="00CD070D"/>
    <w:rsid w:val="00CD0913"/>
    <w:rsid w:val="00CD095A"/>
    <w:rsid w:val="00CD0A03"/>
    <w:rsid w:val="00CD0F74"/>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943"/>
    <w:rsid w:val="00CD7A36"/>
    <w:rsid w:val="00CD7AF5"/>
    <w:rsid w:val="00CE0F70"/>
    <w:rsid w:val="00CE123D"/>
    <w:rsid w:val="00CE16B7"/>
    <w:rsid w:val="00CE1DF2"/>
    <w:rsid w:val="00CE2789"/>
    <w:rsid w:val="00CE29DB"/>
    <w:rsid w:val="00CE3489"/>
    <w:rsid w:val="00CE3907"/>
    <w:rsid w:val="00CE3E66"/>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D5C"/>
    <w:rsid w:val="00CF6EA8"/>
    <w:rsid w:val="00CF6F6D"/>
    <w:rsid w:val="00CF7038"/>
    <w:rsid w:val="00CF7E36"/>
    <w:rsid w:val="00CF7ED4"/>
    <w:rsid w:val="00CF7EE6"/>
    <w:rsid w:val="00D00482"/>
    <w:rsid w:val="00D0064F"/>
    <w:rsid w:val="00D01411"/>
    <w:rsid w:val="00D01555"/>
    <w:rsid w:val="00D01B36"/>
    <w:rsid w:val="00D021D2"/>
    <w:rsid w:val="00D02459"/>
    <w:rsid w:val="00D025A2"/>
    <w:rsid w:val="00D0261E"/>
    <w:rsid w:val="00D02960"/>
    <w:rsid w:val="00D02B88"/>
    <w:rsid w:val="00D03127"/>
    <w:rsid w:val="00D036FC"/>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2BF3"/>
    <w:rsid w:val="00D1300E"/>
    <w:rsid w:val="00D13CEB"/>
    <w:rsid w:val="00D14527"/>
    <w:rsid w:val="00D14944"/>
    <w:rsid w:val="00D14EF0"/>
    <w:rsid w:val="00D15048"/>
    <w:rsid w:val="00D156EF"/>
    <w:rsid w:val="00D15A00"/>
    <w:rsid w:val="00D1649B"/>
    <w:rsid w:val="00D1708B"/>
    <w:rsid w:val="00D17963"/>
    <w:rsid w:val="00D17D1B"/>
    <w:rsid w:val="00D17D9D"/>
    <w:rsid w:val="00D17FD3"/>
    <w:rsid w:val="00D21023"/>
    <w:rsid w:val="00D21206"/>
    <w:rsid w:val="00D21822"/>
    <w:rsid w:val="00D21A27"/>
    <w:rsid w:val="00D21BF0"/>
    <w:rsid w:val="00D22188"/>
    <w:rsid w:val="00D22222"/>
    <w:rsid w:val="00D2291F"/>
    <w:rsid w:val="00D233DA"/>
    <w:rsid w:val="00D242BF"/>
    <w:rsid w:val="00D2464E"/>
    <w:rsid w:val="00D24A90"/>
    <w:rsid w:val="00D24AF0"/>
    <w:rsid w:val="00D256CB"/>
    <w:rsid w:val="00D256DD"/>
    <w:rsid w:val="00D25F2A"/>
    <w:rsid w:val="00D274B6"/>
    <w:rsid w:val="00D2785B"/>
    <w:rsid w:val="00D278D7"/>
    <w:rsid w:val="00D279D8"/>
    <w:rsid w:val="00D27C63"/>
    <w:rsid w:val="00D302C7"/>
    <w:rsid w:val="00D30539"/>
    <w:rsid w:val="00D30FFC"/>
    <w:rsid w:val="00D312DB"/>
    <w:rsid w:val="00D313FF"/>
    <w:rsid w:val="00D31AF6"/>
    <w:rsid w:val="00D3219E"/>
    <w:rsid w:val="00D323E6"/>
    <w:rsid w:val="00D3276C"/>
    <w:rsid w:val="00D32AE8"/>
    <w:rsid w:val="00D32B2E"/>
    <w:rsid w:val="00D33187"/>
    <w:rsid w:val="00D3352A"/>
    <w:rsid w:val="00D34287"/>
    <w:rsid w:val="00D34DDF"/>
    <w:rsid w:val="00D3510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803"/>
    <w:rsid w:val="00D44EDE"/>
    <w:rsid w:val="00D458B7"/>
    <w:rsid w:val="00D46083"/>
    <w:rsid w:val="00D46183"/>
    <w:rsid w:val="00D4638D"/>
    <w:rsid w:val="00D4677C"/>
    <w:rsid w:val="00D46CD6"/>
    <w:rsid w:val="00D47329"/>
    <w:rsid w:val="00D47A87"/>
    <w:rsid w:val="00D50B22"/>
    <w:rsid w:val="00D510F5"/>
    <w:rsid w:val="00D5171A"/>
    <w:rsid w:val="00D51797"/>
    <w:rsid w:val="00D51BC1"/>
    <w:rsid w:val="00D51BF6"/>
    <w:rsid w:val="00D51EA4"/>
    <w:rsid w:val="00D527A9"/>
    <w:rsid w:val="00D529E6"/>
    <w:rsid w:val="00D52CAB"/>
    <w:rsid w:val="00D53CB9"/>
    <w:rsid w:val="00D541FE"/>
    <w:rsid w:val="00D546EA"/>
    <w:rsid w:val="00D54774"/>
    <w:rsid w:val="00D55213"/>
    <w:rsid w:val="00D5542E"/>
    <w:rsid w:val="00D5555E"/>
    <w:rsid w:val="00D555D6"/>
    <w:rsid w:val="00D55AEF"/>
    <w:rsid w:val="00D55C90"/>
    <w:rsid w:val="00D562B9"/>
    <w:rsid w:val="00D5660E"/>
    <w:rsid w:val="00D5718F"/>
    <w:rsid w:val="00D5720F"/>
    <w:rsid w:val="00D5735E"/>
    <w:rsid w:val="00D577A4"/>
    <w:rsid w:val="00D5798A"/>
    <w:rsid w:val="00D57E3D"/>
    <w:rsid w:val="00D57FEA"/>
    <w:rsid w:val="00D57FEF"/>
    <w:rsid w:val="00D600F2"/>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67CB6"/>
    <w:rsid w:val="00D705A1"/>
    <w:rsid w:val="00D706EE"/>
    <w:rsid w:val="00D70EF8"/>
    <w:rsid w:val="00D70F52"/>
    <w:rsid w:val="00D70FB3"/>
    <w:rsid w:val="00D717EE"/>
    <w:rsid w:val="00D71CAC"/>
    <w:rsid w:val="00D71D9B"/>
    <w:rsid w:val="00D72101"/>
    <w:rsid w:val="00D72818"/>
    <w:rsid w:val="00D72D66"/>
    <w:rsid w:val="00D72FA0"/>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377"/>
    <w:rsid w:val="00D82765"/>
    <w:rsid w:val="00D82C6A"/>
    <w:rsid w:val="00D839DE"/>
    <w:rsid w:val="00D83CFC"/>
    <w:rsid w:val="00D84281"/>
    <w:rsid w:val="00D843D5"/>
    <w:rsid w:val="00D84853"/>
    <w:rsid w:val="00D84B0F"/>
    <w:rsid w:val="00D852AD"/>
    <w:rsid w:val="00D85322"/>
    <w:rsid w:val="00D8534B"/>
    <w:rsid w:val="00D857C9"/>
    <w:rsid w:val="00D85CFB"/>
    <w:rsid w:val="00D85D66"/>
    <w:rsid w:val="00D861E0"/>
    <w:rsid w:val="00D862B2"/>
    <w:rsid w:val="00D87414"/>
    <w:rsid w:val="00D875A9"/>
    <w:rsid w:val="00D875D2"/>
    <w:rsid w:val="00D90F07"/>
    <w:rsid w:val="00D910FE"/>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D7E"/>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4CEA"/>
    <w:rsid w:val="00DA51EF"/>
    <w:rsid w:val="00DA5932"/>
    <w:rsid w:val="00DA6343"/>
    <w:rsid w:val="00DA6345"/>
    <w:rsid w:val="00DA660A"/>
    <w:rsid w:val="00DA671A"/>
    <w:rsid w:val="00DA6C55"/>
    <w:rsid w:val="00DA7888"/>
    <w:rsid w:val="00DA7E4C"/>
    <w:rsid w:val="00DB003D"/>
    <w:rsid w:val="00DB0594"/>
    <w:rsid w:val="00DB06E2"/>
    <w:rsid w:val="00DB0FA6"/>
    <w:rsid w:val="00DB1077"/>
    <w:rsid w:val="00DB122C"/>
    <w:rsid w:val="00DB15C6"/>
    <w:rsid w:val="00DB1B6D"/>
    <w:rsid w:val="00DB1E94"/>
    <w:rsid w:val="00DB1F17"/>
    <w:rsid w:val="00DB246E"/>
    <w:rsid w:val="00DB255F"/>
    <w:rsid w:val="00DB2624"/>
    <w:rsid w:val="00DB2B97"/>
    <w:rsid w:val="00DB3032"/>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6E4"/>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3C"/>
    <w:rsid w:val="00DE3F7D"/>
    <w:rsid w:val="00DE41B5"/>
    <w:rsid w:val="00DE5C71"/>
    <w:rsid w:val="00DE6347"/>
    <w:rsid w:val="00DE651D"/>
    <w:rsid w:val="00DE6B75"/>
    <w:rsid w:val="00DE73FF"/>
    <w:rsid w:val="00DE75C6"/>
    <w:rsid w:val="00DE7A2C"/>
    <w:rsid w:val="00DF034E"/>
    <w:rsid w:val="00DF0807"/>
    <w:rsid w:val="00DF09CA"/>
    <w:rsid w:val="00DF0A26"/>
    <w:rsid w:val="00DF0FA6"/>
    <w:rsid w:val="00DF11B9"/>
    <w:rsid w:val="00DF1D3A"/>
    <w:rsid w:val="00DF28AF"/>
    <w:rsid w:val="00DF2E2D"/>
    <w:rsid w:val="00DF3C7C"/>
    <w:rsid w:val="00DF4103"/>
    <w:rsid w:val="00DF4738"/>
    <w:rsid w:val="00DF4970"/>
    <w:rsid w:val="00DF4F50"/>
    <w:rsid w:val="00DF5A22"/>
    <w:rsid w:val="00DF6466"/>
    <w:rsid w:val="00DF665D"/>
    <w:rsid w:val="00DF6D7D"/>
    <w:rsid w:val="00DF71E6"/>
    <w:rsid w:val="00DF7251"/>
    <w:rsid w:val="00DF7754"/>
    <w:rsid w:val="00E00016"/>
    <w:rsid w:val="00E00189"/>
    <w:rsid w:val="00E00345"/>
    <w:rsid w:val="00E00993"/>
    <w:rsid w:val="00E00E18"/>
    <w:rsid w:val="00E011F1"/>
    <w:rsid w:val="00E01576"/>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179"/>
    <w:rsid w:val="00E116A8"/>
    <w:rsid w:val="00E11BA3"/>
    <w:rsid w:val="00E11CFE"/>
    <w:rsid w:val="00E12082"/>
    <w:rsid w:val="00E1295A"/>
    <w:rsid w:val="00E12ABE"/>
    <w:rsid w:val="00E12D52"/>
    <w:rsid w:val="00E12DAA"/>
    <w:rsid w:val="00E13194"/>
    <w:rsid w:val="00E13681"/>
    <w:rsid w:val="00E13710"/>
    <w:rsid w:val="00E13F84"/>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5CF"/>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7DE"/>
    <w:rsid w:val="00E46977"/>
    <w:rsid w:val="00E46A3F"/>
    <w:rsid w:val="00E46D8A"/>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259"/>
    <w:rsid w:val="00E5634E"/>
    <w:rsid w:val="00E56AAE"/>
    <w:rsid w:val="00E56CA4"/>
    <w:rsid w:val="00E572A0"/>
    <w:rsid w:val="00E60174"/>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0A0"/>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43A6"/>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3B72"/>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40E"/>
    <w:rsid w:val="00EC67DA"/>
    <w:rsid w:val="00EC6A02"/>
    <w:rsid w:val="00EC6F4E"/>
    <w:rsid w:val="00EC6FD0"/>
    <w:rsid w:val="00EC706F"/>
    <w:rsid w:val="00EC78B8"/>
    <w:rsid w:val="00EC7AC0"/>
    <w:rsid w:val="00EC7F13"/>
    <w:rsid w:val="00EC7F75"/>
    <w:rsid w:val="00EC7FA5"/>
    <w:rsid w:val="00ED02CD"/>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0A8"/>
    <w:rsid w:val="00EE279B"/>
    <w:rsid w:val="00EE2986"/>
    <w:rsid w:val="00EE2AB7"/>
    <w:rsid w:val="00EE2C09"/>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7ED"/>
    <w:rsid w:val="00EF791D"/>
    <w:rsid w:val="00EF7E82"/>
    <w:rsid w:val="00F00411"/>
    <w:rsid w:val="00F00A01"/>
    <w:rsid w:val="00F00D55"/>
    <w:rsid w:val="00F00EFB"/>
    <w:rsid w:val="00F01A6D"/>
    <w:rsid w:val="00F020C1"/>
    <w:rsid w:val="00F021ED"/>
    <w:rsid w:val="00F02428"/>
    <w:rsid w:val="00F02F0D"/>
    <w:rsid w:val="00F02F16"/>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8D4"/>
    <w:rsid w:val="00F15CF7"/>
    <w:rsid w:val="00F1634B"/>
    <w:rsid w:val="00F17B40"/>
    <w:rsid w:val="00F17CC4"/>
    <w:rsid w:val="00F17E8E"/>
    <w:rsid w:val="00F20739"/>
    <w:rsid w:val="00F20E87"/>
    <w:rsid w:val="00F20F50"/>
    <w:rsid w:val="00F21274"/>
    <w:rsid w:val="00F214F9"/>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725"/>
    <w:rsid w:val="00F35874"/>
    <w:rsid w:val="00F35A28"/>
    <w:rsid w:val="00F35BE6"/>
    <w:rsid w:val="00F35C82"/>
    <w:rsid w:val="00F36071"/>
    <w:rsid w:val="00F3636F"/>
    <w:rsid w:val="00F366DA"/>
    <w:rsid w:val="00F367D8"/>
    <w:rsid w:val="00F36898"/>
    <w:rsid w:val="00F36D07"/>
    <w:rsid w:val="00F36E3A"/>
    <w:rsid w:val="00F41452"/>
    <w:rsid w:val="00F4149D"/>
    <w:rsid w:val="00F418C2"/>
    <w:rsid w:val="00F41C89"/>
    <w:rsid w:val="00F42169"/>
    <w:rsid w:val="00F42346"/>
    <w:rsid w:val="00F42450"/>
    <w:rsid w:val="00F42784"/>
    <w:rsid w:val="00F42A84"/>
    <w:rsid w:val="00F430D9"/>
    <w:rsid w:val="00F45132"/>
    <w:rsid w:val="00F457B9"/>
    <w:rsid w:val="00F45AB7"/>
    <w:rsid w:val="00F46DEA"/>
    <w:rsid w:val="00F4717E"/>
    <w:rsid w:val="00F478FC"/>
    <w:rsid w:val="00F47A61"/>
    <w:rsid w:val="00F47BF4"/>
    <w:rsid w:val="00F47C81"/>
    <w:rsid w:val="00F501E5"/>
    <w:rsid w:val="00F504D0"/>
    <w:rsid w:val="00F506D5"/>
    <w:rsid w:val="00F513D1"/>
    <w:rsid w:val="00F516DD"/>
    <w:rsid w:val="00F51981"/>
    <w:rsid w:val="00F52DE6"/>
    <w:rsid w:val="00F53283"/>
    <w:rsid w:val="00F537F1"/>
    <w:rsid w:val="00F540B4"/>
    <w:rsid w:val="00F54262"/>
    <w:rsid w:val="00F54569"/>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4DB8"/>
    <w:rsid w:val="00F6584C"/>
    <w:rsid w:val="00F6679E"/>
    <w:rsid w:val="00F6790C"/>
    <w:rsid w:val="00F67F0D"/>
    <w:rsid w:val="00F70717"/>
    <w:rsid w:val="00F70D2B"/>
    <w:rsid w:val="00F710A1"/>
    <w:rsid w:val="00F71A68"/>
    <w:rsid w:val="00F71E24"/>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320"/>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CC3"/>
    <w:rsid w:val="00FA7F8A"/>
    <w:rsid w:val="00FB107C"/>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1B10"/>
    <w:rsid w:val="00FC20C3"/>
    <w:rsid w:val="00FC2661"/>
    <w:rsid w:val="00FC3327"/>
    <w:rsid w:val="00FC43CB"/>
    <w:rsid w:val="00FC47D1"/>
    <w:rsid w:val="00FC54C2"/>
    <w:rsid w:val="00FC582B"/>
    <w:rsid w:val="00FC5BE6"/>
    <w:rsid w:val="00FC6339"/>
    <w:rsid w:val="00FC7586"/>
    <w:rsid w:val="00FC7BA2"/>
    <w:rsid w:val="00FD0ABB"/>
    <w:rsid w:val="00FD0CB6"/>
    <w:rsid w:val="00FD15E3"/>
    <w:rsid w:val="00FD197B"/>
    <w:rsid w:val="00FD1E4C"/>
    <w:rsid w:val="00FD1FD0"/>
    <w:rsid w:val="00FD233F"/>
    <w:rsid w:val="00FD2F1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i.org/10.1093/cid/civ933" TargetMode="External"/><Relationship Id="rId18" Type="http://schemas.openxmlformats.org/officeDocument/2006/relationships/hyperlink" Target="http://doi.org/10.1128/aac.01088-16" TargetMode="External"/><Relationship Id="rId26" Type="http://schemas.openxmlformats.org/officeDocument/2006/relationships/hyperlink" Target="http://doi.org/10.1038/psp.2013.24" TargetMode="External"/><Relationship Id="rId39" Type="http://schemas.openxmlformats.org/officeDocument/2006/relationships/hyperlink" Target="http://doi.org/10.1002/psp4.13002" TargetMode="External"/><Relationship Id="rId21" Type="http://schemas.openxmlformats.org/officeDocument/2006/relationships/hyperlink" Target="http://doi.org/10.1023/a:1011970125687" TargetMode="External"/><Relationship Id="rId34" Type="http://schemas.openxmlformats.org/officeDocument/2006/relationships/hyperlink" Target="http://doi.org/10.1093/jac/dkac160" TargetMode="External"/><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https://doi.org/10.1016/0002-9343(94)90141-4" TargetMode="External"/><Relationship Id="rId29" Type="http://schemas.openxmlformats.org/officeDocument/2006/relationships/hyperlink" Target="http://doi.org/10.3390/microorganisms91020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org/10.1016/s1473-3099(03)00801-6" TargetMode="External"/><Relationship Id="rId24" Type="http://schemas.openxmlformats.org/officeDocument/2006/relationships/hyperlink" Target="http://doi.org/10.1038/psp.2013.14" TargetMode="External"/><Relationship Id="rId32" Type="http://schemas.openxmlformats.org/officeDocument/2006/relationships/hyperlink" Target="http://doi.org/10.1128/aac.00424-11" TargetMode="External"/><Relationship Id="rId37" Type="http://schemas.openxmlformats.org/officeDocument/2006/relationships/hyperlink" Target="http://doi.org/10.1128/aac.02019-20" TargetMode="External"/><Relationship Id="rId40" Type="http://schemas.openxmlformats.org/officeDocument/2006/relationships/hyperlink" Target="http://doi.org/10.3389/fphar.2020.00786" TargetMode="External"/><Relationship Id="rId45"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oi.org/10.1177/106002809402801009" TargetMode="External"/><Relationship Id="rId23" Type="http://schemas.openxmlformats.org/officeDocument/2006/relationships/hyperlink" Target="http://doi.org/10.1002/cpt.2489" TargetMode="External"/><Relationship Id="rId28" Type="http://schemas.openxmlformats.org/officeDocument/2006/relationships/hyperlink" Target="http://doi.org/10.1007/s001340000771" TargetMode="External"/><Relationship Id="rId36" Type="http://schemas.openxmlformats.org/officeDocument/2006/relationships/hyperlink" Target="http://doi.org/10.1186/s13054-022-04226-3" TargetMode="External"/><Relationship Id="rId10" Type="http://schemas.openxmlformats.org/officeDocument/2006/relationships/hyperlink" Target="http://doi.org/10.3201/eid1210.060389" TargetMode="External"/><Relationship Id="rId19" Type="http://schemas.openxmlformats.org/officeDocument/2006/relationships/hyperlink" Target="http://doi.org/10.1128/aac.01554-20" TargetMode="External"/><Relationship Id="rId31" Type="http://schemas.openxmlformats.org/officeDocument/2006/relationships/hyperlink" Target="http://doi.org/10.1371/journal.pmed.1001855" TargetMode="External"/><Relationship Id="rId44"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doi.org/10.1111/1469-0691.12039" TargetMode="External"/><Relationship Id="rId14" Type="http://schemas.openxmlformats.org/officeDocument/2006/relationships/hyperlink" Target="http://doi.org/10.2147/ceor.S91587" TargetMode="External"/><Relationship Id="rId22" Type="http://schemas.openxmlformats.org/officeDocument/2006/relationships/hyperlink" Target="http://doi.org/10.1152/ajprenal.1984.247.4.F632" TargetMode="External"/><Relationship Id="rId27" Type="http://schemas.openxmlformats.org/officeDocument/2006/relationships/hyperlink" Target="http://doi.org/10.1093/ndt/gfi284" TargetMode="External"/><Relationship Id="rId30" Type="http://schemas.openxmlformats.org/officeDocument/2006/relationships/hyperlink" Target="http://doi.org/10.1016/j.jclinepi.2020.03.026" TargetMode="External"/><Relationship Id="rId35" Type="http://schemas.openxmlformats.org/officeDocument/2006/relationships/hyperlink" Target="http://doi.org/10.1208/s12248-013-9526-y" TargetMode="External"/><Relationship Id="rId43" Type="http://schemas.openxmlformats.org/officeDocument/2006/relationships/image" Target="media/image1.png"/><Relationship Id="rId48" Type="http://schemas.openxmlformats.org/officeDocument/2006/relationships/theme" Target="theme/theme1.xml"/><Relationship Id="rId8" Type="http://schemas.openxmlformats.org/officeDocument/2006/relationships/hyperlink" Target="mailto:erwin.dreesen@kuleuven.be" TargetMode="External"/><Relationship Id="rId3" Type="http://schemas.openxmlformats.org/officeDocument/2006/relationships/styles" Target="styles.xml"/><Relationship Id="rId12" Type="http://schemas.openxmlformats.org/officeDocument/2006/relationships/hyperlink" Target="http://doi.org/10.3324/haematol.2016.152900" TargetMode="External"/><Relationship Id="rId17" Type="http://schemas.openxmlformats.org/officeDocument/2006/relationships/hyperlink" Target="http://doi.org/10.1007/s10096-021-04201-w" TargetMode="External"/><Relationship Id="rId25" Type="http://schemas.openxmlformats.org/officeDocument/2006/relationships/hyperlink" Target="https://r4ds.had.co.nz/" TargetMode="External"/><Relationship Id="rId33" Type="http://schemas.openxmlformats.org/officeDocument/2006/relationships/hyperlink" Target="http://doi.org/10.1111/j.1365-2710.2011.01297.x" TargetMode="External"/><Relationship Id="rId38" Type="http://schemas.openxmlformats.org/officeDocument/2006/relationships/hyperlink" Target="http://doi.org/10.1093/qjmed/hcs060" TargetMode="External"/><Relationship Id="rId46" Type="http://schemas.openxmlformats.org/officeDocument/2006/relationships/image" Target="media/image4.png"/><Relationship Id="rId20" Type="http://schemas.openxmlformats.org/officeDocument/2006/relationships/hyperlink" Target="http://doi.org/10.1128/aac.00984-20" TargetMode="External"/><Relationship Id="rId41" Type="http://schemas.openxmlformats.org/officeDocument/2006/relationships/hyperlink" Target="http://doi.org/doi:10.1128/aac.0120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7078</Words>
  <Characters>90125</Characters>
  <Application>Microsoft Office Word</Application>
  <DocSecurity>0</DocSecurity>
  <Lines>1877</Lines>
  <Paragraphs>837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9Slide</Company>
  <LinksUpToDate>false</LinksUpToDate>
  <CharactersWithSpaces>96366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4</cp:revision>
  <dcterms:created xsi:type="dcterms:W3CDTF">2024-02-01T14:51:00Z</dcterms:created>
  <dcterms:modified xsi:type="dcterms:W3CDTF">2025-01-29T08:41:00Z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