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png" ContentType="image/png"/>
  <Override PartName="/word/media/rId84.png" ContentType="image/png"/>
  <Override PartName="/word/media/rId56.png" ContentType="image/png"/>
  <Override PartName="/word/media/rId48.png" ContentType="image/png"/>
  <Override PartName="/word/media/rId72.png" ContentType="image/png"/>
  <Override PartName="/word/media/rId68.png" ContentType="image/png"/>
  <Override PartName="/word/media/rId60.png" ContentType="image/png"/>
  <Override PartName="/word/media/rId28.png" ContentType="image/png"/>
  <Override PartName="/word/media/rId32.png" ContentType="image/png"/>
  <Override PartName="/word/media/rId52.png" ContentType="image/png"/>
  <Override PartName="/word/media/rId76.png" ContentType="image/png"/>
  <Override PartName="/word/media/rId80.png" ContentType="image/png"/>
  <Override PartName="/word/media/rId40.png" ContentType="image/png"/>
  <Override PartName="/word/media/rId44.png" ContentType="image/png"/>
  <Override PartName="/word/media/rId36.png" ContentType="image/png"/>
  <Override PartName="/word/media/rId24.png" ContentType="image/png"/>
  <Override PartName="/word/media/rId88.png" ContentType="image/png"/>
  <Override PartName="/word/media/rId92.png" ContentType="image/png"/>
  <Override PartName="/word/media/rId96.png" ContentType="image/png"/>
  <Override PartName="/word/media/rId104.png" ContentType="image/png"/>
  <Override PartName="/word/media/rId108.png" ContentType="image/png"/>
  <Override PartName="/word/media/rId6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Species</w:t>
      </w:r>
      <w:r>
        <w:t xml:space="preserve"> </w:t>
      </w:r>
      <w:r>
        <w:t xml:space="preserve">figures</w:t>
      </w:r>
      <w:r>
        <w:t xml:space="preserve"> </w:t>
      </w:r>
      <w:r>
        <w:t xml:space="preserve">and</w:t>
      </w:r>
      <w:r>
        <w:t xml:space="preserve"> </w:t>
      </w:r>
      <w:r>
        <w:t xml:space="preserve">tables</w:t>
      </w:r>
    </w:p>
    <w:p>
      <w:pPr>
        <w:pStyle w:val="Author"/>
      </w:pPr>
      <w:r>
        <w:t xml:space="preserve">Marc</w:t>
      </w:r>
      <w:r>
        <w:t xml:space="preserve"> </w:t>
      </w:r>
      <w:r>
        <w:t xml:space="preserve">Nadon</w:t>
      </w:r>
      <w:r>
        <w:t xml:space="preserve"> </w:t>
      </w:r>
      <w:r>
        <w:t xml:space="preserve">and</w:t>
      </w:r>
      <w:r>
        <w:t xml:space="preserve"> </w:t>
      </w:r>
      <w:r>
        <w:t xml:space="preserve">Meg</w:t>
      </w:r>
      <w:r>
        <w:t xml:space="preserve"> </w:t>
      </w:r>
      <w:r>
        <w:t xml:space="preserve">Oshima</w:t>
      </w:r>
    </w:p>
    <w:p>
      <w:pPr>
        <w:pStyle w:val="SourceCode"/>
      </w:pPr>
      <w:r>
        <w:rPr>
          <w:rStyle w:val="VerbatimChar"/>
        </w:rPr>
        <w:t xml:space="preserve">[1] "LERU"</w:t>
      </w:r>
    </w:p>
    <w:tbl>
      <w:tblPr>
        <w:tblStyle w:val="Table"/>
        <w:tblW w:type="pct" w:w="5000"/>
        <w:tblLook w:firstRow="0" w:lastRow="0" w:firstColumn="0" w:lastColumn="0" w:noHBand="0" w:noVBand="0" w:val="0000"/>
      </w:tblPr>
      <w:tblGrid>
        <w:gridCol w:w="7920"/>
      </w:tblGrid>
      <w:tr>
        <w:tc>
          <w:tcPr/>
          <w:bookmarkStart w:id="23" w:name="fig-data"/>
          <w:p>
            <w:pPr>
              <w:pStyle w:val="Figure"/>
              <w:jc w:val="center"/>
            </w:pPr>
            <w:r>
              <w:drawing>
                <wp:inline>
                  <wp:extent cx="3783599" cy="3783599"/>
                  <wp:effectExtent b="0" l="0" r="0" t="0"/>
                  <wp:docPr descr="" title="" id="21" name="Picture"/>
                  <a:graphic>
                    <a:graphicData uri="http://schemas.openxmlformats.org/drawingml/2006/picture">
                      <pic:pic>
                        <pic:nvPicPr>
                          <pic:cNvPr descr="plots/data_plot2.png" id="22" name="Picture"/>
                          <pic:cNvPicPr>
                            <a:picLocks noChangeArrowheads="1" noChangeAspect="1"/>
                          </pic:cNvPicPr>
                        </pic:nvPicPr>
                        <pic:blipFill>
                          <a:blip r:embed="rId20"/>
                          <a:stretch>
                            <a:fillRect/>
                          </a:stretch>
                        </pic:blipFill>
                        <pic:spPr bwMode="auto">
                          <a:xfrm>
                            <a:off x="0" y="0"/>
                            <a:ext cx="3783599" cy="3783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Summary of data types used in the Stock Synthesis model. Catches include boat-based and shore-based landings from creel surveys (1986-2021), as well as historical catches from reports (1967-1985). The abundance index is from boat-based creel survey</w:t>
            </w:r>
            <w:r>
              <w:t xml:space="preserve"> </w:t>
            </w:r>
            <w:r>
              <w:t xml:space="preserve">“</w:t>
            </w:r>
            <w:r>
              <w:t xml:space="preserve">bottomfishing</w:t>
            </w:r>
            <w:r>
              <w:t xml:space="preserve">”</w:t>
            </w:r>
            <w:r>
              <w:t xml:space="preserve"> </w:t>
            </w:r>
            <w:r>
              <w:t xml:space="preserve">gear type. Length compositions are from creel surveys (all years) and the biosampling program (2010-2015), filtered for the</w:t>
            </w:r>
            <w:r>
              <w:t xml:space="preserve"> </w:t>
            </w:r>
            <w:r>
              <w:t xml:space="preserve">“</w:t>
            </w:r>
            <w:r>
              <w:t xml:space="preserve">bottomfishing</w:t>
            </w:r>
            <w:r>
              <w:t xml:space="preserve">”</w:t>
            </w:r>
            <w:r>
              <w:t xml:space="preserve"> </w:t>
            </w:r>
            <w:r>
              <w:t xml:space="preserve">gear.</w:t>
            </w:r>
          </w:p>
          <w:bookmarkEnd w:id="23"/>
        </w:tc>
      </w:tr>
    </w:tbl>
    <w:tbl>
      <w:tblPr>
        <w:tblStyle w:val="Table"/>
        <w:tblW w:type="pct" w:w="5000"/>
        <w:tblLook w:firstRow="0" w:lastRow="0" w:firstColumn="0" w:lastColumn="0" w:noHBand="0" w:noVBand="0" w:val="0000"/>
      </w:tblPr>
      <w:tblGrid>
        <w:gridCol w:w="7920"/>
      </w:tblGrid>
      <w:tr>
        <w:tc>
          <w:tcPr/>
          <w:bookmarkStart w:id="27" w:name="fig-growth"/>
          <w:p>
            <w:pPr>
              <w:pStyle w:val="Figure"/>
              <w:jc w:val="center"/>
            </w:pPr>
            <w:r>
              <w:drawing>
                <wp:inline>
                  <wp:extent cx="5399999" cy="2519999"/>
                  <wp:effectExtent b="0" l="0" r="0" t="0"/>
                  <wp:docPr descr="" title="" id="25" name="Picture"/>
                  <a:graphic>
                    <a:graphicData uri="http://schemas.openxmlformats.org/drawingml/2006/picture">
                      <pic:pic>
                        <pic:nvPicPr>
                          <pic:cNvPr descr="bootstrap/02_Growth.png" id="26" name="Picture"/>
                          <pic:cNvPicPr>
                            <a:picLocks noChangeArrowheads="1" noChangeAspect="1"/>
                          </pic:cNvPicPr>
                        </pic:nvPicPr>
                        <pic:blipFill>
                          <a:blip r:embed="rId24"/>
                          <a:stretch>
                            <a:fillRect/>
                          </a:stretch>
                        </pic:blipFill>
                        <pic:spPr bwMode="auto">
                          <a:xfrm>
                            <a:off x="0" y="0"/>
                            <a:ext cx="5399999" cy="251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Growth curve following a Von Bertalanffy model with 95% confidence intervals associated with the CV Linf parameter. The central growth platoon (solid line) and the two secondary ones (dashed lines) used in the model are also displayed.</w:t>
            </w:r>
          </w:p>
          <w:bookmarkEnd w:id="2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31" w:name="fig-repro-1"/>
                <w:p>
                  <w:pPr>
                    <w:pStyle w:val="Figure"/>
                    <w:jc w:val="center"/>
                    <w:jc w:val="center"/>
                  </w:pPr>
                  <w:r>
                    <w:drawing>
                      <wp:inline>
                        <wp:extent cx="2971800" cy="2122714"/>
                        <wp:effectExtent b="0" l="0" r="0" t="0"/>
                        <wp:docPr descr="" title="" id="29" name="Picture"/>
                        <a:graphic>
                          <a:graphicData uri="http://schemas.openxmlformats.org/drawingml/2006/picture">
                            <pic:pic>
                              <pic:nvPicPr>
                                <pic:cNvPr descr="LERU_65_Base_model_diags_report_files/figure-html/maturity-1.png" id="30" name="Picture"/>
                                <pic:cNvPicPr>
                                  <a:picLocks noChangeArrowheads="1" noChangeAspect="1"/>
                                </pic:cNvPicPr>
                              </pic:nvPicPr>
                              <pic:blipFill>
                                <a:blip r:embed="rId2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3: Maturity at length (FL; left) and fecundity at weight (right) used in the stock assessment model.</w:t>
                  </w:r>
                </w:p>
                <w:bookmarkEnd w:id="31"/>
              </w:tc>
            </w:tr>
          </w:tbl>
          <w:p/>
        </w:tc>
        <w:tc>
          <w:tcPr/>
          <w:tbl>
            <w:tblPr>
              <w:tblStyle w:val="Table"/>
              <w:tblW w:type="pct" w:w="5000"/>
              <w:tblLook w:firstRow="0" w:lastRow="0" w:firstColumn="0" w:lastColumn="0" w:noHBand="0" w:noVBand="0" w:val="0000"/>
            </w:tblPr>
            <w:tblGrid>
              <w:gridCol w:w="7920"/>
            </w:tblGrid>
            <w:tr>
              <w:tc>
                <w:tcPr/>
                <w:bookmarkStart w:id="35" w:name="fig-repro-2"/>
                <w:p>
                  <w:pPr>
                    <w:pStyle w:val="Figure"/>
                    <w:jc w:val="center"/>
                    <w:jc w:val="center"/>
                  </w:pPr>
                  <w:r>
                    <w:drawing>
                      <wp:inline>
                        <wp:extent cx="2971800" cy="2122714"/>
                        <wp:effectExtent b="0" l="0" r="0" t="0"/>
                        <wp:docPr descr="" title="" id="33" name="Picture"/>
                        <a:graphic>
                          <a:graphicData uri="http://schemas.openxmlformats.org/drawingml/2006/picture">
                            <pic:pic>
                              <pic:nvPicPr>
                                <pic:cNvPr descr="LERU_65_Base_model_diags_report_files/figure-html/maturity-2.png" id="34" name="Picture"/>
                                <pic:cNvPicPr>
                                  <a:picLocks noChangeArrowheads="1" noChangeAspect="1"/>
                                </pic:cNvPicPr>
                              </pic:nvPicPr>
                              <pic:blipFill>
                                <a:blip r:embed="rId3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4: Maturity at length (FL; left) and fecundity at weight (right) used in the stock assessment model.</w:t>
                  </w:r>
                </w:p>
                <w:bookmarkEnd w:id="35"/>
              </w:tc>
            </w:tr>
          </w:tbl>
          <w:p/>
        </w:tc>
      </w:tr>
    </w:tbl>
    <w:tbl>
      <w:tblPr>
        <w:tblStyle w:val="Table"/>
        <w:tblW w:type="pct" w:w="5000"/>
        <w:tblLook w:firstRow="0" w:lastRow="0" w:firstColumn="0" w:lastColumn="0" w:noHBand="0" w:noVBand="0" w:val="0000"/>
      </w:tblPr>
      <w:tblGrid>
        <w:gridCol w:w="7920"/>
      </w:tblGrid>
      <w:tr>
        <w:tc>
          <w:tcPr/>
          <w:bookmarkStart w:id="39" w:name="fig-catch"/>
          <w:p>
            <w:pPr>
              <w:pStyle w:val="Figure"/>
              <w:jc w:val="center"/>
            </w:pPr>
            <w:r>
              <w:drawing>
                <wp:inline>
                  <wp:extent cx="5396399" cy="2487599"/>
                  <wp:effectExtent b="0" l="0" r="0" t="0"/>
                  <wp:docPr descr="" title="" id="37" name="Picture"/>
                  <a:graphic>
                    <a:graphicData uri="http://schemas.openxmlformats.org/drawingml/2006/picture">
                      <pic:pic>
                        <pic:nvPicPr>
                          <pic:cNvPr descr="bootstrap/01_Catch.png" id="38" name="Picture"/>
                          <pic:cNvPicPr>
                            <a:picLocks noChangeArrowheads="1" noChangeAspect="1"/>
                          </pic:cNvPicPr>
                        </pic:nvPicPr>
                        <pic:blipFill>
                          <a:blip r:embed="rId36"/>
                          <a:stretch>
                            <a:fillRect/>
                          </a:stretch>
                        </pic:blipFill>
                        <pic:spPr bwMode="auto">
                          <a:xfrm>
                            <a:off x="0" y="0"/>
                            <a:ext cx="5396399" cy="24875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Annual total catch in metric tons (mt). The vertical dashed line indicates the start of the creel survey program (1986), with older data coming from historical catch reports.</w:t>
            </w:r>
          </w:p>
          <w:bookmarkEnd w:id="39"/>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43" w:name="fig-selectivity-1"/>
                <w:p>
                  <w:pPr>
                    <w:pStyle w:val="Figure"/>
                    <w:jc w:val="center"/>
                    <w:jc w:val="center"/>
                  </w:pPr>
                  <w:r>
                    <w:drawing>
                      <wp:inline>
                        <wp:extent cx="2971800" cy="2122714"/>
                        <wp:effectExtent b="0" l="0" r="0" t="0"/>
                        <wp:docPr descr="" title="" id="41" name="Picture"/>
                        <a:graphic>
                          <a:graphicData uri="http://schemas.openxmlformats.org/drawingml/2006/picture">
                            <pic:pic>
                              <pic:nvPicPr>
                                <pic:cNvPr descr="LERU_65_Base_model_diags_report_files/figure-html/selectivity-1.png" id="42" name="Picture"/>
                                <pic:cNvPicPr>
                                  <a:picLocks noChangeArrowheads="1" noChangeAspect="1"/>
                                </pic:cNvPicPr>
                              </pic:nvPicPr>
                              <pic:blipFill>
                                <a:blip r:embed="rId40"/>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6: Length-based selectivity estimated by the Stock Synthesis model (left) and the resulting selectivity-at-age for all 3 growth platoons (right).</w:t>
                  </w:r>
                </w:p>
                <w:bookmarkEnd w:id="43"/>
              </w:tc>
            </w:tr>
          </w:tbl>
          <w:p/>
        </w:tc>
        <w:tc>
          <w:tcPr/>
          <w:tbl>
            <w:tblPr>
              <w:tblStyle w:val="Table"/>
              <w:tblW w:type="pct" w:w="5000"/>
              <w:tblLook w:firstRow="0" w:lastRow="0" w:firstColumn="0" w:lastColumn="0" w:noHBand="0" w:noVBand="0" w:val="0000"/>
            </w:tblPr>
            <w:tblGrid>
              <w:gridCol w:w="7920"/>
            </w:tblGrid>
            <w:tr>
              <w:tc>
                <w:tcPr/>
                <w:bookmarkStart w:id="47" w:name="fig-selectivity-2"/>
                <w:p>
                  <w:pPr>
                    <w:pStyle w:val="Figure"/>
                    <w:jc w:val="center"/>
                    <w:jc w:val="center"/>
                  </w:pPr>
                  <w:r>
                    <w:drawing>
                      <wp:inline>
                        <wp:extent cx="2971800" cy="2122714"/>
                        <wp:effectExtent b="0" l="0" r="0" t="0"/>
                        <wp:docPr descr="" title="" id="45" name="Picture"/>
                        <a:graphic>
                          <a:graphicData uri="http://schemas.openxmlformats.org/drawingml/2006/picture">
                            <pic:pic>
                              <pic:nvPicPr>
                                <pic:cNvPr descr="LERU_65_Base_model_diags_report_files/figure-html/selectivity-2.png" id="46" name="Picture"/>
                                <pic:cNvPicPr>
                                  <a:picLocks noChangeArrowheads="1" noChangeAspect="1"/>
                                </pic:cNvPicPr>
                              </pic:nvPicPr>
                              <pic:blipFill>
                                <a:blip r:embed="rId44"/>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7: Length-based selectivity estimated by the Stock Synthesis model (left) and the resulting selectivity-at-age for all 3 growth platoons (right).</w:t>
                  </w:r>
                </w:p>
                <w:bookmarkEnd w:id="47"/>
              </w:tc>
            </w:tr>
          </w:tbl>
          <w:p/>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51" w:name="fig-jitter-1"/>
                <w:p>
                  <w:pPr>
                    <w:pStyle w:val="Figure"/>
                    <w:jc w:val="center"/>
                    <w:jc w:val="center"/>
                  </w:pPr>
                  <w:r>
                    <w:drawing>
                      <wp:inline>
                        <wp:extent cx="2971800" cy="2122714"/>
                        <wp:effectExtent b="0" l="0" r="0" t="0"/>
                        <wp:docPr descr="" title="" id="49" name="Picture"/>
                        <a:graphic>
                          <a:graphicData uri="http://schemas.openxmlformats.org/drawingml/2006/picture">
                            <pic:pic>
                              <pic:nvPicPr>
                                <pic:cNvPr descr="LERU_65_Base_model_diags_report_files/figure-html/jitter-1.png" id="50" name="Picture"/>
                                <pic:cNvPicPr>
                                  <a:picLocks noChangeArrowheads="1" noChangeAspect="1"/>
                                </pic:cNvPicPr>
                              </pic:nvPicPr>
                              <pic:blipFill>
                                <a:blip r:embed="rId4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8: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1"/>
              </w:tc>
            </w:tr>
          </w:tbl>
          <w:p/>
        </w:tc>
        <w:tc>
          <w:tcPr/>
          <w:tbl>
            <w:tblPr>
              <w:tblStyle w:val="Table"/>
              <w:tblW w:type="pct" w:w="5000"/>
              <w:tblLook w:firstRow="0" w:lastRow="0" w:firstColumn="0" w:lastColumn="0" w:noHBand="0" w:noVBand="0" w:val="0000"/>
            </w:tblPr>
            <w:tblGrid>
              <w:gridCol w:w="7920"/>
            </w:tblGrid>
            <w:tr>
              <w:tc>
                <w:tcPr/>
                <w:bookmarkStart w:id="55" w:name="fig-jitter-2"/>
                <w:p>
                  <w:pPr>
                    <w:pStyle w:val="Figure"/>
                    <w:jc w:val="center"/>
                    <w:jc w:val="center"/>
                  </w:pPr>
                  <w:r>
                    <w:drawing>
                      <wp:inline>
                        <wp:extent cx="2971800" cy="2122714"/>
                        <wp:effectExtent b="0" l="0" r="0" t="0"/>
                        <wp:docPr descr="" title="" id="53" name="Picture"/>
                        <a:graphic>
                          <a:graphicData uri="http://schemas.openxmlformats.org/drawingml/2006/picture">
                            <pic:pic>
                              <pic:nvPicPr>
                                <pic:cNvPr descr="LERU_65_Base_model_diags_report_files/figure-html/model-comparisons-1.png" id="54" name="Picture"/>
                                <pic:cNvPicPr>
                                  <a:picLocks noChangeArrowheads="1" noChangeAspect="1"/>
                                </pic:cNvPicPr>
                              </pic:nvPicPr>
                              <pic:blipFill>
                                <a:blip r:embed="rId5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9: Results of jitter analysis where one hundred models were run with randomly varying initial parameter values. Left panel shows the variation in minimum model likelihood value for all 100 model runs. Right panel shows the variation in SSB time series for the 100 different model runs.</w:t>
                  </w:r>
                </w:p>
                <w:bookmarkEnd w:id="55"/>
              </w:tc>
            </w:tr>
          </w:tbl>
          <w:p/>
        </w:tc>
      </w:tr>
    </w:tbl>
    <w:tbl>
      <w:tblPr>
        <w:tblStyle w:val="Table"/>
        <w:tblW w:type="pct" w:w="5000"/>
        <w:tblLook w:firstRow="0" w:lastRow="0" w:firstColumn="0" w:lastColumn="0" w:noHBand="0" w:noVBand="0" w:val="0000"/>
      </w:tblPr>
      <w:tblGrid>
        <w:gridCol w:w="7920"/>
      </w:tblGrid>
      <w:tr>
        <w:tc>
          <w:tcPr/>
          <w:bookmarkStart w:id="59" w:name="fig-indexfits"/>
          <w:p>
            <w:pPr>
              <w:pStyle w:val="Figure"/>
              <w:jc w:val="center"/>
            </w:pPr>
            <w:r>
              <w:drawing>
                <wp:inline>
                  <wp:extent cx="3959999" cy="2836799"/>
                  <wp:effectExtent b="0" l="0" r="0" t="0"/>
                  <wp:docPr descr="" title="" id="57" name="Picture"/>
                  <a:graphic>
                    <a:graphicData uri="http://schemas.openxmlformats.org/drawingml/2006/picture">
                      <pic:pic>
                        <pic:nvPicPr>
                          <pic:cNvPr descr="LERU_65_Base_model_diags_report_files/figure-html/indexfits-1.png" id="58" name="Picture"/>
                          <pic:cNvPicPr>
                            <a:picLocks noChangeArrowheads="1" noChangeAspect="1"/>
                          </pic:cNvPicPr>
                        </pic:nvPicPr>
                        <pic:blipFill>
                          <a:blip r:embed="rId56"/>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The root mean square error (RMSE) is 25.00</w:t>
            </w:r>
          </w:p>
          <w:bookmarkEnd w:id="59"/>
        </w:tc>
      </w:tr>
    </w:tbl>
    <w:tbl>
      <w:tblPr>
        <w:tblStyle w:val="Table"/>
        <w:tblW w:type="pct" w:w="5000"/>
        <w:tblLook w:firstRow="0" w:lastRow="0" w:firstColumn="0" w:lastColumn="0" w:noHBand="0" w:noVBand="0" w:val="0000"/>
      </w:tblPr>
      <w:tblGrid>
        <w:gridCol w:w="7920"/>
      </w:tblGrid>
      <w:tr>
        <w:tc>
          <w:tcPr/>
          <w:bookmarkStart w:id="63" w:name="fig-lenfits"/>
          <w:p>
            <w:pPr>
              <w:pStyle w:val="Figure"/>
              <w:jc w:val="center"/>
            </w:pPr>
            <w:r>
              <w:drawing>
                <wp:inline>
                  <wp:extent cx="3959999" cy="2836799"/>
                  <wp:effectExtent b="0" l="0" r="0" t="0"/>
                  <wp:docPr descr="" title="" id="61" name="Picture"/>
                  <a:graphic>
                    <a:graphicData uri="http://schemas.openxmlformats.org/drawingml/2006/picture">
                      <pic:pic>
                        <pic:nvPicPr>
                          <pic:cNvPr descr="LERU_65_Base_model_diags_report_files/figure-html/lenfits-1.png" id="62" name="Picture"/>
                          <pic:cNvPicPr>
                            <a:picLocks noChangeArrowheads="1" noChangeAspect="1"/>
                          </pic:cNvPicPr>
                        </pic:nvPicPr>
                        <pic:blipFill>
                          <a:blip r:embed="rId60"/>
                          <a:stretch>
                            <a:fillRect/>
                          </a:stretch>
                        </pic:blipFill>
                        <pic:spPr bwMode="auto">
                          <a:xfrm>
                            <a:off x="0" y="0"/>
                            <a:ext cx="3959999" cy="2836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root mean square error (RMSE) is 2.20</w:t>
            </w:r>
          </w:p>
          <w:bookmarkEnd w:id="63"/>
        </w:tc>
      </w:tr>
    </w:tbl>
    <w:tbl>
      <w:tblPr>
        <w:tblStyle w:val="Table"/>
        <w:tblW w:type="pct" w:w="5000"/>
        <w:tblLook w:firstRow="0" w:lastRow="0" w:firstColumn="0" w:lastColumn="0" w:noHBand="0" w:noVBand="0" w:val="0000"/>
      </w:tblPr>
      <w:tblGrid>
        <w:gridCol w:w="7920"/>
      </w:tblGrid>
      <w:tr>
        <w:tc>
          <w:tcPr/>
          <w:bookmarkStart w:id="67" w:name="fig-pearsonresid"/>
          <w:p>
            <w:pPr>
              <w:pStyle w:val="Figure"/>
              <w:jc w:val="center"/>
            </w:pPr>
            <w:r>
              <w:drawing>
                <wp:inline>
                  <wp:extent cx="2735999" cy="2735999"/>
                  <wp:effectExtent b="0" l="0" r="0" t="0"/>
                  <wp:docPr descr="" title="" id="65" name="Picture"/>
                  <a:graphic>
                    <a:graphicData uri="http://schemas.openxmlformats.org/drawingml/2006/picture">
                      <pic:pic>
                        <pic:nvPicPr>
                          <pic:cNvPr descr="plots/comp_lenfit__multi-fleet_comparison.png" id="66" name="Picture"/>
                          <pic:cNvPicPr>
                            <a:picLocks noChangeArrowheads="1" noChangeAspect="1"/>
                          </pic:cNvPicPr>
                        </pic:nvPicPr>
                        <pic:blipFill>
                          <a:blip r:embed="rId64"/>
                          <a:stretch>
                            <a:fillRect/>
                          </a:stretch>
                        </pic:blipFill>
                        <pic:spPr bwMode="auto">
                          <a:xfrm>
                            <a:off x="0" y="0"/>
                            <a:ext cx="2735999" cy="273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Pearson residual plot of observed vs. expected data by size bin and year.</w:t>
            </w:r>
          </w:p>
          <w:bookmarkEnd w:id="67"/>
        </w:tc>
      </w:tr>
    </w:tbl>
    <w:tbl>
      <w:tblPr>
        <w:tblStyle w:val="Table"/>
        <w:tblW w:type="pct" w:w="5000"/>
        <w:tblLook w:firstRow="0" w:lastRow="0" w:firstColumn="0" w:lastColumn="0" w:noHBand="0" w:noVBand="0" w:val="0000"/>
      </w:tblPr>
      <w:tblGrid>
        <w:gridCol w:w="3960"/>
        <w:gridCol w:w="3960"/>
      </w:tblGrid>
      <w:tr>
        <w:tc>
          <w:tcPr/>
          <w:tbl>
            <w:tblPr>
              <w:tblStyle w:val="Table"/>
              <w:tblW w:type="pct" w:w="5000"/>
              <w:tblLook w:firstRow="0" w:lastRow="0" w:firstColumn="0" w:lastColumn="0" w:noHBand="0" w:noVBand="0" w:val="0000"/>
            </w:tblPr>
            <w:tblGrid>
              <w:gridCol w:w="7920"/>
            </w:tblGrid>
            <w:tr>
              <w:tc>
                <w:tcPr/>
                <w:bookmarkStart w:id="71" w:name="fig-lencompfits-1"/>
                <w:p>
                  <w:pPr>
                    <w:pStyle w:val="Figure"/>
                    <w:jc w:val="center"/>
                    <w:jc w:val="center"/>
                  </w:pPr>
                  <w:r>
                    <w:drawing>
                      <wp:inline>
                        <wp:extent cx="2971800" cy="2122714"/>
                        <wp:effectExtent b="0" l="0" r="0" t="0"/>
                        <wp:docPr descr="" title="" id="69" name="Picture"/>
                        <a:graphic>
                          <a:graphicData uri="http://schemas.openxmlformats.org/drawingml/2006/picture">
                            <pic:pic>
                              <pic:nvPicPr>
                                <pic:cNvPr descr="LERU_65_Base_model_diags_report_files/figure-html/lencompfits-2.png" id="70" name="Picture"/>
                                <pic:cNvPicPr>
                                  <a:picLocks noChangeArrowheads="1" noChangeAspect="1"/>
                                </pic:cNvPicPr>
                              </pic:nvPicPr>
                              <pic:blipFill>
                                <a:blip r:embed="rId68"/>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13: Observed (gray area) vs. expected (green line) abundance-at-length from bottomfishing catch by year (left) and overall (right).</w:t>
                  </w:r>
                </w:p>
                <w:bookmarkEnd w:id="71"/>
              </w:tc>
            </w:tr>
          </w:tbl>
          <w:p/>
        </w:tc>
        <w:tc>
          <w:tcPr/>
          <w:tbl>
            <w:tblPr>
              <w:tblStyle w:val="Table"/>
              <w:tblW w:type="pct" w:w="5000"/>
              <w:tblLook w:firstRow="0" w:lastRow="0" w:firstColumn="0" w:lastColumn="0" w:noHBand="0" w:noVBand="0" w:val="0000"/>
            </w:tblPr>
            <w:tblGrid>
              <w:gridCol w:w="7920"/>
            </w:tblGrid>
            <w:tr>
              <w:tc>
                <w:tcPr/>
                <w:bookmarkStart w:id="75" w:name="fig-lencompfits-2"/>
                <w:p>
                  <w:pPr>
                    <w:pStyle w:val="Figure"/>
                    <w:jc w:val="center"/>
                    <w:jc w:val="center"/>
                  </w:pPr>
                  <w:r>
                    <w:drawing>
                      <wp:inline>
                        <wp:extent cx="2971800" cy="2122714"/>
                        <wp:effectExtent b="0" l="0" r="0" t="0"/>
                        <wp:docPr descr="" title="" id="73" name="Picture"/>
                        <a:graphic>
                          <a:graphicData uri="http://schemas.openxmlformats.org/drawingml/2006/picture">
                            <pic:pic>
                              <pic:nvPicPr>
                                <pic:cNvPr descr="LERU_65_Base_model_diags_report_files/figure-html/lencompfits-1.png" id="74" name="Picture"/>
                                <pic:cNvPicPr>
                                  <a:picLocks noChangeArrowheads="1" noChangeAspect="1"/>
                                </pic:cNvPicPr>
                              </pic:nvPicPr>
                              <pic:blipFill>
                                <a:blip r:embed="rId72"/>
                                <a:stretch>
                                  <a:fillRect/>
                                </a:stretch>
                              </pic:blipFill>
                              <pic:spPr bwMode="auto">
                                <a:xfrm>
                                  <a:off x="0" y="0"/>
                                  <a:ext cx="2971800" cy="2122714"/>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Figure 14: Observed (gray area) vs. expected (green line) abundance-at-length from bottomfishing catch by year (left) and overall (right).</w:t>
                  </w:r>
                </w:p>
                <w:bookmarkEnd w:id="75"/>
              </w:tc>
            </w:tr>
          </w:tbl>
          <w:p/>
        </w:tc>
      </w:tr>
    </w:tbl>
    <w:tbl>
      <w:tblPr>
        <w:tblStyle w:val="Table"/>
        <w:tblW w:type="pct" w:w="5000"/>
        <w:tblLook w:firstRow="0" w:lastRow="0" w:firstColumn="0" w:lastColumn="0" w:noHBand="0" w:noVBand="0" w:val="0000"/>
      </w:tblPr>
      <w:tblGrid>
        <w:gridCol w:w="7920"/>
      </w:tblGrid>
      <w:tr>
        <w:tc>
          <w:tcPr/>
          <w:bookmarkStart w:id="79" w:name="fig-r0prof"/>
          <w:p>
            <w:pPr>
              <w:pStyle w:val="Figure"/>
              <w:jc w:val="center"/>
            </w:pPr>
            <w:r>
              <w:drawing>
                <wp:inline>
                  <wp:extent cx="4607999" cy="3291428"/>
                  <wp:effectExtent b="0" l="0" r="0" t="0"/>
                  <wp:docPr descr="" title="" id="77" name="Picture"/>
                  <a:graphic>
                    <a:graphicData uri="http://schemas.openxmlformats.org/drawingml/2006/picture">
                      <pic:pic>
                        <pic:nvPicPr>
                          <pic:cNvPr descr="LERU_65_Base_model_diags_report_files/figure-html/r0prof-1.png" id="78" name="Picture"/>
                          <pic:cNvPicPr>
                            <a:picLocks noChangeArrowheads="1" noChangeAspect="1"/>
                          </pic:cNvPicPr>
                        </pic:nvPicPr>
                        <pic:blipFill>
                          <a:blip r:embed="rId76"/>
                          <a:stretch>
                            <a:fillRect/>
                          </a:stretch>
                        </pic:blipFill>
                        <pic:spPr bwMode="auto">
                          <a:xfrm>
                            <a:off x="0" y="0"/>
                            <a:ext cx="4607999" cy="3291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Profiles of the negative log-likelihoods relative to the minimum value of each component for the different likelihood components affecting the unfished recruitment parameter (R</w:t>
            </w:r>
            <w:r>
              <w:rPr>
                <w:vertAlign w:val="subscript"/>
              </w:rPr>
              <w:t xml:space="preserve">0</w:t>
            </w:r>
            <w:r>
              <w:t xml:space="preserve">) in log-scale.</w:t>
            </w:r>
          </w:p>
          <w:bookmarkEnd w:id="79"/>
        </w:tc>
      </w:tr>
    </w:tbl>
    <w:tbl>
      <w:tblPr>
        <w:tblStyle w:val="Table"/>
        <w:tblW w:type="pct" w:w="5000"/>
        <w:tblLook w:firstRow="0" w:lastRow="0" w:firstColumn="0" w:lastColumn="0" w:noHBand="0" w:noVBand="0" w:val="0000"/>
      </w:tblPr>
      <w:tblGrid>
        <w:gridCol w:w="7920"/>
      </w:tblGrid>
      <w:tr>
        <w:tc>
          <w:tcPr/>
          <w:bookmarkStart w:id="83" w:name="fig-retro"/>
          <w:p>
            <w:pPr>
              <w:pStyle w:val="Figure"/>
              <w:jc w:val="center"/>
            </w:pPr>
            <w:r>
              <w:drawing>
                <wp:inline>
                  <wp:extent cx="4211999" cy="3008571"/>
                  <wp:effectExtent b="0" l="0" r="0" t="0"/>
                  <wp:docPr descr="" title="" id="81" name="Picture"/>
                  <a:graphic>
                    <a:graphicData uri="http://schemas.openxmlformats.org/drawingml/2006/picture">
                      <pic:pic>
                        <pic:nvPicPr>
                          <pic:cNvPr descr="LERU_65_Base_model_diags_report_files/figure-html/retrospectives-1.png" id="82" name="Picture"/>
                          <pic:cNvPicPr>
                            <a:picLocks noChangeArrowheads="1" noChangeAspect="1"/>
                          </pic:cNvPicPr>
                        </pic:nvPicPr>
                        <pic:blipFill>
                          <a:blip r:embed="rId80"/>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Retrospective analysis of spawning biomass (left) and fishing mortality (right) consisting of 5 reruns of the base case model each fitted with one less year of data from the base case model (blue line).</w:t>
            </w:r>
          </w:p>
          <w:bookmarkEnd w:id="83"/>
        </w:tc>
      </w:tr>
    </w:tbl>
    <w:tbl>
      <w:tblPr>
        <w:tblStyle w:val="Table"/>
        <w:tblW w:type="pct" w:w="5000"/>
        <w:tblLook w:firstRow="0" w:lastRow="0" w:firstColumn="0" w:lastColumn="0" w:noHBand="0" w:noVBand="0" w:val="0000"/>
      </w:tblPr>
      <w:tblGrid>
        <w:gridCol w:w="7920"/>
      </w:tblGrid>
      <w:tr>
        <w:tc>
          <w:tcPr/>
          <w:bookmarkStart w:id="87" w:name="fig-hindcast"/>
          <w:p>
            <w:pPr>
              <w:pStyle w:val="Figure"/>
              <w:jc w:val="center"/>
            </w:pPr>
            <w:r>
              <w:drawing>
                <wp:inline>
                  <wp:extent cx="4211999" cy="3008571"/>
                  <wp:effectExtent b="0" l="0" r="0" t="0"/>
                  <wp:docPr descr="" title="" id="85" name="Picture"/>
                  <a:graphic>
                    <a:graphicData uri="http://schemas.openxmlformats.org/drawingml/2006/picture">
                      <pic:pic>
                        <pic:nvPicPr>
                          <pic:cNvPr descr="LERU_65_Base_model_diags_report_files/figure-html/hindcast-1.png" id="86" name="Picture"/>
                          <pic:cNvPicPr>
                            <a:picLocks noChangeArrowheads="1" noChangeAspect="1"/>
                          </pic:cNvPicPr>
                        </pic:nvPicPr>
                        <pic:blipFill>
                          <a:blip r:embed="rId84"/>
                          <a:stretch>
                            <a:fillRect/>
                          </a:stretch>
                        </pic:blipFill>
                        <pic:spPr bwMode="auto">
                          <a:xfrm>
                            <a:off x="0" y="0"/>
                            <a:ext cx="4211999" cy="30085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17: Hindcast for index of abundance and length composition data.</w:t>
            </w:r>
          </w:p>
          <w:bookmarkEnd w:id="87"/>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Time series of spawning biomass (SSB, mt), age-0 recruitment (Rec., 1000s of recruits), and instantaneous fishing mortality (F, yr^-1^) estimated by the Stock Synthesis model. CV is the coefficient of variation.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35"/>
        <w:gridCol w:w="635"/>
        <w:gridCol w:w="635"/>
        <w:gridCol w:w="635"/>
        <w:gridCol w:w="635"/>
        <w:gridCol w:w="635"/>
        <w:gridCol w:w="635"/>
        <w:gridCol w:w="635"/>
        <w:gridCol w:w="635"/>
        <w:gridCol w:w="635"/>
        <w:gridCol w:w="635"/>
        <w:gridCol w:w="635"/>
        <w:gridCol w:w="635"/>
        <w:gridCol w:w="635"/>
      </w:tblGrid>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w:t>
            </w:r>
          </w:p>
        </w:tc>
        <w:tc>
          <w:tcPr>
            <w:tcBorders>
              <w:bottom w:val="single" w:sz="8"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CV(F)</w:t>
            </w:r>
          </w:p>
        </w:tc>
        <w:tc>
          <w:tcPr>
            <w:tcBorders>
              <w:bottom w:val="single" w:sz="8"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Year.2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SSB.2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CV.2(SSB)</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Rec.2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CV.2(Rec)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F.2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CV.2(F)</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0.022</w:t>
            </w:r>
          </w:p>
        </w:tc>
        <w:tc>
          <w:tcPr>
            <w:tcBorders>
              <w:bottom w:val="none" w:sz="0" w:space="0" w:color="000000"/>
              <w:top w:val="single" w:sz="8"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24.34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0.000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0.081</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0.162</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2.188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2.746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1.550</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1.423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0.783</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1.084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0.989</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0.546</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0.354</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0.75</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0.405</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0.117</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0.268</w:t>
            </w:r>
          </w:p>
        </w:tc>
        <w:tc>
          <w:tcPr>
            <w:tcBorders>
              <w:bottom w:val="none" w:sz="0"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0.70</w:t>
            </w:r>
          </w:p>
        </w:tc>
        <w:tc>
          <w:tcPr>
            <w:tcBorders>
              <w:bottom w:val="none" w:sz="0"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0.50</w:t>
            </w:r>
          </w:p>
        </w:tc>
      </w:tr>
      <w:tr>
        <w:trPr>
          <w:trHeight w:val="360" w:hRule="auto"/>
        </w:trPr>
        body27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1995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23.76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0.191</w:t>
            </w:r>
          </w:p>
        </w:tc>
        <w:tc>
          <w:tcPr>
            <w:tcBorders>
              <w:bottom w:val="single" w:sz="8" w:space="0" w:color="000000"/>
              <w:top w:val="none" w:sz="0" w:space="0" w:color="000000"/>
              <w:left w:val="none" w:sz="0" w:space="0" w:color="000000"/>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0.60</w:t>
            </w:r>
          </w:p>
        </w:tc>
        <w:tc>
          <w:tcPr>
            <w:tcBorders>
              <w:bottom w:val="single" w:sz="8" w:space="0" w:color="000000"/>
              <w:top w:val="none" w:sz="0"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
            </w:r>
          </w:p>
        </w:tc>
      </w:tr>
    </w:tbl>
    <w:tbl>
      <w:tblPr>
        <w:tblStyle w:val="Table"/>
        <w:tblW w:type="pct" w:w="5000"/>
        <w:tblLook w:firstRow="0" w:lastRow="0" w:firstColumn="0" w:lastColumn="0" w:noHBand="0" w:noVBand="0" w:val="0000"/>
      </w:tblPr>
      <w:tblGrid>
        <w:gridCol w:w="7920"/>
      </w:tblGrid>
      <w:tr>
        <w:tc>
          <w:tcPr/>
          <w:bookmarkStart w:id="91" w:name="fig-timeseries"/>
          <w:p>
            <w:pPr>
              <w:pStyle w:val="Figure"/>
              <w:jc w:val="center"/>
            </w:pPr>
            <w:r>
              <w:drawing>
                <wp:inline>
                  <wp:extent cx="5039999" cy="3599999"/>
                  <wp:effectExtent b="0" l="0" r="0" t="0"/>
                  <wp:docPr descr="" title="" id="89" name="Picture"/>
                  <a:graphic>
                    <a:graphicData uri="http://schemas.openxmlformats.org/drawingml/2006/picture">
                      <pic:pic>
                        <pic:nvPicPr>
                          <pic:cNvPr descr="bootstrap/03_Quants.png" id="90" name="Picture"/>
                          <pic:cNvPicPr>
                            <a:picLocks noChangeArrowheads="1" noChangeAspect="1"/>
                          </pic:cNvPicPr>
                        </pic:nvPicPr>
                        <pic:blipFill>
                          <a:blip r:embed="rId88"/>
                          <a:stretch>
                            <a:fillRect/>
                          </a:stretch>
                        </pic:blipFill>
                        <pic:spPr bwMode="auto">
                          <a:xfrm>
                            <a:off x="0" y="0"/>
                            <a:ext cx="5039999" cy="3599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18: Time series of spawning biomass (solid line) with its 95% confidence interval and SSB</w:t>
            </w:r>
            <w:r>
              <w:rPr>
                <w:vertAlign w:val="subscript"/>
              </w:rPr>
              <w:t xml:space="preserve">0</w:t>
            </w:r>
            <w:r>
              <w:t xml:space="preserve"> </w:t>
            </w:r>
            <w:r>
              <w:t xml:space="preserve">estimate (red dot; top panel). The dot-and-dash blue line shows the spawning biomass at the MSST reference point (SSB</w:t>
            </w:r>
            <w:r>
              <w:rPr>
                <w:vertAlign w:val="subscript"/>
              </w:rPr>
              <w:t xml:space="preserve">MSST</w:t>
            </w:r>
            <w:r>
              <w:t xml:space="preserve">). Time series of fishing mortality rate with its 95% confidence intervals (bottom panel).</w:t>
            </w:r>
          </w:p>
          <w:bookmarkEnd w:id="91"/>
        </w:tc>
      </w:tr>
    </w:tbl>
    <w:tbl>
      <w:tblPr>
        <w:tblStyle w:val="Table"/>
        <w:tblW w:type="pct" w:w="5000"/>
        <w:tblLook w:firstRow="0" w:lastRow="0" w:firstColumn="0" w:lastColumn="0" w:noHBand="0" w:noVBand="0" w:val="0000"/>
      </w:tblPr>
      <w:tblGrid>
        <w:gridCol w:w="7920"/>
      </w:tblGrid>
      <w:tr>
        <w:tc>
          <w:tcPr/>
          <w:bookmarkStart w:id="95" w:name="fig-sr"/>
          <w:p>
            <w:pPr>
              <w:pStyle w:val="Figure"/>
              <w:jc w:val="center"/>
            </w:pPr>
            <w:r>
              <w:drawing>
                <wp:inline>
                  <wp:extent cx="5039999" cy="2518475"/>
                  <wp:effectExtent b="0" l="0" r="0" t="0"/>
                  <wp:docPr descr="" title="" id="93" name="Picture"/>
                  <a:graphic>
                    <a:graphicData uri="http://schemas.openxmlformats.org/drawingml/2006/picture">
                      <pic:pic>
                        <pic:nvPicPr>
                          <pic:cNvPr descr="bootstrap/04_SR.png" id="94" name="Picture"/>
                          <pic:cNvPicPr>
                            <a:picLocks noChangeArrowheads="1" noChangeAspect="1"/>
                          </pic:cNvPicPr>
                        </pic:nvPicPr>
                        <pic:blipFill>
                          <a:blip r:embed="rId92"/>
                          <a:stretch>
                            <a:fillRect/>
                          </a:stretch>
                        </pic:blipFill>
                        <pic:spPr bwMode="auto">
                          <a:xfrm>
                            <a:off x="0" y="0"/>
                            <a:ext cx="5039999" cy="25184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19: Expected recruitment from the stock-recruitment relationship (black line) and estimated annual recruitment (dots) from Stock Synthesis. Estimated virgin SSB and recruitment is indicated with a red diamond.</w:t>
            </w:r>
          </w:p>
          <w:bookmarkEnd w:id="95"/>
        </w:tc>
      </w:tr>
    </w:tbl>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Estimated biological reference points with 95% confidence interval (SD) derived from the Stock Synthesis base-case model where F is the instantaneous annual fishing mortality rate, SPR is spawning potential ratio, SSB is spawning stock biomass, MSST indicates minimum stock size threshold, and MSY indicates maximum sustainable yield.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06"/>
        <w:gridCol w:w="2465"/>
      </w:tblGrid>
      <w:tr>
        <w:trPr>
          <w:trHeight w:val="34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Reference point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w:t>
            </w:r>
          </w:p>
        </w:tc>
      </w:tr>
      <w:tr>
        <w:trPr>
          <w:trHeight w:val="35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0.592 (0.549 - 0.641)</w:t>
            </w:r>
          </w:p>
        </w:tc>
      </w:tr>
      <w:tr>
        <w:trPr>
          <w:trHeight w:val="35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(yr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 (0.008 - 0.033)</w:t>
            </w:r>
          </w:p>
        </w:tc>
      </w:tr>
      <w:tr>
        <w:trPr>
          <w:trHeight w:val="35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0.022 (0.014 - 0.051)</w:t>
            </w:r>
          </w:p>
        </w:tc>
      </w:tr>
      <w:tr>
        <w:trPr>
          <w:trHeight w:val="35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(2.35 - 3.44)</w:t>
            </w:r>
          </w:p>
        </w:tc>
      </w:tr>
      <w:tr>
        <w:trPr>
          <w:trHeight w:val="35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9.63 (8.18 - 11.82)</w:t>
            </w:r>
          </w:p>
        </w:tc>
      </w:tr>
      <w:tr>
        <w:trPr>
          <w:trHeight w:val="35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3.42 (3.14 - 3.71)</w:t>
            </w:r>
          </w:p>
        </w:tc>
      </w:tr>
      <w:tr>
        <w:trPr>
          <w:trHeight w:val="35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MSY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2.38 (2.28 - 2.48)</w:t>
            </w:r>
          </w:p>
        </w:tc>
      </w:tr>
      <w:tr>
        <w:trPr>
          <w:trHeight w:val="35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2019-2021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(mt)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 (0.23 - 0.73)</w:t>
            </w:r>
          </w:p>
        </w:tc>
      </w:tr>
      <w:tr>
        <w:trPr>
          <w:trHeight w:val="35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MSY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 (0.46 - 0.46)</w:t>
            </w:r>
          </w:p>
        </w:tc>
      </w:tr>
      <w:tr>
        <w:trPr>
          <w:trHeight w:val="35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SPR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22"/>
                <w:szCs w:val="22"/>
                <w:color w:val="000000"/>
              </w:rPr>
              <w:t xml:space="preserve">2021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 (0.97 - 0.97)</w:t>
            </w:r>
          </w:p>
        </w:tc>
      </w:tr>
    </w:tbl>
    <w:tbl>
      <w:tblPr>
        <w:tblStyle w:val="Table"/>
        <w:tblW w:type="pct" w:w="5000"/>
        <w:tblLook w:firstRow="0" w:lastRow="0" w:firstColumn="0" w:lastColumn="0" w:noHBand="0" w:noVBand="0" w:val="0000"/>
      </w:tblPr>
      <w:tblGrid>
        <w:gridCol w:w="7920"/>
      </w:tblGrid>
      <w:tr>
        <w:tc>
          <w:tcPr/>
          <w:bookmarkStart w:id="99" w:name="fig-kobe"/>
          <w:p>
            <w:pPr>
              <w:pStyle w:val="Figure"/>
              <w:jc w:val="center"/>
            </w:pPr>
            <w:r>
              <w:drawing>
                <wp:inline>
                  <wp:extent cx="5039999" cy="3600871"/>
                  <wp:effectExtent b="0" l="0" r="0" t="0"/>
                  <wp:docPr descr="" title="" id="97" name="Picture"/>
                  <a:graphic>
                    <a:graphicData uri="http://schemas.openxmlformats.org/drawingml/2006/picture">
                      <pic:pic>
                        <pic:nvPicPr>
                          <pic:cNvPr descr="bootstrap/05_Kobe.png" id="98" name="Picture"/>
                          <pic:cNvPicPr>
                            <a:picLocks noChangeArrowheads="1" noChangeAspect="1"/>
                          </pic:cNvPicPr>
                        </pic:nvPicPr>
                        <pic:blipFill>
                          <a:blip r:embed="rId96"/>
                          <a:stretch>
                            <a:fillRect/>
                          </a:stretch>
                        </pic:blipFill>
                        <pic:spPr bwMode="auto">
                          <a:xfrm>
                            <a:off x="0" y="0"/>
                            <a:ext cx="5039999" cy="360087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20: Kobe plot representing the trend in relative fishing mortality and spawning stock biomass between 1969 and 2021 with their associated biological reference areas (red: overfished and overfishing, yellow: overfishing or overfished, green: no overfishing and not overfished). The large red dot indicates median stock status in 2021 and the black dots are one thousand Monte Carlo draws from the stock status distribution to represent the uncertainty around the final year status.</w:t>
            </w:r>
          </w:p>
          <w:bookmarkEnd w:id="99"/>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Summary table of key model output for all sensitivity model runs.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Model</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2021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SSB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MSsT</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Catch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case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XX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XX cm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Steepness =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Steepness = XX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Alternate life history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Recruitment deviations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historical 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 hermaphroditism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10_NoHistCatch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11_NoHermaphro</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bl>
    <w:p>
      <w:pPr>
        <w:pStyle w:val="BodyText"/>
      </w:pPr>
    </w:p>
    <w:p>
      <w:pPr>
        <w:pStyle w:val="SourceCode"/>
      </w:pPr>
      <w:r>
        <w:rPr>
          <w:rStyle w:val="VerbatimChar"/>
        </w:rPr>
        <w:t xml:space="preserve">Error in include_graphics(path): Cannot find the file(s): "../../../SS3 final models/LERU/00_Alternate_Mods_Figs_Tables/Sensitivity1.png"</w:t>
      </w:r>
    </w:p>
    <w:tbl>
      <w:tblPr>
        <w:tblStyle w:val="Table"/>
        <w:tblW w:type="pct" w:w="5000"/>
        <w:tblLook w:firstRow="0" w:lastRow="0" w:firstColumn="0" w:lastColumn="0" w:noHBand="0" w:noVBand="0" w:val="0000"/>
      </w:tblPr>
      <w:tblGrid>
        <w:gridCol w:w="7920"/>
      </w:tblGrid>
      <w:tr>
        <w:tc>
          <w:tcPr/>
          <w:bookmarkStart w:id="103" w:name="fig-altmods-2"/>
          <w:p>
            <w:pPr>
              <w:pStyle w:val="Figure"/>
              <w:jc w:val="center"/>
            </w:pPr>
            <w:r>
              <w:drawing>
                <wp:inline>
                  <wp:extent cx="5939999" cy="3712499"/>
                  <wp:effectExtent b="0" l="0" r="0" t="0"/>
                  <wp:docPr descr="" title="" id="101" name="Picture"/>
                  <a:graphic>
                    <a:graphicData uri="http://schemas.openxmlformats.org/drawingml/2006/picture">
                      <pic:pic>
                        <pic:nvPicPr>
                          <pic:cNvPr descr="../../../SS3%20final%20models/LERU/00_Alternate_Mods_Figs_Tables/Sensitivity2.png" id="102" name="Picture"/>
                          <pic:cNvPicPr>
                            <a:picLocks noChangeArrowheads="1" noChangeAspect="1"/>
                          </pic:cNvPicPr>
                        </pic:nvPicPr>
                        <pic:blipFill>
                          <a:blip r:embed="rId100"/>
                          <a:stretch>
                            <a:fillRect/>
                          </a:stretch>
                        </pic:blipFill>
                        <pic:spPr bwMode="auto">
                          <a:xfrm>
                            <a:off x="0" y="0"/>
                            <a:ext cx="5939999" cy="37124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Sensitivity analyses showing differences in spawning biomass, fishing mortality, recruitment, and final year stock status (Kobe plot) under b) an alternate life history parameter source (Lmat from StepwiseLH), c) with recruitment deviations, and d) without historical catch data (model starts in 1986).</w:t>
            </w:r>
          </w:p>
          <w:bookmarkEnd w:id="103"/>
        </w:tc>
      </w:tr>
    </w:tbl>
    <w:p>
      <w:r>
        <w:br w:type="page"/>
      </w:r>
    </w:p>
    <w:p>
      <w:pPr>
        <w:pStyle w:val="SourceCode"/>
      </w:pPr>
      <w:r>
        <w:rPr>
          <w:rStyle w:val="VerbatimChar"/>
        </w:rPr>
        <w:t xml:space="preserve">Error in add_header_row(proj.table.ft, values = c("", "Fixed catch (mt) from 2024 to:"), : sum of colwidths elements must be equal to the number of col_keys: 5.</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The annual fixed catch values (metric tons) applied from 2024 to a final projection year resulting in a given probability of overfishing (F/FMSY&gt;1) in that final year. Catches for years prior to the start of the new catch guidance (2022 and 2023) were fixed at the mean of the last 3 years of catch data (2019 to 2021).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811"/>
        <w:gridCol w:w="811"/>
        <w:gridCol w:w="811"/>
        <w:gridCol w:w="811"/>
      </w:tblGrid>
      <w:tr>
        <w:trPr>
          <w:trHeight w:val="31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of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&gt;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18"/>
                <w:szCs w:val="18"/>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bscript"/>
                <w:sz w:val="18"/>
                <w:szCs w:val="18"/>
                <w:color w:val="000000"/>
              </w:rPr>
              <w:t xml:space="preserve">MSY</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2028</w:t>
            </w:r>
          </w:p>
        </w:tc>
      </w:tr>
      <w:tr>
        <w:trPr>
          <w:trHeight w:val="27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r>
      <w:tr>
        <w:trPr>
          <w:trHeight w:val="27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r>
      <w:tr>
        <w:trPr>
          <w:trHeight w:val="27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r>
      <w:tr>
        <w:trPr>
          <w:trHeight w:val="27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r>
      <w:tr>
        <w:trPr>
          <w:trHeight w:val="27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r>
      <w:tr>
        <w:trPr>
          <w:trHeight w:val="27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r>
      <w:tr>
        <w:trPr>
          <w:trHeight w:val="27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r>
      <w:tr>
        <w:trPr>
          <w:trHeight w:val="27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r>
      <w:tr>
        <w:trPr>
          <w:trHeight w:val="27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r>
      <w:tr>
        <w:trPr>
          <w:trHeight w:val="27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r>
      <w:tr>
        <w:trPr>
          <w:trHeight w:val="27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r>
      <w:tr>
        <w:trPr>
          <w:trHeight w:val="27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3.26</w:t>
            </w:r>
          </w:p>
        </w:tc>
      </w:tr>
      <w:tr>
        <w:trPr>
          <w:trHeight w:val="27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r>
      <w:tr>
        <w:trPr>
          <w:trHeight w:val="27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r>
      <w:tr>
        <w:trPr>
          <w:trHeight w:val="27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r>
      <w:tr>
        <w:trPr>
          <w:trHeight w:val="27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w:t>
            </w:r>
          </w:p>
        </w:tc>
      </w:tr>
      <w:tr>
        <w:trPr>
          <w:trHeight w:val="27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3.22</w:t>
            </w:r>
          </w:p>
        </w:tc>
      </w:tr>
      <w:tr>
        <w:trPr>
          <w:trHeight w:val="27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r>
      <w:tr>
        <w:trPr>
          <w:trHeight w:val="27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3.21</w:t>
            </w:r>
          </w:p>
        </w:tc>
      </w:tr>
      <w:tr>
        <w:trPr>
          <w:trHeight w:val="27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3.20</w:t>
            </w:r>
          </w:p>
        </w:tc>
      </w:tr>
      <w:tr>
        <w:trPr>
          <w:trHeight w:val="27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3.19</w:t>
            </w:r>
          </w:p>
        </w:tc>
      </w:tr>
      <w:tr>
        <w:trPr>
          <w:trHeight w:val="27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r>
      <w:tr>
        <w:trPr>
          <w:trHeight w:val="27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3.18</w:t>
            </w:r>
          </w:p>
        </w:tc>
      </w:tr>
      <w:tr>
        <w:trPr>
          <w:trHeight w:val="27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w:t>
            </w:r>
          </w:p>
        </w:tc>
      </w:tr>
      <w:tr>
        <w:trPr>
          <w:trHeight w:val="27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w:t>
            </w:r>
          </w:p>
        </w:tc>
      </w:tr>
      <w:tr>
        <w:trPr>
          <w:trHeight w:val="27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r>
      <w:tr>
        <w:trPr>
          <w:trHeight w:val="27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3.15</w:t>
            </w:r>
          </w:p>
        </w:tc>
      </w:tr>
      <w:tr>
        <w:trPr>
          <w:trHeight w:val="27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3.14</w:t>
            </w:r>
          </w:p>
        </w:tc>
      </w:tr>
      <w:tr>
        <w:trPr>
          <w:trHeight w:val="27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3.13</w:t>
            </w:r>
          </w:p>
        </w:tc>
      </w:tr>
      <w:tr>
        <w:trPr>
          <w:trHeight w:val="276"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3.12</w:t>
            </w:r>
          </w:p>
        </w:tc>
      </w:tr>
      <w:tr>
        <w:trPr>
          <w:trHeight w:val="27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3.12</w:t>
            </w:r>
          </w:p>
        </w:tc>
      </w:tr>
      <w:tr>
        <w:trPr>
          <w:trHeight w:val="27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3.11</w:t>
            </w:r>
          </w:p>
        </w:tc>
      </w:tr>
      <w:tr>
        <w:trPr>
          <w:trHeight w:val="27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w:t>
            </w:r>
          </w:p>
        </w:tc>
      </w:tr>
      <w:tr>
        <w:trPr>
          <w:trHeight w:val="27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3.09</w:t>
            </w:r>
          </w:p>
        </w:tc>
      </w:tr>
      <w:tr>
        <w:trPr>
          <w:trHeight w:val="27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3.08</w:t>
            </w:r>
          </w:p>
        </w:tc>
      </w:tr>
      <w:tr>
        <w:trPr>
          <w:trHeight w:val="27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r>
      <w:tr>
        <w:trPr>
          <w:trHeight w:val="27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3.07</w:t>
            </w:r>
          </w:p>
        </w:tc>
      </w:tr>
      <w:tr>
        <w:trPr>
          <w:trHeight w:val="27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r>
      <w:tr>
        <w:trPr>
          <w:trHeight w:val="276"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w:t>
            </w:r>
          </w:p>
        </w:tc>
      </w:tr>
    </w:tbl>
    <w:p>
      <w:r>
        <w:br w:type="page"/>
      </w:r>
    </w:p>
    <w:tbl>
      <w:tblPr>
        <w:tblStyle w:val="Table"/>
        <w:tblW w:type="pct" w:w="5000"/>
        <w:tblLook w:firstRow="0" w:lastRow="0" w:firstColumn="0" w:lastColumn="0" w:noHBand="0" w:noVBand="0" w:val="0000"/>
      </w:tblPr>
      <w:tblGrid>
        <w:gridCol w:w="7920"/>
      </w:tblGrid>
      <w:tr>
        <w:tc>
          <w:tcPr/>
          <w:bookmarkStart w:id="107" w:name="fig-medproj"/>
          <w:p>
            <w:pPr>
              <w:pStyle w:val="Figure"/>
              <w:jc w:val="center"/>
            </w:pPr>
            <w:r>
              <w:drawing>
                <wp:inline>
                  <wp:extent cx="5776928" cy="2886935"/>
                  <wp:effectExtent b="0" l="0" r="0" t="0"/>
                  <wp:docPr descr="" title="" id="105" name="Picture"/>
                  <a:graphic>
                    <a:graphicData uri="http://schemas.openxmlformats.org/drawingml/2006/picture">
                      <pic:pic>
                        <pic:nvPicPr>
                          <pic:cNvPr descr="forecast/01_Proj_MedianStatus.png" id="106" name="Picture"/>
                          <pic:cNvPicPr>
                            <a:picLocks noChangeArrowheads="1" noChangeAspect="1"/>
                          </pic:cNvPicPr>
                        </pic:nvPicPr>
                        <pic:blipFill>
                          <a:blip r:embed="rId104"/>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Median stock status for a range of catch values (metric tons) fixed for a given range of years. The stock status is for the final projected year.</w:t>
            </w:r>
          </w:p>
          <w:bookmarkEnd w:id="107"/>
        </w:tc>
      </w:tr>
    </w:tbl>
    <w:tbl>
      <w:tblPr>
        <w:tblStyle w:val="Table"/>
        <w:tblW w:type="pct" w:w="5000"/>
        <w:tblLook w:firstRow="0" w:lastRow="0" w:firstColumn="0" w:lastColumn="0" w:noHBand="0" w:noVBand="0" w:val="0000"/>
      </w:tblPr>
      <w:tblGrid>
        <w:gridCol w:w="7920"/>
      </w:tblGrid>
      <w:tr>
        <w:tc>
          <w:tcPr/>
          <w:bookmarkStart w:id="111" w:name="fig-projstatus"/>
          <w:p>
            <w:pPr>
              <w:pStyle w:val="Figure"/>
              <w:jc w:val="center"/>
            </w:pPr>
            <w:r>
              <w:drawing>
                <wp:inline>
                  <wp:extent cx="5776928" cy="2886935"/>
                  <wp:effectExtent b="0" l="0" r="0" t="0"/>
                  <wp:docPr descr="" title="" id="109" name="Picture"/>
                  <a:graphic>
                    <a:graphicData uri="http://schemas.openxmlformats.org/drawingml/2006/picture">
                      <pic:pic>
                        <pic:nvPicPr>
                          <pic:cNvPr descr="forecast/02_Proj_ProbStatus.png" id="110" name="Picture"/>
                          <pic:cNvPicPr>
                            <a:picLocks noChangeArrowheads="1" noChangeAspect="1"/>
                          </pic:cNvPicPr>
                        </pic:nvPicPr>
                        <pic:blipFill>
                          <a:blip r:embed="rId108"/>
                          <a:stretch>
                            <a:fillRect/>
                          </a:stretch>
                        </pic:blipFill>
                        <pic:spPr bwMode="auto">
                          <a:xfrm>
                            <a:off x="0" y="0"/>
                            <a:ext cx="5776928" cy="288693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23: Probability of overfishing (left panel) and of stock being overfished (right panel) for a range of catch values (metric tons) fixed for a given range of years starting in 2024. The stock status probabilities are for the final projection year.</w:t>
            </w:r>
          </w:p>
          <w:bookmarkEnd w:id="111"/>
        </w:tc>
      </w:tr>
    </w:tbl>
    <w:sectPr w:rsidR="00EC197E">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6108E82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AE0453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ABC674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9BC5EB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D3C515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9AE05A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9F22F8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B7A47C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CDC7BE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2CE6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806F09"/>
    <w:multiLevelType w:val="hybridMultilevel"/>
    <w:tmpl w:val="161CB600"/>
    <w:lvl w:ilvl="0" w:tplc="04090001">
      <w:start w:val="1"/>
      <w:numFmt w:val="bullet"/>
      <w:lvlText w:val=""/>
      <w:lvlJc w:val="left"/>
      <w:pPr>
        <w:ind w:hanging="360" w:left="787"/>
      </w:pPr>
      <w:rPr>
        <w:rFonts w:ascii="Symbol" w:hAnsi="Symbol" w:hint="default"/>
      </w:rPr>
    </w:lvl>
    <w:lvl w:ilvl="1" w:tentative="1" w:tplc="04090003">
      <w:start w:val="1"/>
      <w:numFmt w:val="bullet"/>
      <w:lvlText w:val="o"/>
      <w:lvlJc w:val="left"/>
      <w:pPr>
        <w:ind w:hanging="360" w:left="1507"/>
      </w:pPr>
      <w:rPr>
        <w:rFonts w:ascii="Courier New" w:cs="Courier New" w:hAnsi="Courier New" w:hint="default"/>
      </w:rPr>
    </w:lvl>
    <w:lvl w:ilvl="2" w:tentative="1" w:tplc="04090005">
      <w:start w:val="1"/>
      <w:numFmt w:val="bullet"/>
      <w:lvlText w:val=""/>
      <w:lvlJc w:val="left"/>
      <w:pPr>
        <w:ind w:hanging="360" w:left="2227"/>
      </w:pPr>
      <w:rPr>
        <w:rFonts w:ascii="Wingdings" w:hAnsi="Wingdings" w:hint="default"/>
      </w:rPr>
    </w:lvl>
    <w:lvl w:ilvl="3" w:tentative="1" w:tplc="04090001">
      <w:start w:val="1"/>
      <w:numFmt w:val="bullet"/>
      <w:lvlText w:val=""/>
      <w:lvlJc w:val="left"/>
      <w:pPr>
        <w:ind w:hanging="360" w:left="2947"/>
      </w:pPr>
      <w:rPr>
        <w:rFonts w:ascii="Symbol" w:hAnsi="Symbol" w:hint="default"/>
      </w:rPr>
    </w:lvl>
    <w:lvl w:ilvl="4" w:tentative="1" w:tplc="04090003">
      <w:start w:val="1"/>
      <w:numFmt w:val="bullet"/>
      <w:lvlText w:val="o"/>
      <w:lvlJc w:val="left"/>
      <w:pPr>
        <w:ind w:hanging="360" w:left="3667"/>
      </w:pPr>
      <w:rPr>
        <w:rFonts w:ascii="Courier New" w:cs="Courier New" w:hAnsi="Courier New" w:hint="default"/>
      </w:rPr>
    </w:lvl>
    <w:lvl w:ilvl="5" w:tentative="1" w:tplc="04090005">
      <w:start w:val="1"/>
      <w:numFmt w:val="bullet"/>
      <w:lvlText w:val=""/>
      <w:lvlJc w:val="left"/>
      <w:pPr>
        <w:ind w:hanging="360" w:left="4387"/>
      </w:pPr>
      <w:rPr>
        <w:rFonts w:ascii="Wingdings" w:hAnsi="Wingdings" w:hint="default"/>
      </w:rPr>
    </w:lvl>
    <w:lvl w:ilvl="6" w:tentative="1" w:tplc="04090001">
      <w:start w:val="1"/>
      <w:numFmt w:val="bullet"/>
      <w:lvlText w:val=""/>
      <w:lvlJc w:val="left"/>
      <w:pPr>
        <w:ind w:hanging="360" w:left="5107"/>
      </w:pPr>
      <w:rPr>
        <w:rFonts w:ascii="Symbol" w:hAnsi="Symbol" w:hint="default"/>
      </w:rPr>
    </w:lvl>
    <w:lvl w:ilvl="7" w:tentative="1" w:tplc="04090003">
      <w:start w:val="1"/>
      <w:numFmt w:val="bullet"/>
      <w:lvlText w:val="o"/>
      <w:lvlJc w:val="left"/>
      <w:pPr>
        <w:ind w:hanging="360" w:left="5827"/>
      </w:pPr>
      <w:rPr>
        <w:rFonts w:ascii="Courier New" w:cs="Courier New" w:hAnsi="Courier New" w:hint="default"/>
      </w:rPr>
    </w:lvl>
    <w:lvl w:ilvl="8" w:tentative="1" w:tplc="04090005">
      <w:start w:val="1"/>
      <w:numFmt w:val="bullet"/>
      <w:lvlText w:val=""/>
      <w:lvlJc w:val="left"/>
      <w:pPr>
        <w:ind w:hanging="360" w:left="6547"/>
      </w:pPr>
      <w:rPr>
        <w:rFonts w:ascii="Wingdings" w:hAnsi="Wingdings" w:hint="default"/>
      </w:rPr>
    </w:lvl>
  </w:abstractNum>
  <w:abstractNum w15:restartNumberingAfterBreak="0" w:abstractNumId="11">
    <w:nsid w:val="102C1C0B"/>
    <w:multiLevelType w:val="hybridMultilevel"/>
    <w:tmpl w:val="E2B24B54"/>
    <w:lvl w:ilvl="0" w:tplc="F1560324">
      <w:numFmt w:val="bullet"/>
      <w:lvlText w:val="-"/>
      <w:lvlJc w:val="left"/>
      <w:pPr>
        <w:ind w:hanging="360" w:left="420"/>
      </w:pPr>
      <w:rPr>
        <w:rFonts w:ascii="Times New Roman" w:cs="Times New Roman" w:eastAsia="Calibri" w:hAnsi="Times New Roman" w:hint="default"/>
      </w:rPr>
    </w:lvl>
    <w:lvl w:ilvl="1" w:tentative="1" w:tplc="04090003">
      <w:start w:val="1"/>
      <w:numFmt w:val="bullet"/>
      <w:lvlText w:val="o"/>
      <w:lvlJc w:val="left"/>
      <w:pPr>
        <w:ind w:hanging="360" w:left="1140"/>
      </w:pPr>
      <w:rPr>
        <w:rFonts w:ascii="Courier New" w:cs="Courier New" w:hAnsi="Courier New" w:hint="default"/>
      </w:rPr>
    </w:lvl>
    <w:lvl w:ilvl="2" w:tentative="1" w:tplc="04090005">
      <w:start w:val="1"/>
      <w:numFmt w:val="bullet"/>
      <w:lvlText w:val=""/>
      <w:lvlJc w:val="left"/>
      <w:pPr>
        <w:ind w:hanging="360" w:left="1860"/>
      </w:pPr>
      <w:rPr>
        <w:rFonts w:ascii="Wingdings" w:hAnsi="Wingdings" w:hint="default"/>
      </w:rPr>
    </w:lvl>
    <w:lvl w:ilvl="3" w:tentative="1" w:tplc="04090001">
      <w:start w:val="1"/>
      <w:numFmt w:val="bullet"/>
      <w:lvlText w:val=""/>
      <w:lvlJc w:val="left"/>
      <w:pPr>
        <w:ind w:hanging="360" w:left="2580"/>
      </w:pPr>
      <w:rPr>
        <w:rFonts w:ascii="Symbol" w:hAnsi="Symbol" w:hint="default"/>
      </w:rPr>
    </w:lvl>
    <w:lvl w:ilvl="4" w:tentative="1" w:tplc="04090003">
      <w:start w:val="1"/>
      <w:numFmt w:val="bullet"/>
      <w:lvlText w:val="o"/>
      <w:lvlJc w:val="left"/>
      <w:pPr>
        <w:ind w:hanging="360" w:left="3300"/>
      </w:pPr>
      <w:rPr>
        <w:rFonts w:ascii="Courier New" w:cs="Courier New" w:hAnsi="Courier New" w:hint="default"/>
      </w:rPr>
    </w:lvl>
    <w:lvl w:ilvl="5" w:tentative="1" w:tplc="04090005">
      <w:start w:val="1"/>
      <w:numFmt w:val="bullet"/>
      <w:lvlText w:val=""/>
      <w:lvlJc w:val="left"/>
      <w:pPr>
        <w:ind w:hanging="360" w:left="4020"/>
      </w:pPr>
      <w:rPr>
        <w:rFonts w:ascii="Wingdings" w:hAnsi="Wingdings" w:hint="default"/>
      </w:rPr>
    </w:lvl>
    <w:lvl w:ilvl="6" w:tentative="1" w:tplc="04090001">
      <w:start w:val="1"/>
      <w:numFmt w:val="bullet"/>
      <w:lvlText w:val=""/>
      <w:lvlJc w:val="left"/>
      <w:pPr>
        <w:ind w:hanging="360" w:left="4740"/>
      </w:pPr>
      <w:rPr>
        <w:rFonts w:ascii="Symbol" w:hAnsi="Symbol" w:hint="default"/>
      </w:rPr>
    </w:lvl>
    <w:lvl w:ilvl="7" w:tentative="1" w:tplc="04090003">
      <w:start w:val="1"/>
      <w:numFmt w:val="bullet"/>
      <w:lvlText w:val="o"/>
      <w:lvlJc w:val="left"/>
      <w:pPr>
        <w:ind w:hanging="360" w:left="5460"/>
      </w:pPr>
      <w:rPr>
        <w:rFonts w:ascii="Courier New" w:cs="Courier New" w:hAnsi="Courier New" w:hint="default"/>
      </w:rPr>
    </w:lvl>
    <w:lvl w:ilvl="8" w:tentative="1" w:tplc="04090005">
      <w:start w:val="1"/>
      <w:numFmt w:val="bullet"/>
      <w:lvlText w:val=""/>
      <w:lvlJc w:val="left"/>
      <w:pPr>
        <w:ind w:hanging="360" w:left="6180"/>
      </w:pPr>
      <w:rPr>
        <w:rFonts w:ascii="Wingdings" w:hAnsi="Wingdings" w:hint="default"/>
      </w:rPr>
    </w:lvl>
  </w:abstractNum>
  <w:abstractNum w15:restartNumberingAfterBreak="0" w:abstractNumId="12">
    <w:nsid w:val="13CC3361"/>
    <w:multiLevelType w:val="multilevel"/>
    <w:tmpl w:val="9E62BC28"/>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170CD2DE"/>
    <w:multiLevelType w:val="multilevel"/>
    <w:tmpl w:val="7D6CF93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E2D4953"/>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5">
    <w:nsid w:val="332E33E3"/>
    <w:multiLevelType w:val="multilevel"/>
    <w:tmpl w:val="78AAB5D0"/>
    <w:lvl w:ilvl="0">
      <w:start w:val="1"/>
      <w:numFmt w:val="bullet"/>
      <w:lvlText w:val="●"/>
      <w:lvlJc w:val="left"/>
      <w:pPr>
        <w:ind w:hanging="360" w:left="720"/>
      </w:pPr>
      <w:rPr>
        <w:rFonts w:ascii="Noto Sans Symbols" w:cs="Noto Sans Symbols" w:eastAsia="Noto Sans Symbols" w:hAnsi="Noto Sans Symbols"/>
      </w:rPr>
    </w:lvl>
    <w:lvl w:ilvl="1">
      <w:start w:val="1"/>
      <w:numFmt w:val="bullet"/>
      <w:lvlText w:val="o"/>
      <w:lvlJc w:val="left"/>
      <w:pPr>
        <w:ind w:hanging="360" w:left="1440"/>
      </w:pPr>
      <w:rPr>
        <w:rFonts w:ascii="Courier New" w:cs="Courier New" w:eastAsia="Courier New" w:hAnsi="Courier New"/>
      </w:rPr>
    </w:lvl>
    <w:lvl w:ilvl="2">
      <w:start w:val="1"/>
      <w:numFmt w:val="bullet"/>
      <w:lvlText w:val="▪"/>
      <w:lvlJc w:val="left"/>
      <w:pPr>
        <w:ind w:hanging="360" w:left="2160"/>
      </w:pPr>
      <w:rPr>
        <w:rFonts w:ascii="Noto Sans Symbols" w:cs="Noto Sans Symbols" w:eastAsia="Noto Sans Symbols" w:hAnsi="Noto Sans Symbols"/>
      </w:rPr>
    </w:lvl>
    <w:lvl w:ilvl="3">
      <w:start w:val="1"/>
      <w:numFmt w:val="bullet"/>
      <w:lvlText w:val="●"/>
      <w:lvlJc w:val="left"/>
      <w:pPr>
        <w:ind w:hanging="360" w:left="2880"/>
      </w:pPr>
      <w:rPr>
        <w:rFonts w:ascii="Noto Sans Symbols" w:cs="Noto Sans Symbols" w:eastAsia="Noto Sans Symbols" w:hAnsi="Noto Sans Symbols"/>
      </w:rPr>
    </w:lvl>
    <w:lvl w:ilvl="4">
      <w:start w:val="1"/>
      <w:numFmt w:val="bullet"/>
      <w:lvlText w:val="o"/>
      <w:lvlJc w:val="left"/>
      <w:pPr>
        <w:ind w:hanging="360" w:left="3600"/>
      </w:pPr>
      <w:rPr>
        <w:rFonts w:ascii="Courier New" w:cs="Courier New" w:eastAsia="Courier New" w:hAnsi="Courier New"/>
      </w:rPr>
    </w:lvl>
    <w:lvl w:ilvl="5">
      <w:start w:val="1"/>
      <w:numFmt w:val="bullet"/>
      <w:lvlText w:val="▪"/>
      <w:lvlJc w:val="left"/>
      <w:pPr>
        <w:ind w:hanging="360" w:left="4320"/>
      </w:pPr>
      <w:rPr>
        <w:rFonts w:ascii="Noto Sans Symbols" w:cs="Noto Sans Symbols" w:eastAsia="Noto Sans Symbols" w:hAnsi="Noto Sans Symbols"/>
      </w:rPr>
    </w:lvl>
    <w:lvl w:ilvl="6">
      <w:start w:val="1"/>
      <w:numFmt w:val="bullet"/>
      <w:lvlText w:val="●"/>
      <w:lvlJc w:val="left"/>
      <w:pPr>
        <w:ind w:hanging="360" w:left="5040"/>
      </w:pPr>
      <w:rPr>
        <w:rFonts w:ascii="Noto Sans Symbols" w:cs="Noto Sans Symbols" w:eastAsia="Noto Sans Symbols" w:hAnsi="Noto Sans Symbols"/>
      </w:rPr>
    </w:lvl>
    <w:lvl w:ilvl="7">
      <w:start w:val="1"/>
      <w:numFmt w:val="bullet"/>
      <w:lvlText w:val="o"/>
      <w:lvlJc w:val="left"/>
      <w:pPr>
        <w:ind w:hanging="360" w:left="5760"/>
      </w:pPr>
      <w:rPr>
        <w:rFonts w:ascii="Courier New" w:cs="Courier New" w:eastAsia="Courier New" w:hAnsi="Courier New"/>
      </w:rPr>
    </w:lvl>
    <w:lvl w:ilvl="8">
      <w:start w:val="1"/>
      <w:numFmt w:val="bullet"/>
      <w:lvlText w:val="▪"/>
      <w:lvlJc w:val="left"/>
      <w:pPr>
        <w:ind w:hanging="360" w:left="6480"/>
      </w:pPr>
      <w:rPr>
        <w:rFonts w:ascii="Noto Sans Symbols" w:cs="Noto Sans Symbols" w:eastAsia="Noto Sans Symbols" w:hAnsi="Noto Sans Symbols"/>
      </w:rPr>
    </w:lvl>
  </w:abstractNum>
  <w:abstractNum w15:restartNumberingAfterBreak="0" w:abstractNumId="16">
    <w:nsid w:val="35CB76C2"/>
    <w:multiLevelType w:val="multilevel"/>
    <w:tmpl w:val="9DAEBF24"/>
    <w:lvl w:ilvl="0">
      <w:start w:val="1"/>
      <w:numFmt w:val="upperLetter"/>
      <w:lvlText w:val="Appendix %1"/>
      <w:lvlJc w:val="left"/>
      <w:pPr>
        <w:ind w:hanging="360" w:left="360"/>
      </w:pPr>
      <w:rPr>
        <w:rFonts w:ascii="Arial" w:cs="Arial" w:eastAsia="Arial" w:hAnsi="Arial"/>
        <w:b/>
        <w:i w:val="0"/>
        <w:smallCaps w:val="0"/>
        <w:strike w:val="0"/>
        <w:sz w:val="28"/>
        <w:szCs w:val="28"/>
        <w:u w:val="none"/>
        <w:vertAlign w:val="baseline"/>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15:restartNumberingAfterBreak="0" w:abstractNumId="17">
    <w:nsid w:val="3A756219"/>
    <w:multiLevelType w:val="hybridMultilevel"/>
    <w:tmpl w:val="244E4FCA"/>
    <w:lvl w:ilvl="0" w:tplc="373682A4">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3C2527DB"/>
    <w:multiLevelType w:val="hybridMultilevel"/>
    <w:tmpl w:val="1A36F61A"/>
    <w:lvl w:ilvl="0" w:tplc="7262B494">
      <w:start w:val="1"/>
      <w:numFmt w:val="decimal"/>
      <w:lvlText w:val="%1."/>
      <w:lvlJc w:val="left"/>
      <w:pPr>
        <w:ind w:hanging="55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9">
    <w:nsid w:val="49463BC4"/>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20">
    <w:nsid w:val="4C440D66"/>
    <w:multiLevelType w:val="hybridMultilevel"/>
    <w:tmpl w:val="8D185AC8"/>
    <w:lvl w:ilvl="0" w:tplc="04090001">
      <w:start w:val="1"/>
      <w:numFmt w:val="bullet"/>
      <w:lvlText w:val=""/>
      <w:lvlJc w:val="left"/>
      <w:pPr>
        <w:ind w:hanging="360" w:left="907"/>
      </w:pPr>
      <w:rPr>
        <w:rFonts w:ascii="Symbol" w:hAnsi="Symbol" w:hint="default"/>
      </w:rPr>
    </w:lvl>
    <w:lvl w:ilvl="1" w:tentative="1" w:tplc="04090003">
      <w:start w:val="1"/>
      <w:numFmt w:val="bullet"/>
      <w:lvlText w:val="o"/>
      <w:lvlJc w:val="left"/>
      <w:pPr>
        <w:ind w:hanging="360" w:left="1627"/>
      </w:pPr>
      <w:rPr>
        <w:rFonts w:ascii="Courier New" w:cs="Courier New" w:hAnsi="Courier New" w:hint="default"/>
      </w:rPr>
    </w:lvl>
    <w:lvl w:ilvl="2" w:tentative="1" w:tplc="04090005">
      <w:start w:val="1"/>
      <w:numFmt w:val="bullet"/>
      <w:lvlText w:val=""/>
      <w:lvlJc w:val="left"/>
      <w:pPr>
        <w:ind w:hanging="360" w:left="2347"/>
      </w:pPr>
      <w:rPr>
        <w:rFonts w:ascii="Wingdings" w:hAnsi="Wingdings" w:hint="default"/>
      </w:rPr>
    </w:lvl>
    <w:lvl w:ilvl="3" w:tentative="1" w:tplc="04090001">
      <w:start w:val="1"/>
      <w:numFmt w:val="bullet"/>
      <w:lvlText w:val=""/>
      <w:lvlJc w:val="left"/>
      <w:pPr>
        <w:ind w:hanging="360" w:left="3067"/>
      </w:pPr>
      <w:rPr>
        <w:rFonts w:ascii="Symbol" w:hAnsi="Symbol" w:hint="default"/>
      </w:rPr>
    </w:lvl>
    <w:lvl w:ilvl="4" w:tentative="1" w:tplc="04090003">
      <w:start w:val="1"/>
      <w:numFmt w:val="bullet"/>
      <w:lvlText w:val="o"/>
      <w:lvlJc w:val="left"/>
      <w:pPr>
        <w:ind w:hanging="360" w:left="3787"/>
      </w:pPr>
      <w:rPr>
        <w:rFonts w:ascii="Courier New" w:cs="Courier New" w:hAnsi="Courier New" w:hint="default"/>
      </w:rPr>
    </w:lvl>
    <w:lvl w:ilvl="5" w:tentative="1" w:tplc="04090005">
      <w:start w:val="1"/>
      <w:numFmt w:val="bullet"/>
      <w:lvlText w:val=""/>
      <w:lvlJc w:val="left"/>
      <w:pPr>
        <w:ind w:hanging="360" w:left="4507"/>
      </w:pPr>
      <w:rPr>
        <w:rFonts w:ascii="Wingdings" w:hAnsi="Wingdings" w:hint="default"/>
      </w:rPr>
    </w:lvl>
    <w:lvl w:ilvl="6" w:tentative="1" w:tplc="04090001">
      <w:start w:val="1"/>
      <w:numFmt w:val="bullet"/>
      <w:lvlText w:val=""/>
      <w:lvlJc w:val="left"/>
      <w:pPr>
        <w:ind w:hanging="360" w:left="5227"/>
      </w:pPr>
      <w:rPr>
        <w:rFonts w:ascii="Symbol" w:hAnsi="Symbol" w:hint="default"/>
      </w:rPr>
    </w:lvl>
    <w:lvl w:ilvl="7" w:tentative="1" w:tplc="04090003">
      <w:start w:val="1"/>
      <w:numFmt w:val="bullet"/>
      <w:lvlText w:val="o"/>
      <w:lvlJc w:val="left"/>
      <w:pPr>
        <w:ind w:hanging="360" w:left="5947"/>
      </w:pPr>
      <w:rPr>
        <w:rFonts w:ascii="Courier New" w:cs="Courier New" w:hAnsi="Courier New" w:hint="default"/>
      </w:rPr>
    </w:lvl>
    <w:lvl w:ilvl="8" w:tentative="1" w:tplc="04090005">
      <w:start w:val="1"/>
      <w:numFmt w:val="bullet"/>
      <w:lvlText w:val=""/>
      <w:lvlJc w:val="left"/>
      <w:pPr>
        <w:ind w:hanging="360" w:left="6667"/>
      </w:pPr>
      <w:rPr>
        <w:rFonts w:ascii="Wingdings" w:hAnsi="Wingdings" w:hint="default"/>
      </w:rPr>
    </w:lvl>
  </w:abstractNum>
  <w:abstractNum w15:restartNumberingAfterBreak="0" w:abstractNumId="21">
    <w:nsid w:val="537C7628"/>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54463D7E"/>
    <w:multiLevelType w:val="multilevel"/>
    <w:tmpl w:val="3C620928"/>
    <w:lvl w:ilvl="0">
      <w:start w:val="1"/>
      <w:numFmt w:val="decimal"/>
      <w:lvlText w:val="%1"/>
      <w:lvlJc w:val="left"/>
      <w:pPr>
        <w:ind w:hanging="432" w:left="432"/>
      </w:pPr>
    </w:lvl>
    <w:lvl w:ilvl="1">
      <w:start w:val="1"/>
      <w:numFmt w:val="decimal"/>
      <w:lvlText w:val="%1.%2"/>
      <w:lvlJc w:val="left"/>
      <w:pPr>
        <w:ind w:hanging="576" w:left="576"/>
      </w:pPr>
      <w:rPr>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3">
    <w:nsid w:val="5A1770AA"/>
    <w:multiLevelType w:val="multilevel"/>
    <w:tmpl w:val="D8F4AA4E"/>
    <w:lvl w:ilvl="0">
      <w:start w:val="1"/>
      <w:numFmt w:val="decimal"/>
      <w:pStyle w:val="AppxHeading"/>
      <w:lvlText w:val="%1."/>
      <w:lvlJc w:val="left"/>
      <w:pPr>
        <w:tabs>
          <w:tab w:pos="720" w:val="num"/>
        </w:tabs>
        <w:ind w:hanging="720" w:left="720"/>
      </w:pPr>
    </w:lvl>
    <w:lvl w:ilvl="1">
      <w:start w:val="1"/>
      <w:numFmt w:val="decimal"/>
      <w:lvlText w:val="%2."/>
      <w:lvlJc w:val="left"/>
      <w:pPr>
        <w:tabs>
          <w:tab w:pos="1440" w:val="num"/>
        </w:tabs>
        <w:ind w:hanging="720" w:left="1440"/>
      </w:pPr>
    </w:lvl>
    <w:lvl w:ilvl="2">
      <w:start w:val="1"/>
      <w:numFmt w:val="decimal"/>
      <w:lvlText w:val="%3."/>
      <w:lvlJc w:val="left"/>
      <w:pPr>
        <w:tabs>
          <w:tab w:pos="2160" w:val="num"/>
        </w:tabs>
        <w:ind w:hanging="720" w:left="2160"/>
      </w:pPr>
    </w:lvl>
    <w:lvl w:ilvl="3">
      <w:start w:val="1"/>
      <w:numFmt w:val="decimal"/>
      <w:lvlText w:val="%4."/>
      <w:lvlJc w:val="left"/>
      <w:pPr>
        <w:tabs>
          <w:tab w:pos="2880" w:val="num"/>
        </w:tabs>
        <w:ind w:hanging="720" w:left="2880"/>
      </w:pPr>
    </w:lvl>
    <w:lvl w:ilvl="4">
      <w:start w:val="1"/>
      <w:numFmt w:val="decimal"/>
      <w:lvlText w:val="%5."/>
      <w:lvlJc w:val="left"/>
      <w:pPr>
        <w:tabs>
          <w:tab w:pos="3600" w:val="num"/>
        </w:tabs>
        <w:ind w:hanging="720" w:left="3600"/>
      </w:pPr>
    </w:lvl>
    <w:lvl w:ilvl="5">
      <w:start w:val="1"/>
      <w:numFmt w:val="decimal"/>
      <w:lvlText w:val="%6."/>
      <w:lvlJc w:val="left"/>
      <w:pPr>
        <w:tabs>
          <w:tab w:pos="4320" w:val="num"/>
        </w:tabs>
        <w:ind w:hanging="720" w:left="4320"/>
      </w:pPr>
    </w:lvl>
    <w:lvl w:ilvl="6">
      <w:start w:val="1"/>
      <w:numFmt w:val="decimal"/>
      <w:lvlText w:val="%7."/>
      <w:lvlJc w:val="left"/>
      <w:pPr>
        <w:tabs>
          <w:tab w:pos="5040" w:val="num"/>
        </w:tabs>
        <w:ind w:hanging="720" w:left="5040"/>
      </w:pPr>
    </w:lvl>
    <w:lvl w:ilvl="7">
      <w:start w:val="1"/>
      <w:numFmt w:val="decimal"/>
      <w:lvlText w:val="%8."/>
      <w:lvlJc w:val="left"/>
      <w:pPr>
        <w:tabs>
          <w:tab w:pos="5760" w:val="num"/>
        </w:tabs>
        <w:ind w:hanging="720" w:left="5760"/>
      </w:pPr>
    </w:lvl>
    <w:lvl w:ilvl="8">
      <w:start w:val="1"/>
      <w:numFmt w:val="decimal"/>
      <w:lvlText w:val="%9."/>
      <w:lvlJc w:val="left"/>
      <w:pPr>
        <w:tabs>
          <w:tab w:pos="6480" w:val="num"/>
        </w:tabs>
        <w:ind w:hanging="720" w:left="6480"/>
      </w:pPr>
    </w:lvl>
  </w:abstractNum>
  <w:abstractNum w15:restartNumberingAfterBreak="0" w:abstractNumId="24">
    <w:nsid w:val="5A1F2966"/>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BB26592"/>
    <w:multiLevelType w:val="hybridMultilevel"/>
    <w:tmpl w:val="3D507014"/>
    <w:lvl w:ilvl="0" w:tplc="2AA8F7E8">
      <w:numFmt w:val="bullet"/>
      <w:lvlText w:val="-"/>
      <w:lvlJc w:val="left"/>
      <w:pPr>
        <w:ind w:hanging="360" w:left="1080"/>
      </w:pPr>
      <w:rPr>
        <w:rFonts w:ascii="Arial" w:cs="Arial" w:eastAsia="Calibri" w:hAnsi="Aria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26">
    <w:nsid w:val="71592278"/>
    <w:multiLevelType w:val="multilevel"/>
    <w:tmpl w:val="7BD2BCA8"/>
    <w:lvl w:ilvl="0">
      <w:start w:val="1"/>
      <w:numFmt w:val="decimal"/>
      <w:lvlText w:val="%1"/>
      <w:lvlJc w:val="left"/>
      <w:pPr>
        <w:ind w:hanging="432" w:left="432"/>
      </w:pPr>
      <w:rPr>
        <w:rFonts w:hint="default"/>
      </w:r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27">
    <w:nsid w:val="79186A1C"/>
    <w:multiLevelType w:val="hybridMultilevel"/>
    <w:tmpl w:val="E3C6C8A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C2A30A5"/>
    <w:multiLevelType w:val="hybridMultilevel"/>
    <w:tmpl w:val="708662AA"/>
    <w:lvl w:ilvl="0" w:tplc="C05620AE">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5"/>
  </w:num>
  <w:num w:numId="13">
    <w:abstractNumId w:val="16"/>
  </w:num>
  <w:num w:numId="14">
    <w:abstractNumId w:val="23"/>
  </w:num>
  <w:num w:numId="15">
    <w:abstractNumId w:val="24"/>
  </w:num>
  <w:num w:numId="16">
    <w:abstractNumId w:val="12"/>
  </w:num>
  <w:num w:numId="17">
    <w:abstractNumId w:val="26"/>
  </w:num>
  <w:num w:numId="18">
    <w:abstractNumId w:val="21"/>
  </w:num>
  <w:num w:numId="19">
    <w:abstractNumId w:val="28"/>
  </w:num>
  <w:num w:numId="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2"/>
  </w:num>
  <w:num w:numId="22">
    <w:abstractNumId w:val="22"/>
    <w:lvlOverride w:ilvl="0">
      <w:startOverride w:val="5"/>
    </w:lvlOverride>
    <w:lvlOverride w:ilvl="1">
      <w:startOverride w:val="4"/>
    </w:lvlOverride>
  </w:num>
  <w:num w:numId="23">
    <w:abstractNumId w:val="20"/>
  </w:num>
  <w:num w:numId="24">
    <w:abstractNumId w:val="10"/>
  </w:num>
  <w:num w:numId="25">
    <w:abstractNumId w:val="27"/>
  </w:num>
  <w:num w:numId="26">
    <w:abstractNumId w:val="14"/>
  </w:num>
  <w:num w:numId="27">
    <w:abstractNumId w:val="11"/>
  </w:num>
  <w:num w:numId="28">
    <w:abstractNumId w:val="25"/>
  </w:num>
  <w:num w:numId="29">
    <w:abstractNumId w:val="19"/>
  </w:num>
  <w:num w:numId="30">
    <w:abstractNumId w:val="17"/>
  </w:num>
  <w:num w:numId="31">
    <w:abstractNumId w:val="18"/>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9"/>
    <w:lsdException w:name="Hyperlink" w:uiPriority="99"/>
    <w:lsdException w:name="FollowedHyperlink" w:uiPriority="99"/>
    <w:lsdException w:name="Strong" w:qFormat="1"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Bibliography" w:semiHidden="1" w:unhideWhenUsed="1"/>
    <w:lsdException w:name="TOC Heading" w:qFormat="1" w:semiHidden="1" w:uiPriority="39" w:unhideWhenUsed="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2F5921"/>
  </w:style>
  <w:style w:styleId="Heading1" w:type="paragraph">
    <w:name w:val="heading 1"/>
    <w:basedOn w:val="Normal"/>
    <w:next w:val="BodyText"/>
    <w:link w:val="Heading1Char"/>
    <w:uiPriority w:val="9"/>
    <w:qFormat/>
    <w:rsid w:val="00FC27E5"/>
    <w:pPr>
      <w:keepNext/>
      <w:keepLines/>
      <w:numPr>
        <w:numId w:val="29"/>
      </w:numPr>
      <w:spacing w:after="0" w:before="120"/>
      <w:outlineLvl w:val="0"/>
    </w:pPr>
    <w:rPr>
      <w:rFonts w:ascii="Arial" w:cstheme="majorBidi" w:eastAsiaTheme="majorEastAsia" w:hAnsi="Arial"/>
      <w:b/>
      <w:bCs/>
      <w:sz w:val="32"/>
      <w:szCs w:val="32"/>
    </w:rPr>
  </w:style>
  <w:style w:styleId="Heading2" w:type="paragraph">
    <w:name w:val="heading 2"/>
    <w:basedOn w:val="Normal"/>
    <w:next w:val="BodyText"/>
    <w:link w:val="Heading2Char"/>
    <w:uiPriority w:val="9"/>
    <w:unhideWhenUsed/>
    <w:qFormat/>
    <w:rsid w:val="00FC27E5"/>
    <w:pPr>
      <w:keepNext/>
      <w:keepLines/>
      <w:numPr>
        <w:ilvl w:val="1"/>
        <w:numId w:val="29"/>
      </w:numPr>
      <w:spacing w:after="0"/>
      <w:outlineLvl w:val="1"/>
    </w:pPr>
    <w:rPr>
      <w:rFonts w:ascii="Arial" w:cstheme="majorBidi" w:eastAsiaTheme="majorEastAsia" w:hAnsi="Arial"/>
      <w:b/>
      <w:bCs/>
      <w:sz w:val="36"/>
      <w:szCs w:val="28"/>
    </w:rPr>
  </w:style>
  <w:style w:styleId="Heading3" w:type="paragraph">
    <w:name w:val="heading 3"/>
    <w:basedOn w:val="Normal"/>
    <w:next w:val="BodyText"/>
    <w:link w:val="Heading3Char"/>
    <w:uiPriority w:val="9"/>
    <w:unhideWhenUsed/>
    <w:qFormat/>
    <w:rsid w:val="00FC27E5"/>
    <w:pPr>
      <w:keepNext/>
      <w:keepLines/>
      <w:numPr>
        <w:ilvl w:val="2"/>
        <w:numId w:val="29"/>
      </w:numPr>
      <w:spacing w:after="0"/>
      <w:outlineLvl w:val="2"/>
    </w:pPr>
    <w:rPr>
      <w:rFonts w:ascii="Arial" w:cstheme="majorBidi" w:eastAsiaTheme="majorEastAsia" w:hAnsi="Arial"/>
      <w:b/>
      <w:bCs/>
    </w:rPr>
  </w:style>
  <w:style w:styleId="Heading4" w:type="paragraph">
    <w:name w:val="heading 4"/>
    <w:basedOn w:val="Normal"/>
    <w:next w:val="BodyText"/>
    <w:uiPriority w:val="9"/>
    <w:unhideWhenUsed/>
    <w:qFormat/>
    <w:rsid w:val="00FC27E5"/>
    <w:pPr>
      <w:keepNext/>
      <w:keepLines/>
      <w:numPr>
        <w:ilvl w:val="3"/>
        <w:numId w:val="29"/>
      </w:numPr>
      <w:spacing w:after="0"/>
      <w:outlineLvl w:val="3"/>
    </w:pPr>
    <w:rPr>
      <w:rFonts w:ascii="Arial" w:cstheme="majorBidi" w:eastAsiaTheme="majorEastAsia" w:hAnsi="Arial"/>
      <w:bCs/>
      <w:i/>
    </w:rPr>
  </w:style>
  <w:style w:styleId="Heading5" w:type="paragraph">
    <w:name w:val="heading 5"/>
    <w:basedOn w:val="Normal"/>
    <w:next w:val="BodyText"/>
    <w:uiPriority w:val="9"/>
    <w:unhideWhenUsed/>
    <w:qFormat/>
    <w:rsid w:val="00FC27E5"/>
    <w:pPr>
      <w:keepNext/>
      <w:keepLines/>
      <w:numPr>
        <w:ilvl w:val="4"/>
        <w:numId w:val="29"/>
      </w:numPr>
      <w:spacing w:after="0"/>
      <w:outlineLvl w:val="4"/>
    </w:pPr>
    <w:rPr>
      <w:rFonts w:ascii="Arial" w:cstheme="majorBidi" w:eastAsiaTheme="majorEastAsia" w:hAnsi="Arial"/>
      <w:iCs/>
    </w:rPr>
  </w:style>
  <w:style w:styleId="Heading6" w:type="paragraph">
    <w:name w:val="heading 6"/>
    <w:basedOn w:val="Normal"/>
    <w:next w:val="BodyText"/>
    <w:uiPriority w:val="9"/>
    <w:unhideWhenUsed/>
    <w:qFormat/>
    <w:rsid w:val="00FC27E5"/>
    <w:pPr>
      <w:keepNext/>
      <w:keepLines/>
      <w:numPr>
        <w:ilvl w:val="5"/>
        <w:numId w:val="29"/>
      </w:numPr>
      <w:spacing w:after="0"/>
      <w:outlineLvl w:val="5"/>
    </w:pPr>
    <w:rPr>
      <w:rFonts w:ascii="Arial" w:cstheme="majorBidi" w:eastAsiaTheme="majorEastAsia" w:hAnsi="Arial"/>
    </w:rPr>
  </w:style>
  <w:style w:styleId="Heading7" w:type="paragraph">
    <w:name w:val="heading 7"/>
    <w:basedOn w:val="Normal"/>
    <w:next w:val="BodyText"/>
    <w:link w:val="Heading7Char"/>
    <w:uiPriority w:val="9"/>
    <w:unhideWhenUsed/>
    <w:qFormat/>
    <w:pPr>
      <w:keepNext/>
      <w:keepLines/>
      <w:numPr>
        <w:ilvl w:val="6"/>
        <w:numId w:val="29"/>
      </w:numPr>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link w:val="Heading8Char"/>
    <w:uiPriority w:val="9"/>
    <w:unhideWhenUsed/>
    <w:qFormat/>
    <w:pPr>
      <w:keepNext/>
      <w:keepLines/>
      <w:numPr>
        <w:ilvl w:val="7"/>
        <w:numId w:val="29"/>
      </w:numPr>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link w:val="Heading9Char"/>
    <w:uiPriority w:val="9"/>
    <w:unhideWhenUsed/>
    <w:qFormat/>
    <w:pPr>
      <w:keepNext/>
      <w:keepLines/>
      <w:numPr>
        <w:ilvl w:val="8"/>
        <w:numId w:val="29"/>
      </w:numPr>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uiPriority w:val="99"/>
    <w:qFormat/>
    <w:rsid w:val="00FC27E5"/>
    <w:pPr>
      <w:spacing w:after="0"/>
      <w:jc w:val="both"/>
    </w:pPr>
    <w:rPr>
      <w:rFonts w:ascii="Arial" w:hAnsi="Arial"/>
      <w:sz w:val="22"/>
    </w:rPr>
  </w:style>
  <w:style w:customStyle="1" w:styleId="FirstParagraph" w:type="paragraph">
    <w:name w:val="First Paragraph"/>
    <w:basedOn w:val="BodyText"/>
    <w:next w:val="BodyText"/>
    <w:qFormat/>
    <w:rsid w:val="00FC27E5"/>
  </w:style>
  <w:style w:customStyle="1" w:styleId="Compact" w:type="paragraph">
    <w:name w:val="Compact"/>
    <w:basedOn w:val="BodyText"/>
    <w:qFormat/>
    <w:rsid w:val="00C91743"/>
    <w:rPr>
      <w:sz w:val="16"/>
    </w:rPr>
  </w:style>
  <w:style w:styleId="Title" w:type="paragraph">
    <w:name w:val="Title"/>
    <w:basedOn w:val="Normal"/>
    <w:next w:val="BodyText"/>
    <w:link w:val="TitleChar"/>
    <w:uiPriority w:val="10"/>
    <w:qFormat/>
    <w:rsid w:val="00FC27E5"/>
    <w:pPr>
      <w:keepNext/>
      <w:keepLines/>
      <w:spacing w:after="0"/>
    </w:pPr>
    <w:rPr>
      <w:rFonts w:ascii="Arial" w:cstheme="majorBidi" w:eastAsiaTheme="majorEastAsia" w:hAnsi="Arial"/>
      <w:b/>
      <w:bCs/>
      <w:sz w:val="44"/>
      <w:szCs w:val="36"/>
    </w:rPr>
  </w:style>
  <w:style w:styleId="Subtitle" w:type="paragraph">
    <w:name w:val="Subtitle"/>
    <w:basedOn w:val="Title"/>
    <w:next w:val="BodyText"/>
    <w:link w:val="SubtitleChar"/>
    <w:uiPriority w:val="11"/>
    <w:qFormat/>
    <w:rsid w:val="00FC27E5"/>
    <w:rPr>
      <w:sz w:val="32"/>
      <w:szCs w:val="30"/>
    </w:rPr>
  </w:style>
  <w:style w:customStyle="1" w:styleId="Author" w:type="paragraph">
    <w:name w:val="Author"/>
    <w:next w:val="BodyText"/>
    <w:qFormat/>
    <w:rsid w:val="00FC27E5"/>
    <w:pPr>
      <w:keepNext/>
      <w:keepLines/>
      <w:spacing w:after="0"/>
    </w:pPr>
    <w:rPr>
      <w:rFonts w:ascii="Arial" w:hAnsi="Arial"/>
      <w:sz w:val="32"/>
    </w:rPr>
  </w:style>
  <w:style w:styleId="Date" w:type="paragraph">
    <w:name w:val="Date"/>
    <w:next w:val="BodyText"/>
    <w:qFormat/>
    <w:rsid w:val="00FC27E5"/>
    <w:pPr>
      <w:keepNext/>
      <w:keepLines/>
      <w:spacing w:after="0"/>
    </w:pPr>
    <w:rPr>
      <w:rFonts w:ascii="Arial" w:hAnsi="Arial"/>
    </w:rPr>
  </w:style>
  <w:style w:customStyle="1" w:styleId="Abstract" w:type="paragraph">
    <w:name w:val="Abstract"/>
    <w:basedOn w:val="Normal"/>
    <w:next w:val="BodyText"/>
    <w:qFormat/>
    <w:rsid w:val="00FC27E5"/>
    <w:pPr>
      <w:keepNext/>
      <w:keepLines/>
      <w:spacing w:after="0"/>
      <w:jc w:val="both"/>
    </w:pPr>
    <w:rPr>
      <w:rFonts w:ascii="Arial" w:hAnsi="Arial"/>
      <w:sz w:val="22"/>
      <w:szCs w:val="20"/>
    </w:rPr>
  </w:style>
  <w:style w:styleId="Bibliography" w:type="paragraph">
    <w:name w:val="Bibliography"/>
    <w:basedOn w:val="Normal"/>
    <w:qFormat/>
  </w:style>
  <w:style w:styleId="BlockText" w:type="paragraph">
    <w:name w:val="Block Text"/>
    <w:basedOn w:val="BodyText"/>
    <w:next w:val="BodyText"/>
    <w:uiPriority w:val="99"/>
    <w:unhideWhenUsed/>
    <w:qFormat/>
    <w:pPr>
      <w:spacing w:after="100" w:before="100"/>
      <w:ind w:left="480" w:right="480"/>
    </w:pPr>
  </w:style>
  <w:style w:styleId="FootnoteText" w:type="paragraph">
    <w:name w:val="footnote text"/>
    <w:basedOn w:val="Normal"/>
    <w:link w:val="FootnoteTextChar"/>
    <w:uiPriority w:val="9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qFormat/>
    <w:rsid w:val="007B01D5"/>
    <w:pPr>
      <w:spacing w:after="120"/>
    </w:pPr>
    <w:rPr>
      <w:rFonts w:ascii="Arial" w:hAnsi="Arial"/>
      <w:sz w:val="22"/>
    </w:rPr>
  </w:style>
  <w:style w:customStyle="1" w:styleId="TableCaption" w:type="paragraph">
    <w:name w:val="Table Caption"/>
    <w:basedOn w:val="Caption"/>
    <w:next w:val="Caption"/>
    <w:rsid w:val="00AE62D7"/>
    <w:pPr>
      <w:keepNext/>
      <w:spacing w:before="120"/>
    </w:pPr>
    <w:rPr>
      <w:rFonts w:cs="Arial"/>
      <w:sz w:val="20"/>
    </w:rPr>
  </w:style>
  <w:style w:customStyle="1" w:styleId="ImageCaption" w:type="paragraph">
    <w:name w:val="Image Caption"/>
    <w:basedOn w:val="Caption"/>
  </w:style>
  <w:style w:customStyle="1" w:styleId="Figure" w:type="paragraph">
    <w:name w:val="Figure"/>
    <w:basedOn w:val="Normal"/>
    <w:rsid w:val="00055F0F"/>
    <w:pPr>
      <w:jc w:val="both"/>
    </w:pPr>
    <w:rPr>
      <w:rFonts w:ascii="Arial" w:hAnsi="Arial"/>
      <w:sz w:val="20"/>
    </w:rPr>
  </w:style>
  <w:style w:customStyle="1" w:styleId="CaptionedFigure" w:type="paragraph">
    <w:name w:val="Captioned Figure"/>
    <w:basedOn w:val="Caption"/>
    <w:rsid w:val="00055F0F"/>
    <w:pPr>
      <w:keepNext/>
      <w:spacing w:after="0"/>
    </w:pPr>
  </w:style>
  <w:style w:customStyle="1" w:styleId="CaptionChar" w:type="character">
    <w:name w:val="Caption Char"/>
    <w:basedOn w:val="DefaultParagraphFont"/>
    <w:link w:val="Caption"/>
    <w:uiPriority w:val="35"/>
    <w:rsid w:val="000411AB"/>
    <w:rPr>
      <w:rFonts w:ascii="Arial" w:hAnsi="Arial"/>
      <w:sz w:val="22"/>
    </w:rPr>
  </w:style>
  <w:style w:customStyle="1" w:styleId="VerbatimChar" w:type="character">
    <w:name w:val="Verbatim Char"/>
    <w:basedOn w:val="CaptionChar"/>
    <w:rsid w:val="00FC27E5"/>
    <w:rPr>
      <w:rFonts w:ascii="Arial" w:hAnsi="Arial"/>
      <w:sz w:val="22"/>
    </w:rPr>
  </w:style>
  <w:style w:customStyle="1" w:styleId="SectionNumber" w:type="character">
    <w:name w:val="Section Number"/>
    <w:basedOn w:val="CaptionChar"/>
    <w:rPr>
      <w:rFonts w:ascii="Arial" w:hAnsi="Arial"/>
      <w:sz w:val="22"/>
    </w:rPr>
  </w:style>
  <w:style w:styleId="FootnoteReference" w:type="character">
    <w:name w:val="footnote reference"/>
    <w:basedOn w:val="CaptionChar"/>
    <w:uiPriority w:val="99"/>
    <w:rPr>
      <w:rFonts w:ascii="Arial" w:hAnsi="Arial"/>
      <w:sz w:val="22"/>
      <w:vertAlign w:val="superscript"/>
    </w:rPr>
  </w:style>
  <w:style w:styleId="Hyperlink" w:type="character">
    <w:name w:val="Hyperlink"/>
    <w:basedOn w:val="CaptionChar"/>
    <w:uiPriority w:val="99"/>
    <w:rsid w:val="00FC27E5"/>
    <w:rPr>
      <w:rFonts w:ascii="Arial" w:hAnsi="Arial"/>
      <w:color w:val="auto"/>
      <w:sz w:val="2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NoList1" w:type="numbering">
    <w:name w:val="No List1"/>
    <w:next w:val="NoList"/>
    <w:uiPriority w:val="99"/>
    <w:semiHidden/>
    <w:unhideWhenUsed/>
    <w:rsid w:val="00EC197E"/>
  </w:style>
  <w:style w:customStyle="1" w:styleId="BodyTextChar" w:type="character">
    <w:name w:val="Body Text Char"/>
    <w:basedOn w:val="DefaultParagraphFont"/>
    <w:link w:val="BodyText"/>
    <w:uiPriority w:val="99"/>
    <w:rsid w:val="00FC27E5"/>
    <w:rPr>
      <w:rFonts w:ascii="Arial" w:hAnsi="Arial"/>
      <w:sz w:val="22"/>
    </w:rPr>
  </w:style>
  <w:style w:styleId="Footer" w:type="paragraph">
    <w:name w:val="footer"/>
    <w:basedOn w:val="Normal"/>
    <w:link w:val="FooterChar"/>
    <w:uiPriority w:val="99"/>
    <w:unhideWhenUsed/>
    <w:rsid w:val="00EC197E"/>
    <w:pPr>
      <w:tabs>
        <w:tab w:pos="4680" w:val="center"/>
        <w:tab w:pos="9360" w:val="right"/>
      </w:tabs>
      <w:spacing w:after="240" w:line="276" w:lineRule="auto"/>
      <w:jc w:val="both"/>
    </w:pPr>
    <w:rPr>
      <w:rFonts w:ascii="Arial" w:cs="Times New Roman" w:eastAsia="Times New Roman" w:hAnsi="Arial"/>
      <w:sz w:val="20"/>
      <w:szCs w:val="20"/>
      <w:lang w:eastAsia="x-none" w:val="x-none"/>
    </w:rPr>
  </w:style>
  <w:style w:customStyle="1" w:styleId="FooterChar" w:type="character">
    <w:name w:val="Footer Char"/>
    <w:basedOn w:val="DefaultParagraphFont"/>
    <w:link w:val="Footer"/>
    <w:uiPriority w:val="99"/>
    <w:rsid w:val="00EC197E"/>
    <w:rPr>
      <w:rFonts w:ascii="Arial" w:cs="Times New Roman" w:eastAsia="Times New Roman" w:hAnsi="Arial"/>
      <w:sz w:val="20"/>
      <w:szCs w:val="20"/>
      <w:lang w:eastAsia="x-none" w:val="x-none"/>
    </w:rPr>
  </w:style>
  <w:style w:styleId="PageNumber" w:type="character">
    <w:name w:val="page number"/>
    <w:rsid w:val="00EC197E"/>
    <w:rPr>
      <w:rFonts w:cs="Times New Roman"/>
    </w:rPr>
  </w:style>
  <w:style w:customStyle="1" w:styleId="TitleChar" w:type="character">
    <w:name w:val="Title Char"/>
    <w:link w:val="Title"/>
    <w:uiPriority w:val="10"/>
    <w:rsid w:val="00FC27E5"/>
    <w:rPr>
      <w:rFonts w:ascii="Arial" w:cstheme="majorBidi" w:eastAsiaTheme="majorEastAsia" w:hAnsi="Arial"/>
      <w:b/>
      <w:bCs/>
      <w:sz w:val="44"/>
      <w:szCs w:val="36"/>
    </w:rPr>
  </w:style>
  <w:style w:styleId="BalloonText" w:type="paragraph">
    <w:name w:val="Balloon Text"/>
    <w:basedOn w:val="Normal"/>
    <w:link w:val="BalloonTextChar"/>
    <w:uiPriority w:val="99"/>
    <w:semiHidden/>
    <w:unhideWhenUsed/>
    <w:rsid w:val="00EC197E"/>
    <w:pPr>
      <w:spacing w:after="240" w:line="276" w:lineRule="auto"/>
      <w:jc w:val="both"/>
    </w:pPr>
    <w:rPr>
      <w:rFonts w:ascii="Tahoma" w:cs="Times New Roman" w:eastAsia="Times New Roman" w:hAnsi="Tahoma"/>
      <w:sz w:val="16"/>
      <w:szCs w:val="16"/>
      <w:lang w:eastAsia="x-none" w:val="x-none"/>
    </w:rPr>
  </w:style>
  <w:style w:customStyle="1" w:styleId="BalloonTextChar" w:type="character">
    <w:name w:val="Balloon Text Char"/>
    <w:basedOn w:val="DefaultParagraphFont"/>
    <w:link w:val="BalloonText"/>
    <w:uiPriority w:val="99"/>
    <w:semiHidden/>
    <w:rsid w:val="00EC197E"/>
    <w:rPr>
      <w:rFonts w:ascii="Tahoma" w:cs="Times New Roman" w:eastAsia="Times New Roman" w:hAnsi="Tahoma"/>
      <w:sz w:val="16"/>
      <w:szCs w:val="16"/>
      <w:lang w:eastAsia="x-none" w:val="x-none"/>
    </w:rPr>
  </w:style>
  <w:style w:styleId="Header" w:type="paragraph">
    <w:name w:val="header"/>
    <w:basedOn w:val="Normal"/>
    <w:link w:val="HeaderChar"/>
    <w:uiPriority w:val="99"/>
    <w:unhideWhenUsed/>
    <w:rsid w:val="00EC197E"/>
    <w:pPr>
      <w:tabs>
        <w:tab w:pos="4680" w:val="center"/>
        <w:tab w:pos="9360" w:val="right"/>
      </w:tabs>
      <w:spacing w:after="240" w:line="276" w:lineRule="auto"/>
      <w:jc w:val="both"/>
    </w:pPr>
    <w:rPr>
      <w:rFonts w:ascii="Arial" w:cs="Times New Roman" w:eastAsia="Times New Roman" w:hAnsi="Arial"/>
      <w:sz w:val="22"/>
      <w:szCs w:val="22"/>
    </w:rPr>
  </w:style>
  <w:style w:customStyle="1" w:styleId="HeaderChar" w:type="character">
    <w:name w:val="Header Char"/>
    <w:basedOn w:val="DefaultParagraphFont"/>
    <w:link w:val="Header"/>
    <w:uiPriority w:val="99"/>
    <w:rsid w:val="00EC197E"/>
    <w:rPr>
      <w:rFonts w:ascii="Arial" w:cs="Times New Roman" w:eastAsia="Times New Roman" w:hAnsi="Arial"/>
      <w:sz w:val="22"/>
      <w:szCs w:val="22"/>
    </w:rPr>
  </w:style>
  <w:style w:customStyle="1" w:styleId="SubtitleChar" w:type="character">
    <w:name w:val="Subtitle Char"/>
    <w:basedOn w:val="DefaultParagraphFont"/>
    <w:link w:val="Subtitle"/>
    <w:uiPriority w:val="11"/>
    <w:rsid w:val="00FC27E5"/>
    <w:rPr>
      <w:rFonts w:ascii="Arial" w:cstheme="majorBidi" w:eastAsiaTheme="majorEastAsia" w:hAnsi="Arial"/>
      <w:b/>
      <w:bCs/>
      <w:sz w:val="32"/>
      <w:szCs w:val="30"/>
    </w:rPr>
  </w:style>
  <w:style w:customStyle="1" w:styleId="Heading1Char" w:type="character">
    <w:name w:val="Heading 1 Char"/>
    <w:basedOn w:val="DefaultParagraphFont"/>
    <w:link w:val="Heading1"/>
    <w:uiPriority w:val="9"/>
    <w:rsid w:val="00FC27E5"/>
    <w:rPr>
      <w:rFonts w:ascii="Arial" w:cstheme="majorBidi" w:eastAsiaTheme="majorEastAsia" w:hAnsi="Arial"/>
      <w:b/>
      <w:bCs/>
      <w:sz w:val="32"/>
      <w:szCs w:val="32"/>
    </w:rPr>
  </w:style>
  <w:style w:customStyle="1" w:styleId="Heading2Char" w:type="character">
    <w:name w:val="Heading 2 Char"/>
    <w:basedOn w:val="DefaultParagraphFont"/>
    <w:link w:val="Heading2"/>
    <w:uiPriority w:val="9"/>
    <w:rsid w:val="00FC27E5"/>
    <w:rPr>
      <w:rFonts w:ascii="Arial" w:cstheme="majorBidi" w:eastAsiaTheme="majorEastAsia" w:hAnsi="Arial"/>
      <w:b/>
      <w:bCs/>
      <w:sz w:val="36"/>
      <w:szCs w:val="28"/>
    </w:rPr>
  </w:style>
  <w:style w:customStyle="1" w:styleId="Heading3Char" w:type="character">
    <w:name w:val="Heading 3 Char"/>
    <w:basedOn w:val="DefaultParagraphFont"/>
    <w:link w:val="Heading3"/>
    <w:uiPriority w:val="9"/>
    <w:rsid w:val="00FC27E5"/>
    <w:rPr>
      <w:rFonts w:ascii="Arial" w:cstheme="majorBidi" w:eastAsiaTheme="majorEastAsia" w:hAnsi="Arial"/>
      <w:b/>
      <w:bCs/>
    </w:rPr>
  </w:style>
  <w:style w:customStyle="1" w:styleId="Authors" w:type="paragraph">
    <w:name w:val="Authors"/>
    <w:basedOn w:val="Subtitle"/>
    <w:link w:val="AuthorsChar"/>
    <w:qFormat/>
    <w:rsid w:val="00EC197E"/>
    <w:pPr>
      <w:keepNext w:val="0"/>
      <w:keepLines w:val="0"/>
      <w:spacing w:before="480" w:line="276" w:lineRule="auto"/>
      <w:jc w:val="both"/>
    </w:pPr>
    <w:rPr>
      <w:rFonts w:cs="Arial" w:eastAsia="Arial Narrow"/>
      <w:b w:val="0"/>
      <w:bCs w:val="0"/>
      <w:sz w:val="28"/>
      <w:szCs w:val="28"/>
    </w:rPr>
  </w:style>
  <w:style w:customStyle="1" w:styleId="USDOC" w:type="paragraph">
    <w:name w:val="US DOC"/>
    <w:basedOn w:val="Normal"/>
    <w:link w:val="USDOCChar"/>
    <w:qFormat/>
    <w:rsid w:val="00EC197E"/>
    <w:pPr>
      <w:spacing w:after="0" w:line="276" w:lineRule="auto"/>
      <w:jc w:val="both"/>
    </w:pPr>
    <w:rPr>
      <w:rFonts w:ascii="Arial Narrow" w:cs="Times New Roman" w:eastAsia="Times New Roman" w:hAnsi="Arial Narrow"/>
      <w:b/>
      <w:sz w:val="22"/>
      <w:szCs w:val="22"/>
    </w:rPr>
  </w:style>
  <w:style w:customStyle="1" w:styleId="AuthorsChar" w:type="character">
    <w:name w:val="Authors Char"/>
    <w:basedOn w:val="SubtitleChar"/>
    <w:link w:val="Authors"/>
    <w:rsid w:val="00EC197E"/>
    <w:rPr>
      <w:rFonts w:ascii="Arial" w:cs="Arial" w:eastAsia="Arial Narrow" w:hAnsi="Arial"/>
      <w:b w:val="0"/>
      <w:bCs w:val="0"/>
      <w:sz w:val="28"/>
      <w:szCs w:val="28"/>
    </w:rPr>
  </w:style>
  <w:style w:customStyle="1" w:styleId="NMFS" w:type="paragraph">
    <w:name w:val="NMFS"/>
    <w:basedOn w:val="Normal"/>
    <w:link w:val="NMFSChar"/>
    <w:qFormat/>
    <w:rsid w:val="00EC197E"/>
    <w:pPr>
      <w:spacing w:after="240" w:line="276" w:lineRule="auto"/>
      <w:jc w:val="both"/>
    </w:pPr>
    <w:rPr>
      <w:rFonts w:ascii="Arial Narrow" w:cs="Times New Roman" w:eastAsia="Times New Roman" w:hAnsi="Arial Narrow"/>
      <w:sz w:val="22"/>
      <w:szCs w:val="22"/>
    </w:rPr>
  </w:style>
  <w:style w:customStyle="1" w:styleId="USDOCChar" w:type="character">
    <w:name w:val="US DOC Char"/>
    <w:basedOn w:val="DefaultParagraphFont"/>
    <w:link w:val="USDOC"/>
    <w:rsid w:val="00EC197E"/>
    <w:rPr>
      <w:rFonts w:ascii="Arial Narrow" w:cs="Times New Roman" w:eastAsia="Times New Roman" w:hAnsi="Arial Narrow"/>
      <w:b/>
      <w:sz w:val="22"/>
      <w:szCs w:val="22"/>
    </w:rPr>
  </w:style>
  <w:style w:customStyle="1" w:styleId="NMFSChar" w:type="character">
    <w:name w:val="NMFS Char"/>
    <w:basedOn w:val="DefaultParagraphFont"/>
    <w:link w:val="NMFS"/>
    <w:rsid w:val="00EC197E"/>
    <w:rPr>
      <w:rFonts w:ascii="Arial Narrow" w:cs="Times New Roman" w:eastAsia="Times New Roman" w:hAnsi="Arial Narrow"/>
      <w:sz w:val="22"/>
      <w:szCs w:val="22"/>
    </w:rPr>
  </w:style>
  <w:style w:customStyle="1" w:styleId="DOCEmblem" w:type="paragraph">
    <w:name w:val="DOC Emblem"/>
    <w:basedOn w:val="Normal"/>
    <w:link w:val="DOCEmblemChar"/>
    <w:qFormat/>
    <w:rsid w:val="00EC197E"/>
    <w:pPr>
      <w:spacing w:after="240" w:before="2520" w:line="276" w:lineRule="auto"/>
      <w:jc w:val="both"/>
    </w:pPr>
    <w:rPr>
      <w:rFonts w:ascii="Arial" w:cs="Times New Roman" w:eastAsia="Times New Roman" w:hAnsi="Arial"/>
      <w:noProof/>
      <w:sz w:val="22"/>
      <w:szCs w:val="22"/>
    </w:rPr>
  </w:style>
  <w:style w:customStyle="1" w:styleId="Affiliations" w:type="paragraph">
    <w:name w:val="Affiliations"/>
    <w:basedOn w:val="Normal"/>
    <w:link w:val="AffiliationsChar"/>
    <w:qFormat/>
    <w:rsid w:val="00EC197E"/>
    <w:pPr>
      <w:spacing w:after="0" w:before="480" w:line="276" w:lineRule="auto"/>
      <w:ind w:hanging="360" w:left="360"/>
      <w:jc w:val="both"/>
    </w:pPr>
    <w:rPr>
      <w:rFonts w:ascii="Arial" w:cs="Arial" w:eastAsia="Times New Roman" w:hAnsi="Arial"/>
      <w:sz w:val="22"/>
      <w:szCs w:val="22"/>
    </w:rPr>
  </w:style>
  <w:style w:customStyle="1" w:styleId="DOCEmblemChar" w:type="character">
    <w:name w:val="DOC Emblem Char"/>
    <w:basedOn w:val="DefaultParagraphFont"/>
    <w:link w:val="DOCEmblem"/>
    <w:rsid w:val="00EC197E"/>
    <w:rPr>
      <w:rFonts w:ascii="Arial" w:cs="Times New Roman" w:eastAsia="Times New Roman" w:hAnsi="Arial"/>
      <w:noProof/>
      <w:sz w:val="22"/>
      <w:szCs w:val="22"/>
    </w:rPr>
  </w:style>
  <w:style w:customStyle="1" w:styleId="TM" w:type="paragraph">
    <w:name w:val="TM"/>
    <w:basedOn w:val="NMFS"/>
    <w:link w:val="TMChar"/>
    <w:qFormat/>
    <w:rsid w:val="00EC197E"/>
  </w:style>
  <w:style w:customStyle="1" w:styleId="AffiliationsChar" w:type="character">
    <w:name w:val="Affiliations Char"/>
    <w:basedOn w:val="DefaultParagraphFont"/>
    <w:link w:val="Affiliations"/>
    <w:rsid w:val="00EC197E"/>
    <w:rPr>
      <w:rFonts w:ascii="Arial" w:cs="Arial" w:eastAsia="Times New Roman" w:hAnsi="Arial"/>
      <w:sz w:val="22"/>
      <w:szCs w:val="22"/>
    </w:rPr>
  </w:style>
  <w:style w:customStyle="1" w:styleId="SubheadsTitlePages" w:type="paragraph">
    <w:name w:val="Subheads Title Pages"/>
    <w:basedOn w:val="USDOC"/>
    <w:link w:val="SubheadsTitlePagesChar"/>
    <w:qFormat/>
    <w:rsid w:val="00EC197E"/>
    <w:pPr>
      <w:spacing w:after="120"/>
    </w:pPr>
  </w:style>
  <w:style w:customStyle="1" w:styleId="TMChar" w:type="character">
    <w:name w:val="TM Char"/>
    <w:basedOn w:val="NMFSChar"/>
    <w:link w:val="TM"/>
    <w:rsid w:val="00EC197E"/>
    <w:rPr>
      <w:rFonts w:ascii="Arial Narrow" w:cs="Times New Roman" w:eastAsia="Times New Roman" w:hAnsi="Arial Narrow"/>
      <w:sz w:val="22"/>
      <w:szCs w:val="22"/>
    </w:rPr>
  </w:style>
  <w:style w:customStyle="1" w:styleId="Literature" w:type="paragraph">
    <w:name w:val="Literature"/>
    <w:basedOn w:val="Normal"/>
    <w:link w:val="LiteratureChar"/>
    <w:qFormat/>
    <w:rsid w:val="00EC197E"/>
    <w:pPr>
      <w:spacing w:after="240" w:line="276" w:lineRule="auto"/>
      <w:ind w:hanging="720" w:left="720"/>
      <w:jc w:val="both"/>
    </w:pPr>
    <w:rPr>
      <w:rFonts w:ascii="Arial" w:cs="Times New Roman" w:eastAsia="Times New Roman" w:hAnsi="Arial"/>
      <w:sz w:val="22"/>
      <w:szCs w:val="22"/>
    </w:rPr>
  </w:style>
  <w:style w:customStyle="1" w:styleId="SubheadsTitlePagesChar" w:type="character">
    <w:name w:val="Subheads Title Pages Char"/>
    <w:basedOn w:val="USDOCChar"/>
    <w:link w:val="SubheadsTitlePages"/>
    <w:rsid w:val="00EC197E"/>
    <w:rPr>
      <w:rFonts w:ascii="Arial Narrow" w:cs="Times New Roman" w:eastAsia="Times New Roman" w:hAnsi="Arial Narrow"/>
      <w:b/>
      <w:sz w:val="22"/>
      <w:szCs w:val="22"/>
    </w:rPr>
  </w:style>
  <w:style w:customStyle="1" w:styleId="LiteratureChar" w:type="character">
    <w:name w:val="Literature Char"/>
    <w:basedOn w:val="DefaultParagraphFont"/>
    <w:link w:val="Literature"/>
    <w:rsid w:val="00EC197E"/>
    <w:rPr>
      <w:rFonts w:ascii="Arial" w:cs="Times New Roman" w:eastAsia="Times New Roman" w:hAnsi="Arial"/>
      <w:sz w:val="22"/>
      <w:szCs w:val="22"/>
    </w:rPr>
  </w:style>
  <w:style w:styleId="TOC1" w:type="paragraph">
    <w:name w:val="toc 1"/>
    <w:basedOn w:val="Normal"/>
    <w:next w:val="Normal"/>
    <w:autoRedefine/>
    <w:uiPriority w:val="39"/>
    <w:unhideWhenUsed/>
    <w:rsid w:val="00EC197E"/>
    <w:pPr>
      <w:spacing w:after="100" w:line="276" w:lineRule="auto"/>
      <w:jc w:val="both"/>
    </w:pPr>
    <w:rPr>
      <w:rFonts w:ascii="Arial" w:cs="Times New Roman" w:eastAsia="Times New Roman" w:hAnsi="Arial"/>
      <w:sz w:val="22"/>
      <w:szCs w:val="22"/>
    </w:rPr>
  </w:style>
  <w:style w:styleId="TOC2" w:type="paragraph">
    <w:name w:val="toc 2"/>
    <w:basedOn w:val="Normal"/>
    <w:next w:val="Normal"/>
    <w:autoRedefine/>
    <w:uiPriority w:val="39"/>
    <w:unhideWhenUsed/>
    <w:rsid w:val="00EC197E"/>
    <w:pPr>
      <w:spacing w:after="100" w:line="276" w:lineRule="auto"/>
      <w:ind w:left="240"/>
      <w:jc w:val="both"/>
    </w:pPr>
    <w:rPr>
      <w:rFonts w:ascii="Arial" w:cs="Times New Roman" w:eastAsia="Times New Roman" w:hAnsi="Arial"/>
      <w:sz w:val="22"/>
      <w:szCs w:val="22"/>
    </w:rPr>
  </w:style>
  <w:style w:styleId="TOC3" w:type="paragraph">
    <w:name w:val="toc 3"/>
    <w:basedOn w:val="Normal"/>
    <w:next w:val="Normal"/>
    <w:autoRedefine/>
    <w:uiPriority w:val="39"/>
    <w:unhideWhenUsed/>
    <w:rsid w:val="00EC197E"/>
    <w:pPr>
      <w:spacing w:after="100" w:line="276" w:lineRule="auto"/>
      <w:ind w:left="480"/>
      <w:jc w:val="both"/>
    </w:pPr>
    <w:rPr>
      <w:rFonts w:ascii="Arial" w:cs="Times New Roman" w:eastAsia="Times New Roman" w:hAnsi="Arial"/>
      <w:sz w:val="22"/>
      <w:szCs w:val="22"/>
    </w:rPr>
  </w:style>
  <w:style w:styleId="IntenseEmphasis" w:type="character">
    <w:name w:val="Intense Emphasis"/>
    <w:uiPriority w:val="21"/>
    <w:qFormat/>
    <w:rsid w:val="00EC197E"/>
    <w:rPr>
      <w:b/>
      <w:bCs/>
      <w:i/>
      <w:iCs/>
      <w:color w:val="4F81BD"/>
    </w:rPr>
  </w:style>
  <w:style w:styleId="TableGrid" w:type="table">
    <w:name w:val="Table Grid"/>
    <w:basedOn w:val="TableNormal"/>
    <w:uiPriority w:val="59"/>
    <w:rsid w:val="00EC197E"/>
    <w:pPr>
      <w:spacing w:after="240"/>
    </w:pPr>
    <w:rPr>
      <w:rFonts w:ascii="Times New Roman" w:cs="Times New Roman" w:eastAsia="Times New Roman" w:hAnsi="Times New Roma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uiPriority w:val="99"/>
    <w:semiHidden/>
    <w:unhideWhenUsed/>
    <w:rsid w:val="00EC197E"/>
    <w:rPr>
      <w:sz w:val="16"/>
      <w:szCs w:val="16"/>
    </w:rPr>
  </w:style>
  <w:style w:styleId="CommentText" w:type="paragraph">
    <w:name w:val="annotation text"/>
    <w:basedOn w:val="Normal"/>
    <w:link w:val="CommentTextChar"/>
    <w:uiPriority w:val="99"/>
    <w:semiHidden/>
    <w:unhideWhenUsed/>
    <w:rsid w:val="00EC197E"/>
    <w:pPr>
      <w:spacing w:line="276" w:lineRule="auto"/>
      <w:jc w:val="both"/>
    </w:pPr>
    <w:rPr>
      <w:rFonts w:ascii="Calibri" w:cs="Times New Roman" w:eastAsia="Times New Roman" w:hAnsi="Calibri"/>
      <w:sz w:val="20"/>
      <w:szCs w:val="20"/>
    </w:rPr>
  </w:style>
  <w:style w:customStyle="1" w:styleId="CommentTextChar" w:type="character">
    <w:name w:val="Comment Text Char"/>
    <w:basedOn w:val="DefaultParagraphFont"/>
    <w:link w:val="CommentText"/>
    <w:uiPriority w:val="99"/>
    <w:semiHidden/>
    <w:rsid w:val="00EC197E"/>
    <w:rPr>
      <w:rFonts w:ascii="Calibri" w:cs="Times New Roman" w:eastAsia="Times New Roman" w:hAnsi="Calibri"/>
      <w:sz w:val="20"/>
      <w:szCs w:val="20"/>
    </w:rPr>
  </w:style>
  <w:style w:styleId="SubtleEmphasis" w:type="character">
    <w:name w:val="Subtle Emphasis"/>
    <w:uiPriority w:val="19"/>
    <w:qFormat/>
    <w:rsid w:val="00EC197E"/>
    <w:rPr>
      <w:i/>
      <w:iCs/>
      <w:color w:val="808080"/>
    </w:rPr>
  </w:style>
  <w:style w:styleId="Strong" w:type="character">
    <w:name w:val="Strong"/>
    <w:uiPriority w:val="22"/>
    <w:qFormat/>
    <w:rsid w:val="00EC197E"/>
    <w:rPr>
      <w:b/>
      <w:bCs/>
    </w:rPr>
  </w:style>
  <w:style w:styleId="NormalWeb" w:type="paragraph">
    <w:name w:val="Normal (Web)"/>
    <w:basedOn w:val="Normal"/>
    <w:uiPriority w:val="99"/>
    <w:unhideWhenUsed/>
    <w:rsid w:val="00EC197E"/>
    <w:pPr>
      <w:spacing w:after="100" w:afterAutospacing="1" w:before="100" w:beforeAutospacing="1" w:line="276" w:lineRule="auto"/>
      <w:jc w:val="both"/>
    </w:pPr>
    <w:rPr>
      <w:rFonts w:ascii="Times" w:cs="Times New Roman" w:eastAsia="MS Mincho" w:hAnsi="Times"/>
      <w:sz w:val="20"/>
      <w:szCs w:val="20"/>
    </w:rPr>
  </w:style>
  <w:style w:styleId="CommentSubject" w:type="paragraph">
    <w:name w:val="annotation subject"/>
    <w:basedOn w:val="CommentText"/>
    <w:next w:val="CommentText"/>
    <w:link w:val="CommentSubjectChar"/>
    <w:uiPriority w:val="99"/>
    <w:semiHidden/>
    <w:unhideWhenUsed/>
    <w:rsid w:val="00EC197E"/>
    <w:pPr>
      <w:spacing w:after="240" w:line="240" w:lineRule="auto"/>
    </w:pPr>
    <w:rPr>
      <w:rFonts w:ascii="Times New Roman" w:hAnsi="Times New Roman"/>
      <w:b/>
      <w:bCs/>
    </w:rPr>
  </w:style>
  <w:style w:customStyle="1" w:styleId="CommentSubjectChar" w:type="character">
    <w:name w:val="Comment Subject Char"/>
    <w:basedOn w:val="CommentTextChar"/>
    <w:link w:val="CommentSubject"/>
    <w:uiPriority w:val="99"/>
    <w:semiHidden/>
    <w:rsid w:val="00EC197E"/>
    <w:rPr>
      <w:rFonts w:ascii="Times New Roman" w:cs="Times New Roman" w:eastAsia="Times New Roman" w:hAnsi="Times New Roman"/>
      <w:b/>
      <w:bCs/>
      <w:sz w:val="20"/>
      <w:szCs w:val="20"/>
    </w:rPr>
  </w:style>
  <w:style w:customStyle="1" w:styleId="Notes" w:type="paragraph">
    <w:name w:val="Notes"/>
    <w:basedOn w:val="Normal"/>
    <w:link w:val="NotesChar"/>
    <w:qFormat/>
    <w:rsid w:val="00EC197E"/>
    <w:pPr>
      <w:spacing w:after="120" w:before="120" w:line="276" w:lineRule="auto"/>
      <w:jc w:val="both"/>
    </w:pPr>
    <w:rPr>
      <w:rFonts w:ascii="Arial" w:cs="Times New Roman" w:eastAsia="Times New Roman" w:hAnsi="Arial"/>
      <w:sz w:val="22"/>
    </w:rPr>
  </w:style>
  <w:style w:customStyle="1" w:styleId="PlainTable11" w:type="table">
    <w:name w:val="Plain Table 11"/>
    <w:basedOn w:val="TableNormal"/>
    <w:uiPriority w:val="41"/>
    <w:rsid w:val="007E594F"/>
    <w:pPr>
      <w:keepNext/>
      <w:keepLines/>
      <w:spacing w:after="100" w:afterAutospacing="1" w:before="100" w:beforeAutospacing="1"/>
      <w:jc w:val="right"/>
    </w:pPr>
    <w:rPr>
      <w:rFonts w:ascii="Arial" w:cs="Arial" w:eastAsia="Times New Roman" w:hAnsi="Arial"/>
      <w:sz w:val="16"/>
    </w:rPr>
    <w:tblPr>
      <w:tblBorders>
        <w:top w:color="auto" w:space="0" w:sz="4" w:val="single"/>
        <w:bottom w:color="auto" w:space="0" w:sz="4" w:val="single"/>
      </w:tblBorders>
      <w:tblCellMar>
        <w:left w:type="dxa" w:w="115"/>
        <w:right w:type="dxa" w:w="115"/>
      </w:tblCellMar>
    </w:tblPr>
    <w:tcPr>
      <w:shd w:color="auto" w:fill="auto" w:val="clear"/>
      <w:vAlign w:val="center"/>
    </w:tcPr>
    <w:tblStylePr w:type="firstRow">
      <w:pPr>
        <w:wordWrap/>
        <w:spacing w:after="100" w:afterAutospacing="1" w:afterLines="0" w:before="100" w:beforeAutospacing="1" w:beforeLines="0"/>
        <w:jc w:val="center"/>
      </w:pPr>
      <w:rPr>
        <w:rFonts w:ascii="Arial" w:hAnsi="Arial"/>
        <w:b/>
        <w:bCs/>
        <w:sz w:val="20"/>
      </w:rPr>
      <w:tblPr/>
      <w:tcPr>
        <w:tcBorders>
          <w:top w:color="auto" w:space="0" w:sz="4" w:val="single"/>
          <w:bottom w:color="auto" w:space="0" w:sz="4" w:val="single"/>
        </w:tcBorders>
        <w:vAlign w:val="bottom"/>
      </w:tcPr>
    </w:tblStylePr>
    <w:tblStylePr w:type="lastRow">
      <w:rPr>
        <w:rFonts w:ascii="Arial" w:hAnsi="Arial"/>
        <w:b/>
        <w:bCs/>
        <w:i w:val="0"/>
        <w:sz w:val="20"/>
      </w:rPr>
      <w:tblPr/>
      <w:tcPr>
        <w:tcBorders>
          <w:top w:val="nil"/>
          <w:left w:val="nil"/>
          <w:bottom w:color="auto" w:space="0" w:sz="4" w:val="single"/>
          <w:right w:val="nil"/>
          <w:insideH w:val="nil"/>
          <w:insideV w:val="nil"/>
        </w:tcBorders>
        <w:shd w:color="auto" w:fill="auto" w:val="clear"/>
      </w:tcPr>
    </w:tblStylePr>
    <w:tblStylePr w:type="firstCol">
      <w:pPr>
        <w:jc w:val="left"/>
      </w:pPr>
      <w:rPr>
        <w:rFonts w:ascii="Arial" w:hAnsi="Arial"/>
        <w:b w:val="0"/>
        <w:bCs/>
        <w:sz w:val="20"/>
      </w:rPr>
    </w:tblStylePr>
    <w:tblStylePr w:type="lastCol">
      <w:rPr>
        <w:rFonts w:ascii="Arial" w:hAnsi="Arial"/>
        <w:b/>
        <w:bCs/>
        <w:sz w:val="20"/>
      </w:rPr>
    </w:tblStylePr>
  </w:style>
  <w:style w:customStyle="1" w:styleId="NotesChar" w:type="character">
    <w:name w:val="Notes Char"/>
    <w:basedOn w:val="DefaultParagraphFont"/>
    <w:link w:val="Notes"/>
    <w:rsid w:val="00EC197E"/>
    <w:rPr>
      <w:rFonts w:ascii="Arial" w:cs="Times New Roman" w:eastAsia="Times New Roman" w:hAnsi="Arial"/>
      <w:sz w:val="22"/>
    </w:rPr>
  </w:style>
  <w:style w:styleId="PlainTable1" w:type="table">
    <w:name w:val="Plain Table 1"/>
    <w:aliases w:val="Tech Memo Table"/>
    <w:basedOn w:val="TableNormal"/>
    <w:uiPriority w:val="41"/>
    <w:rsid w:val="00EC197E"/>
    <w:pPr>
      <w:spacing w:after="240"/>
      <w:jc w:val="right"/>
    </w:pPr>
    <w:rPr>
      <w:rFonts w:ascii="Times New Roman" w:cs="Times New Roman" w:eastAsia="Times New Roman" w:hAnsi="Times New Roman"/>
    </w:rPr>
    <w:tblPr>
      <w:tblStyleRowBandSize w:val="1"/>
      <w:tblStyleColBandSize w:val="1"/>
      <w:jc w:val="center"/>
      <w:tblBorders>
        <w:top w:color="auto" w:space="0" w:sz="4" w:val="single"/>
        <w:bottom w:color="auto" w:space="0" w:sz="4" w:val="single"/>
      </w:tblBorders>
    </w:tblPr>
    <w:trPr>
      <w:jc w:val="center"/>
    </w:trPr>
    <w:tcPr>
      <w:vAlign w:val="center"/>
    </w:tcPr>
    <w:tblStylePr w:type="firstRow">
      <w:pPr>
        <w:jc w:val="center"/>
      </w:pPr>
      <w:rPr>
        <w:rFonts w:ascii="Times New Roman" w:hAnsi="Times New Roman"/>
        <w:b/>
        <w:bCs/>
        <w:sz w:val="24"/>
      </w:rPr>
      <w:tblPr/>
      <w:tcPr>
        <w:tcBorders>
          <w:top w:color="auto" w:space="0" w:sz="4" w:val="single"/>
          <w:left w:val="nil"/>
          <w:bottom w:color="auto" w:space="0" w:sz="4" w:val="single"/>
          <w:right w:val="nil"/>
          <w:insideH w:val="nil"/>
          <w:insideV w:val="nil"/>
        </w:tcBorders>
        <w:vAlign w:val="bottom"/>
      </w:tcPr>
    </w:tblStylePr>
    <w:tblStylePr w:type="lastRow">
      <w:rPr>
        <w:rFonts w:ascii="Times New Roman" w:hAnsi="Times New Roman"/>
        <w:b/>
        <w:bCs/>
        <w:sz w:val="24"/>
      </w:rPr>
      <w:tblPr/>
      <w:tcPr>
        <w:tcBorders>
          <w:top w:val="nil"/>
          <w:bottom w:color="auto" w:space="0" w:sz="4" w:val="single"/>
        </w:tcBorders>
      </w:tcPr>
    </w:tblStylePr>
    <w:tblStylePr w:type="firstCol">
      <w:pPr>
        <w:jc w:val="left"/>
      </w:pPr>
      <w:rPr>
        <w:rFonts w:ascii="Times New Roman" w:hAnsi="Times New Roman"/>
        <w:b w:val="0"/>
        <w:bCs/>
        <w:sz w:val="24"/>
      </w:rPr>
      <w:tblPr/>
      <w:tcPr>
        <w:vAlign w:val="top"/>
      </w:tcPr>
    </w:tblStylePr>
    <w:tblStylePr w:type="lastCol">
      <w:rPr>
        <w:rFonts w:ascii="Times New Roman" w:hAnsi="Times New Roman"/>
        <w:b w:val="0"/>
        <w:bCs/>
        <w:sz w:val="24"/>
      </w:rPr>
    </w:tblStylePr>
    <w:tblStylePr w:type="band1Vert">
      <w:rPr>
        <w:rFonts w:ascii="Times New Roman" w:hAnsi="Times New Roman"/>
        <w:sz w:val="24"/>
      </w:rPr>
    </w:tblStylePr>
    <w:tblStylePr w:type="band1Horz">
      <w:rPr>
        <w:rFonts w:ascii="Times New Roman" w:hAnsi="Times New Roman"/>
        <w:sz w:val="24"/>
      </w:rPr>
    </w:tblStylePr>
    <w:tblStylePr w:type="band2Horz">
      <w:rPr>
        <w:rFonts w:ascii="Times New Roman" w:hAnsi="Times New Roman"/>
        <w:sz w:val="24"/>
      </w:rPr>
    </w:tblStylePr>
  </w:style>
  <w:style w:styleId="TableofFigures" w:type="paragraph">
    <w:name w:val="table of figures"/>
    <w:basedOn w:val="Normal"/>
    <w:next w:val="Normal"/>
    <w:link w:val="TableofFiguresChar"/>
    <w:uiPriority w:val="99"/>
    <w:unhideWhenUsed/>
    <w:rsid w:val="00EC197E"/>
    <w:pPr>
      <w:spacing w:after="0" w:line="276" w:lineRule="auto"/>
      <w:ind w:hanging="720" w:left="720"/>
      <w:jc w:val="both"/>
    </w:pPr>
    <w:rPr>
      <w:rFonts w:ascii="Arial" w:cs="Times New Roman" w:eastAsia="Times New Roman" w:hAnsi="Arial"/>
      <w:sz w:val="22"/>
      <w:szCs w:val="22"/>
    </w:rPr>
  </w:style>
  <w:style w:customStyle="1" w:styleId="ListofTablesFigures" w:type="paragraph">
    <w:name w:val="List of Tables/Figures"/>
    <w:basedOn w:val="TableofFigures"/>
    <w:link w:val="ListofTablesFiguresChar"/>
    <w:qFormat/>
    <w:rsid w:val="00EC197E"/>
    <w:pPr>
      <w:tabs>
        <w:tab w:leader="dot" w:pos="9350" w:val="right"/>
      </w:tabs>
    </w:pPr>
    <w:rPr>
      <w:noProof/>
    </w:rPr>
  </w:style>
  <w:style w:customStyle="1" w:styleId="TableofFiguresChar" w:type="character">
    <w:name w:val="Table of Figures Char"/>
    <w:basedOn w:val="DefaultParagraphFont"/>
    <w:link w:val="TableofFigures"/>
    <w:uiPriority w:val="99"/>
    <w:rsid w:val="00EC197E"/>
    <w:rPr>
      <w:rFonts w:ascii="Arial" w:cs="Times New Roman" w:eastAsia="Times New Roman" w:hAnsi="Arial"/>
      <w:sz w:val="22"/>
      <w:szCs w:val="22"/>
    </w:rPr>
  </w:style>
  <w:style w:customStyle="1" w:styleId="ListofTablesFiguresChar" w:type="character">
    <w:name w:val="List of Tables/Figures Char"/>
    <w:basedOn w:val="TableofFiguresChar"/>
    <w:link w:val="ListofTablesFigures"/>
    <w:rsid w:val="00EC197E"/>
    <w:rPr>
      <w:rFonts w:ascii="Arial" w:cs="Times New Roman" w:eastAsia="Times New Roman" w:hAnsi="Arial"/>
      <w:noProof/>
      <w:sz w:val="22"/>
      <w:szCs w:val="22"/>
    </w:rPr>
  </w:style>
  <w:style w:styleId="ListParagraph" w:type="paragraph">
    <w:name w:val="List Paragraph"/>
    <w:basedOn w:val="Normal"/>
    <w:uiPriority w:val="34"/>
    <w:qFormat/>
    <w:rsid w:val="00EC197E"/>
    <w:pPr>
      <w:spacing w:after="240" w:line="276" w:lineRule="auto"/>
      <w:ind w:left="720"/>
      <w:contextualSpacing/>
      <w:jc w:val="both"/>
    </w:pPr>
    <w:rPr>
      <w:rFonts w:ascii="Arial" w:cs="Times New Roman" w:eastAsia="Times New Roman" w:hAnsi="Arial"/>
      <w:sz w:val="22"/>
      <w:szCs w:val="22"/>
    </w:rPr>
  </w:style>
  <w:style w:customStyle="1" w:styleId="AppxHeading" w:type="paragraph">
    <w:name w:val="Appx Heading"/>
    <w:basedOn w:val="Heading1"/>
    <w:next w:val="Normal"/>
    <w:qFormat/>
    <w:rsid w:val="00EC197E"/>
    <w:pPr>
      <w:keepLines w:val="0"/>
      <w:pageBreakBefore/>
      <w:numPr>
        <w:numId w:val="14"/>
      </w:numPr>
      <w:spacing w:after="240" w:before="240" w:line="276" w:lineRule="auto"/>
      <w:jc w:val="center"/>
    </w:pPr>
    <w:rPr>
      <w:rFonts w:cs="Times New Roman" w:eastAsia="Times New Roman"/>
      <w:bCs w:val="0"/>
      <w:szCs w:val="24"/>
    </w:rPr>
  </w:style>
  <w:style w:styleId="PlaceholderText" w:type="character">
    <w:name w:val="Placeholder Text"/>
    <w:basedOn w:val="DefaultParagraphFont"/>
    <w:uiPriority w:val="99"/>
    <w:semiHidden/>
    <w:rsid w:val="00EC197E"/>
    <w:rPr>
      <w:color w:val="808080"/>
    </w:rPr>
  </w:style>
  <w:style w:customStyle="1" w:styleId="StyleHeading1After6pt" w:type="paragraph">
    <w:name w:val="Style Heading 1 + After:  6 pt"/>
    <w:basedOn w:val="Heading1"/>
    <w:rsid w:val="00EC197E"/>
    <w:pPr>
      <w:keepLines w:val="0"/>
      <w:pageBreakBefore/>
      <w:spacing w:after="120" w:before="240" w:line="276" w:lineRule="auto"/>
      <w:jc w:val="both"/>
    </w:pPr>
    <w:rPr>
      <w:rFonts w:cs="Times New Roman" w:eastAsia="Times New Roman"/>
      <w:szCs w:val="20"/>
    </w:rPr>
  </w:style>
  <w:style w:customStyle="1" w:styleId="Heading7Char" w:type="character">
    <w:name w:val="Heading 7 Char"/>
    <w:basedOn w:val="DefaultParagraphFont"/>
    <w:link w:val="Heading7"/>
    <w:uiPriority w:val="9"/>
    <w:rsid w:val="00EC197E"/>
    <w:rPr>
      <w:rFonts w:asciiTheme="majorHAnsi" w:cstheme="majorBidi" w:eastAsiaTheme="majorEastAsia" w:hAnsiTheme="majorHAnsi"/>
      <w:color w:themeColor="accent1" w:val="4F81BD"/>
    </w:rPr>
  </w:style>
  <w:style w:customStyle="1" w:styleId="Heading8Char" w:type="character">
    <w:name w:val="Heading 8 Char"/>
    <w:basedOn w:val="DefaultParagraphFont"/>
    <w:link w:val="Heading8"/>
    <w:uiPriority w:val="9"/>
    <w:rsid w:val="00EC197E"/>
    <w:rPr>
      <w:rFonts w:asciiTheme="majorHAnsi" w:cstheme="majorBidi" w:eastAsiaTheme="majorEastAsia" w:hAnsiTheme="majorHAnsi"/>
      <w:color w:themeColor="accent1" w:val="4F81BD"/>
    </w:rPr>
  </w:style>
  <w:style w:customStyle="1" w:styleId="Heading9Char" w:type="character">
    <w:name w:val="Heading 9 Char"/>
    <w:basedOn w:val="DefaultParagraphFont"/>
    <w:link w:val="Heading9"/>
    <w:uiPriority w:val="9"/>
    <w:rsid w:val="00EC197E"/>
    <w:rPr>
      <w:rFonts w:asciiTheme="majorHAnsi" w:cstheme="majorBidi" w:eastAsiaTheme="majorEastAsia" w:hAnsiTheme="majorHAnsi"/>
      <w:color w:themeColor="accent1" w:val="4F81BD"/>
    </w:rPr>
  </w:style>
  <w:style w:customStyle="1" w:styleId="FootnoteTextChar" w:type="character">
    <w:name w:val="Footnote Text Char"/>
    <w:basedOn w:val="DefaultParagraphFont"/>
    <w:link w:val="FootnoteText"/>
    <w:uiPriority w:val="99"/>
    <w:rsid w:val="00EC197E"/>
  </w:style>
  <w:style w:styleId="FollowedHyperlink" w:type="character">
    <w:name w:val="FollowedHyperlink"/>
    <w:basedOn w:val="DefaultParagraphFont"/>
    <w:uiPriority w:val="99"/>
    <w:unhideWhenUsed/>
    <w:rsid w:val="00EC197E"/>
    <w:rPr>
      <w:color w:val="800080"/>
      <w:u w:val="single"/>
    </w:rPr>
  </w:style>
  <w:style w:customStyle="1" w:styleId="msonormal0" w:type="paragraph">
    <w:name w:val="msonormal"/>
    <w:basedOn w:val="Normal"/>
    <w:rsid w:val="00EC197E"/>
    <w:pPr>
      <w:spacing w:after="100" w:afterAutospacing="1" w:before="100" w:beforeAutospacing="1"/>
    </w:pPr>
    <w:rPr>
      <w:rFonts w:ascii="Times New Roman" w:cs="Times New Roman" w:eastAsia="Times New Roman" w:hAnsi="Times New Roman"/>
    </w:rPr>
  </w:style>
  <w:style w:customStyle="1" w:styleId="xl65" w:type="paragraph">
    <w:name w:val="xl65"/>
    <w:basedOn w:val="Normal"/>
    <w:rsid w:val="00EC197E"/>
    <w:pPr>
      <w:spacing w:after="100" w:afterAutospacing="1" w:before="100" w:beforeAutospacing="1"/>
      <w:jc w:val="center"/>
      <w:textAlignment w:val="center"/>
    </w:pPr>
    <w:rPr>
      <w:rFonts w:ascii="Times New Roman" w:cs="Times New Roman" w:eastAsia="Times New Roman" w:hAnsi="Times New Roman"/>
      <w:sz w:val="16"/>
      <w:szCs w:val="16"/>
    </w:rPr>
  </w:style>
  <w:style w:customStyle="1" w:styleId="xl66" w:type="paragraph">
    <w:name w:val="xl66"/>
    <w:basedOn w:val="Normal"/>
    <w:rsid w:val="00EC197E"/>
    <w:pPr>
      <w:spacing w:after="100" w:afterAutospacing="1" w:before="100" w:beforeAutospacing="1"/>
    </w:pPr>
    <w:rPr>
      <w:rFonts w:ascii="Times New Roman" w:cs="Times New Roman" w:eastAsia="Times New Roman" w:hAnsi="Times New Roman"/>
      <w:sz w:val="16"/>
      <w:szCs w:val="16"/>
    </w:rPr>
  </w:style>
  <w:style w:customStyle="1" w:styleId="NoSpacing1" w:type="paragraph">
    <w:name w:val="No Spacing1"/>
    <w:basedOn w:val="Normal"/>
    <w:next w:val="NoSpacing"/>
    <w:uiPriority w:val="1"/>
    <w:qFormat/>
    <w:rsid w:val="00EC197E"/>
    <w:pPr>
      <w:spacing w:after="0"/>
    </w:pPr>
    <w:rPr>
      <w:rFonts w:ascii="Arial" w:hAnsi="Arial"/>
      <w:szCs w:val="22"/>
    </w:rPr>
  </w:style>
  <w:style w:customStyle="1" w:styleId="TableText" w:type="paragraph">
    <w:name w:val="Table_Text"/>
    <w:uiPriority w:val="1"/>
    <w:qFormat/>
    <w:rsid w:val="00EC197E"/>
    <w:pPr>
      <w:spacing w:after="0"/>
    </w:pPr>
    <w:rPr>
      <w:rFonts w:ascii="Arial" w:hAnsi="Arial"/>
      <w:sz w:val="16"/>
      <w:szCs w:val="22"/>
    </w:rPr>
  </w:style>
  <w:style w:customStyle="1" w:styleId="TableText2" w:type="paragraph">
    <w:name w:val="Table_Text2"/>
    <w:basedOn w:val="Normal"/>
    <w:uiPriority w:val="1"/>
    <w:qFormat/>
    <w:rsid w:val="00EC197E"/>
    <w:pPr>
      <w:spacing w:after="240"/>
    </w:pPr>
    <w:rPr>
      <w:rFonts w:ascii="Arial" w:cs="Times New Roman" w:eastAsia="Calibri" w:hAnsi="Arial"/>
      <w:sz w:val="22"/>
      <w:szCs w:val="22"/>
    </w:rPr>
  </w:style>
  <w:style w:styleId="NoSpacing" w:type="paragraph">
    <w:name w:val="No Spacing"/>
    <w:rsid w:val="00EC197E"/>
    <w:pPr>
      <w:spacing w:after="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72" Target="media/rId72.png" /><Relationship Type="http://schemas.openxmlformats.org/officeDocument/2006/relationships/image" Id="rId68" Target="media/rId68.png" /><Relationship Type="http://schemas.openxmlformats.org/officeDocument/2006/relationships/image" Id="rId60" Target="media/rId60.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96" Target="media/rId96.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64" Target="media/rId6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63</Words>
  <Characters>362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National Marine Fisheries Service</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Species figures and tables</dc:title>
  <dc:creator>Marc Nadon and Meg Oshima</dc:creator>
  <cp:keywords/>
  <dcterms:created xsi:type="dcterms:W3CDTF">2023-01-17T19:25:28Z</dcterms:created>
  <dcterms:modified xsi:type="dcterms:W3CDTF">2023-01-17T19:25:28Z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params">
    <vt:lpwstr/>
  </property>
  <property fmtid="{D5CDD505-2E9C-101B-9397-08002B2CF9AE}" pid="10" name="toc-title">
    <vt:lpwstr>Table of contents</vt:lpwstr>
  </property>
</Properties>
</file>