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pPr>
      <w:r>
        <w:rPr>
          <w:b/>
          <w:bCs/>
        </w:rPr>
        <w:t xml:space="preserve">SENHORA DOUTORA JUÍZA RELATORA LUCIANA MARES NASR DA 1ª SEÇÃO DE DISSÍDIOS INDIVIDUAIS DO EGRÉGIO TRIBUNAL REGIONAL DO TRABALHO DA 15ª REGIÃO – CAMPINAS/SP. </w:t>
      </w:r>
    </w:p>
    <w:p>
      <w:pPr>
        <w:spacing w:after="120"/>
        <w:ind/>
      </w:pPr>
      <w:r>
        <w:rPr>
          <w:b/>
          <w:bCs/>
        </w:rPr>
        <w:t xml:space="preserve">MANDADO DE SEGURANÇA Nº 0022708-31.2025.5.15.0000</w:t>
      </w:r>
    </w:p>
    <w:p>
      <w:pPr>
        <w:spacing w:after="120"/>
        <w:ind/>
      </w:pPr>
      <w:r>
        <w:rPr>
          <w:b/>
          <w:bCs/>
        </w:rPr>
        <w:t xml:space="preserve">MARCELO ROSA</w:t>
      </w:r>
      <w:r>
        <w:t xml:space="preserve">, já devidamente qualificado nos autos do Mandado de Segurança em epígrafe, impetrado contra ato do </w:t>
      </w:r>
      <w:r>
        <w:rPr>
          <w:b/>
          <w:bCs/>
        </w:rPr>
        <w:t xml:space="preserve">MM. JUÍZO DA 3ª VARA DO TRABALHO DE PIRACICABA/SP</w:t>
      </w:r>
      <w:r>
        <w:t xml:space="preserve">, por seus advogados que esta subscrevem, vem, respeitosamente, com fulcro no disposto no artigo 895, inciso II da CLT e na Súmula nº 201 do c. TST, interpor o presente </w:t>
      </w:r>
      <w:r>
        <w:rPr>
          <w:b/>
          <w:bCs/>
        </w:rPr>
        <w:t xml:space="preserve">RECURSO ORDINÁRIO com pedido de efeito suspensivo</w:t>
      </w:r>
      <w:r>
        <w:t xml:space="preserve">, nos termos das razões anexas, requerendo seu regular recebimento, processamento e remessa ao Tribunal </w:t>
      </w:r>
      <w:r>
        <w:rPr>
          <w:i/>
          <w:iCs/>
        </w:rPr>
        <w:t xml:space="preserve">ad quem</w:t>
      </w:r>
      <w:r>
        <w:t xml:space="preserve">.</w:t>
      </w:r>
    </w:p>
    <w:p>
      <w:pPr>
        <w:spacing w:after="120"/>
        <w:ind/>
      </w:pPr>
      <w:r>
        <w:t xml:space="preserve">Quanto à tempestividade da presente medida, inicialmente, informa o recorrente que o v. acórdão de ID. 4ae5197 foi publicado em 19/02/2026. Assim, o prazo para apresentação do presente recurso </w:t>
      </w:r>
      <w:r>
        <w:rPr>
          <w:b/>
          <w:bCs/>
        </w:rPr>
        <w:t xml:space="preserve">tem como data final o dia 03/03/2026</w:t>
      </w:r>
      <w:r>
        <w:t xml:space="preserve">. </w:t>
      </w:r>
    </w:p>
    <w:p>
      <w:pPr>
        <w:spacing w:after="120"/>
        <w:ind/>
      </w:pPr>
      <w:r>
        <w:t xml:space="preserve">No mais, imperioso ressaltar que o v. acórdão de ID. 4ae5197 deferiu ao recorrente os benefícios da justiça gratuita, razão pela qual não há que se falar em recolhimento de depósito recursal ou de custas, das quais restou isento.</w:t>
      </w:r>
    </w:p>
    <w:p>
      <w:pPr>
        <w:spacing w:after="120"/>
        <w:ind/>
      </w:pPr>
      <w:r>
        <w:t xml:space="preserve">Termos em que,</w:t>
      </w:r>
    </w:p>
    <w:p>
      <w:pPr>
        <w:spacing w:after="120"/>
        <w:ind/>
      </w:pPr>
      <w:r>
        <w:t xml:space="preserve">Pede e espera deferimento.</w:t>
      </w:r>
    </w:p>
    <w:p>
      <w:pPr>
        <w:spacing w:after="120"/>
        <w:ind/>
      </w:pPr>
      <w:r>
        <w:t xml:space="preserve">Campinas/SP, 02 de março de 2026.</w:t>
      </w:r>
    </w:p>
    <w:p>
      <w:pPr>
        <w:spacing w:after="120"/>
        <w:ind/>
      </w:pPr>
      <w:r>
        <w:rPr>
          <w:b/>
          <w:bCs/>
        </w:rPr>
        <w:t xml:space="preserve">GUSTAVO BISMARCHI MOTTA</w:t>
      </w:r>
    </w:p>
    <w:p>
      <w:pPr>
        <w:spacing w:after="120"/>
        <w:ind/>
      </w:pPr>
      <w:r>
        <w:rPr>
          <w:b/>
          <w:bCs/>
        </w:rPr>
        <w:t xml:space="preserve">OAB/SP Nº 275.477</w:t>
      </w:r>
    </w:p>
    <w:p>
      <w:pPr>
        <w:spacing w:after="120"/>
        <w:ind/>
      </w:pPr>
      <w:r>
        <w:rPr>
          <w:b/>
          <w:bCs/>
        </w:rPr>
        <w:t xml:space="preserve">RICARDO VISCARDI PIRES</w:t>
      </w:r>
    </w:p>
    <w:p>
      <w:pPr>
        <w:spacing w:after="120"/>
        <w:ind/>
      </w:pPr>
      <w:r>
        <w:rPr>
          <w:b/>
          <w:bCs/>
        </w:rPr>
        <w:t xml:space="preserve">OAB/SP Nº 353.389</w:t>
      </w:r>
    </w:p>
    <w:p>
      <w:pPr>
        <w:spacing w:after="120"/>
        <w:ind/>
      </w:pPr>
      <w:r>
        <w:rPr>
          <w:b/>
          <w:bCs/>
        </w:rPr>
        <w:t xml:space="preserve">C. TRIBUNAL SUPERIOR DO TRABALHO</w:t>
      </w:r>
    </w:p>
    <w:p>
      <w:pPr>
        <w:spacing w:after="120"/>
        <w:ind/>
      </w:pPr>
      <w:r>
        <w:rPr>
          <w:b/>
          <w:bCs/>
        </w:rPr>
        <w:t xml:space="preserve">RAZÕES DE RECURSO ORDINÁRIO</w:t>
      </w:r>
    </w:p>
    <w:p>
      <w:pPr>
        <w:spacing w:after="120"/>
        <w:ind/>
      </w:pPr>
      <w:r>
        <w:rPr>
          <w:b/>
          <w:bCs/>
        </w:rPr>
        <w:t xml:space="preserve">MANDADO DE SEGURANÇA Nº 0022708-31.2025.5.15.0000</w:t>
      </w:r>
    </w:p>
    <w:p>
      <w:pPr>
        <w:spacing w:after="120"/>
        <w:ind/>
      </w:pPr>
      <w:r>
        <w:rPr>
          <w:b/>
          <w:bCs/>
        </w:rPr>
        <w:t xml:space="preserve">RECORRENTE: MARCELO ROSA</w:t>
      </w:r>
    </w:p>
    <w:p>
      <w:pPr>
        <w:spacing w:after="120"/>
        <w:ind/>
      </w:pPr>
      <w:r>
        <w:rPr>
          <w:b/>
          <w:bCs/>
        </w:rPr>
        <w:t xml:space="preserve">RECORRIDO: MM. JUÍZO DA 3ª VARA DO TRABALHO DE PIRACICABA/SP</w:t>
      </w:r>
    </w:p>
    <w:p>
      <w:pPr>
        <w:spacing w:after="120"/>
        <w:ind/>
      </w:pPr>
      <w:r>
        <w:t xml:space="preserve">Egrégio Tribunal,</w:t>
      </w:r>
    </w:p>
    <w:p>
      <w:pPr>
        <w:spacing w:after="120"/>
        <w:ind/>
      </w:pPr>
      <w:r>
        <w:t xml:space="preserve">Colenda Câmara,</w:t>
      </w:r>
    </w:p>
    <w:p>
      <w:pPr>
        <w:spacing w:after="120"/>
        <w:ind/>
      </w:pPr>
      <w:r>
        <w:t xml:space="preserve">Nobres Julgadores.</w:t>
      </w:r>
    </w:p>
    <w:p>
      <w:pPr>
        <w:spacing w:after="120"/>
        <w:ind/>
      </w:pPr>
      <w:r>
        <w:t xml:space="preserve">O v. acórdão recorrido, proferido nos autos do Mandado de Segurança nº 0022708-31.2025.5.15.0000, embora tenha conhecido da medida constitucional impetrada pelo ora recorrente, houve por bem </w:t>
      </w:r>
      <w:r>
        <w:rPr>
          <w:b/>
          <w:bCs/>
        </w:rPr>
        <w:t xml:space="preserve">denegar a segurança</w:t>
      </w:r>
      <w:r>
        <w:t xml:space="preserve">, cassando a liminar anteriormente deferida e mantendo a decisão da autoridade coatora que determinou a suspensão da Reclamação Trabalhista nº 0011713-67.2024.5.15.0137, sob o fundamento de incidência do Tema 1389 da Repercussão Geral do Supremo Tribunal Federal.</w:t>
      </w:r>
    </w:p>
    <w:p>
      <w:pPr>
        <w:spacing w:after="120"/>
        <w:ind/>
      </w:pPr>
      <w:r>
        <w:t xml:space="preserve">Entendeu a E. Corte Regional que a controvérsia deduzida na ação principal estaria abrangida pela ordem de suspensão nacional determinada no âmbito do ARE 1.532.603 (Tema 1389), razão pela qual seria legítima a paralisação integral do feito até ulterior deliberação da Suprema Corte.</w:t>
      </w:r>
    </w:p>
    <w:p>
      <w:pPr>
        <w:spacing w:after="120"/>
        <w:ind/>
      </w:pPr>
      <w:r>
        <w:t xml:space="preserve">Todavia, com o devido respeito ao entendimento adotado, o v. acórdão merece integral reforma, porquanto ampliou indevidamente o alcance do Tema 1389 do STF, aplicando-o a hipótese fática que não guarda aderência estrita com o paradigma de repercussão geral, em manifesta afronta aos arts. 5º, incisos XXXV e LXXVIII, da Constituição Federal, bem como aos princípios da primazia da realidade e da efetividade da tutela jurisdicional.</w:t>
      </w:r>
    </w:p>
    <w:p>
      <w:pPr>
        <w:spacing w:after="120"/>
        <w:ind/>
      </w:pPr>
      <w:r>
        <w:t xml:space="preserve">A manutenção da suspensão do processo de origem, em contexto no qual não há aderência estrita entre a controvérsia dos autos e o objeto delimitado no Tema 1389 do STF, viola direito líquido e certo do recorrente ao regular prosseguimento da instrução processual, impondo-lhe sobrestamento por prazo indeterminado em demanda que versa sobre créditos de </w:t>
      </w:r>
      <w:r>
        <w:rPr>
          <w:b/>
          <w:bCs/>
        </w:rPr>
        <w:t xml:space="preserve">natureza alimentar.</w:t>
      </w:r>
    </w:p>
    <w:p>
      <w:pPr>
        <w:spacing w:after="120"/>
        <w:ind/>
      </w:pPr>
      <w:r>
        <w:t xml:space="preserve">Assim, em que pese os fundamentos expostos pelos MM. Desembargadores </w:t>
      </w:r>
      <w:r>
        <w:rPr>
          <w:i/>
          <w:iCs/>
        </w:rPr>
        <w:t xml:space="preserve">a quo</w:t>
      </w:r>
      <w:r>
        <w:t xml:space="preserve">, o v. acórdão merece reforma pelas razões abaixo expostas. </w:t>
      </w:r>
    </w:p>
    <w:p>
      <w:pPr>
        <w:spacing w:after="120"/>
        <w:ind/>
      </w:pPr>
      <w:r>
        <w:rPr>
          <w:b/>
          <w:bCs/>
        </w:rPr>
        <w:t xml:space="preserve">EFEITO SUSPENSIVO</w:t>
      </w:r>
    </w:p>
    <w:p>
      <w:pPr>
        <w:spacing w:after="120"/>
        <w:ind/>
      </w:pPr>
      <w:r>
        <w:t xml:space="preserve">Inicialmente, o recorrente informa que apresentará, por meio da petição apropriada, o pedido de efeito suspensivo ao presente recurso ordinário, no que se refere à manutenção da decisão liminar que afastou a suspensão processual para a designação de audiência de instrução processual. </w:t>
      </w:r>
    </w:p>
    <w:p>
      <w:pPr>
        <w:spacing w:after="120"/>
        <w:ind/>
      </w:pPr>
      <w:r>
        <w:rPr>
          <w:b/>
          <w:bCs/>
        </w:rPr>
        <w:t xml:space="preserve">BREVE SÍNTESE DA DEMANDA</w:t>
      </w:r>
    </w:p>
    <w:p>
      <w:pPr>
        <w:spacing w:after="120"/>
        <w:ind/>
      </w:pPr>
      <w:r>
        <w:t xml:space="preserve">Em apertada síntese, o ora Recorrente ajuizou Reclamação Trabalhista em face de CERBA DESTILARIA DE ÁLCOOL LTDA. e TOMMY LOG TRANSPORTES LTDA., a qual tramita sob o nº 0011713-67.2024.5.15.0137, perante a 3ª Vara do Trabalho de Piracicaba/SP.</w:t>
      </w:r>
    </w:p>
    <w:p>
      <w:pPr>
        <w:spacing w:after="120"/>
        <w:ind/>
      </w:pPr>
      <w:r>
        <w:t xml:space="preserve">Na ação principal, postula, dentre outros pedidos, o reconhecimento de vínculo empregatício no período de 01/08/2017 a 23/10/2023, com anotação em CTPS, recolhimentos de FGTS e contribuições previdenciárias, pagamento de verbas rescisórias, integração de comissões, adicional de periculosidade, salários inadimplidos e indenização por danos morais, sob o fundamento de que foi submetido a típica relação de emprego mascarada sob a forma de contratação por pessoa jurídica – em </w:t>
      </w:r>
      <w:r>
        <w:rPr>
          <w:b/>
          <w:bCs/>
        </w:rPr>
        <w:t xml:space="preserve">que pese inexista contrato de prestação de serviços formalizado.</w:t>
      </w:r>
    </w:p>
    <w:p>
      <w:pPr>
        <w:spacing w:after="120"/>
        <w:ind/>
      </w:pPr>
      <w:r>
        <w:t xml:space="preserve">O feito encontrava-se em regular trâmite, com apresentação de defesa (tese defensiva no sentido de que o recorrente seria Representante Comercial), réplica, produção de prova pericial e designação de audiência de instrução, quando a parte reclamada requereu a suspensão do processo sob alegação de incidência do Tema 1389 da Repercussão Geral do STF.</w:t>
      </w:r>
    </w:p>
    <w:p>
      <w:pPr>
        <w:spacing w:after="120"/>
        <w:ind/>
      </w:pPr>
      <w:r>
        <w:t xml:space="preserve">A autoridade apontada como coatora, acolhendo tal pleito, determinou a suspensão integral da Reclamação Trabalhista até ulterior deliberação da Suprema Corte acerca do Tema 1389, obstando o prosseguimento da instrução probatória.</w:t>
      </w:r>
    </w:p>
    <w:p>
      <w:pPr>
        <w:spacing w:after="120"/>
        <w:ind/>
      </w:pPr>
      <w:r>
        <w:t xml:space="preserve">Diante dessa decisão, foi impetrado o presente Mandado de Segurança visando o cancelamento da suspensão, sob o fundamento de que a controvérsia dos autos não se equivale ao paradigma fixado no referido tema de repercussão geral, notadamente porque não há discussão sobre validade de contrato civil típico à luz da ADPF 324, mas sim pedido direto de reconhecimento de vínculo de emprego com base na primazia da realidade.</w:t>
      </w:r>
    </w:p>
    <w:p>
      <w:pPr>
        <w:spacing w:after="120"/>
        <w:ind/>
      </w:pPr>
      <w:r>
        <w:t xml:space="preserve">Em sede liminar, </w:t>
      </w:r>
      <w:r>
        <w:rPr>
          <w:b/>
          <w:bCs/>
        </w:rPr>
        <w:t xml:space="preserve">a segurança foi inicialmente deferida, razão pela qual, inclusive, a autoridade coatora designou audiência de instrução para 03/06/2026.</w:t>
      </w:r>
      <w:r>
        <w:t xml:space="preserve"> Todavia, quando do julgamento do mérito, o e. Tribunal Regional denegou a ordem, cassando a liminar anteriormente concedida e mantendo a suspensão do processo originário, o que enseja a interposição do presente Recurso Ordinário.</w:t>
      </w:r>
    </w:p>
    <w:p>
      <w:pPr>
        <w:spacing w:after="120"/>
        <w:ind/>
      </w:pPr>
      <w:r>
        <w:t xml:space="preserve">Assim sendo, </w:t>
      </w:r>
      <w:r>
        <w:rPr>
          <w:i/>
          <w:iCs/>
        </w:rPr>
        <w:t xml:space="preserve">data maxima venia</w:t>
      </w:r>
      <w:r>
        <w:t xml:space="preserve">, e sem ofuscar o brilhantismo das decisões exaradas pelos d. Desembargadores, entende o recorrente que o v. acórdão ora recorrido merece reforma, o que pretende buscar pela presente via recursal, nos termos adiante aduzidos. </w:t>
      </w:r>
    </w:p>
    <w:p>
      <w:pPr>
        <w:spacing w:after="120"/>
        <w:ind/>
      </w:pPr>
      <w:r>
        <w:rPr>
          <w:b/>
          <w:bCs/>
        </w:rPr>
        <w:t xml:space="preserve">DAS RAZÕES DE REFORMA – DO DIREITO LÍQUIDO E CERTO</w:t>
      </w:r>
    </w:p>
    <w:p>
      <w:pPr>
        <w:spacing w:after="120"/>
        <w:ind/>
      </w:pPr>
      <w:r>
        <w:t xml:space="preserve">A suspensão da Reclamação Trabalhista nº 0011713-67.2024.5.15.0137, determinada pela decisão anexa sob ID c250211 e mantida pelo v. Acórdão recorrido, viola direito líquido e certo do Recorrente, por afronta aos arts. 5º, incisos XXXV e LXXVIII, da Constituição Federal, ao art. 4º do CPC, ao art. 9º da CLT e ao art. 765 da CLT.</w:t>
      </w:r>
    </w:p>
    <w:p>
      <w:pPr>
        <w:spacing w:after="120"/>
        <w:ind/>
      </w:pPr>
      <w:r>
        <w:t xml:space="preserve">A decisão impugnada aplicou, de forma automática, a ordem de suspensão decorrente do Tema 1389 da Repercussão Geral do Supremo Tribunal Federal (ARE 1.532.603 RG/PR), sem a necessária verificação de aderência estrita entre o paradigma fixado e a controvérsia dos autos.</w:t>
      </w:r>
    </w:p>
    <w:p>
      <w:pPr>
        <w:spacing w:after="120"/>
        <w:ind/>
      </w:pPr>
      <w:r>
        <w:t xml:space="preserve">Conforme delimitado pelo Ministro Gilmar Mendes na decisão de afetação do Tema 1389 (ID e3eae55), estão em discussão: (i) a competência da Justiça do Trabalho para julgar causas em que se discute fraude em contrato civil de prestação de serviços; (ii) a licitude da contratação de trabalhador autônomo ou pessoa jurídica à luz da ADPF 324; e (iii) o ônus da prova quanto à alegação de fraude na contratação civil. </w:t>
      </w:r>
    </w:p>
    <w:p>
      <w:pPr>
        <w:spacing w:after="120"/>
        <w:ind/>
      </w:pPr>
      <w:r>
        <w:t xml:space="preserve">O núcleo do precedente reside, portanto, na análise da validade de contratos civis formalmente estruturados, à luz da liberdade de organização produtiva reconhecida na ADPF 324.</w:t>
      </w:r>
    </w:p>
    <w:p>
      <w:pPr>
        <w:spacing w:after="120"/>
        <w:ind/>
      </w:pPr>
      <w:r>
        <w:rPr>
          <w:b/>
          <w:bCs/>
        </w:rPr>
        <w:t xml:space="preserve">No caso concreto, contudo, não se discute a validade de contrato civil típico, até porque esse inexiste!</w:t>
      </w:r>
      <w:r>
        <w:t xml:space="preserve"> O que se postula é o reconhecimento direto do vínculo empregatício, mediante análise da realidade fática da prestação de serviços, à luz do princípio da primazia da realidade.</w:t>
      </w:r>
    </w:p>
    <w:p>
      <w:pPr>
        <w:spacing w:after="120"/>
        <w:ind/>
      </w:pPr>
      <w:r>
        <w:t xml:space="preserve">Não há, pois, aderência estrita ao paradigma da Suprema Corte, razão pela qual se revela indevida a paralisação do processo. Cuida-se, portanto, de típico caso de </w:t>
      </w:r>
      <w:r>
        <w:rPr>
          <w:b/>
          <w:bCs/>
          <w:i/>
          <w:iCs/>
        </w:rPr>
        <w:t xml:space="preserve">distinguishing</w:t>
      </w:r>
      <w:r>
        <w:t xml:space="preserve">, em que a matéria dos presentes autos não se confunde com o objeto do precedente vinculante. </w:t>
      </w:r>
    </w:p>
    <w:p>
      <w:pPr>
        <w:spacing w:after="120"/>
        <w:ind/>
      </w:pPr>
      <w:r>
        <w:t xml:space="preserve">A própria 1ª reclamada, em sua contestação (ID b57fcfe), sustentou que o Recorrente teria atuado como representante comercial. Ainda que tal tese seja impugnada, sua simples formulação evidencia que não se trata de discussão sobre terceirização de atividade-meio ou fim nos moldes da ADPF 324.</w:t>
      </w:r>
    </w:p>
    <w:p>
      <w:pPr>
        <w:spacing w:after="120"/>
        <w:ind/>
      </w:pPr>
      <w:r>
        <w:t xml:space="preserve">A propósito, a matéria relativa à representação comercial foi objeto do Tema 550 da Repercussão Geral do STF, cuja tese firmada e ementa dispõem:</w:t>
      </w:r>
    </w:p>
    <w:p>
      <w:pPr>
        <w:spacing w:after="120"/>
        <w:ind/>
      </w:pPr>
      <w:r>
        <w:rPr>
          <w:b/>
          <w:bCs/>
          <w:i/>
          <w:iCs/>
        </w:rPr>
        <w:t xml:space="preserve">Tese</w:t>
      </w:r>
      <w:r>
        <w:rPr>
          <w:i/>
          <w:iCs/>
        </w:rPr>
        <w:t xml:space="preserve">: Preenchidos os requisitos dispostos na Lei 4.886/65, compete à Justiça Comum o julgamento de processos envolvendo relação jurídica entre representante e representada comerciais, uma vez que não há relação de trabalho entre as partes.</w:t>
      </w:r>
      <w:r>
        <w:t xml:space="preserve"> </w:t>
      </w:r>
    </w:p>
    <w:p>
      <w:pPr>
        <w:spacing w:after="120"/>
        <w:ind/>
      </w:pPr>
      <w:r>
        <w:t xml:space="preserve"> </w:t>
      </w:r>
    </w:p>
    <w:p>
      <w:pPr>
        <w:spacing w:after="120"/>
        <w:ind/>
      </w:pPr>
      <w:r>
        <w:rPr>
          <w:b/>
          <w:bCs/>
          <w:i/>
          <w:iCs/>
        </w:rPr>
        <w:t xml:space="preserve">EMENTA</w:t>
      </w:r>
      <w:r>
        <w:rPr>
          <w:i/>
          <w:iCs/>
        </w:rPr>
        <w:t xml:space="preserve">: Direito Constitucional e do Trabalho. Repercussão Geral. Contrato de representação comercial Autônoma, regido pela Lei nº 4.886/65. Não configuração de relação de trabalho prevista no art. 114, CF. 1. Recurso Extraordinário interposto contra decisão proferida pelo Tribunal Superior do Trabalho, em que se alega afronta ao art. 114, incisos I e IX, da Constituição Federal, com redação dada pela EC 45/2004. Na origem, cuida-se de ação de cobrança de comissões sobre vendas decorrentes de contrato de representação comercial autônoma, ajuizada pelo representante, pessoa física, em face do representado. 2. As atividades de representação comercial autônoma configuram contrato típico de natureza comercial, disciplinado pela Lei nº 4.886/65, a qual prevê (i) o exercício da representação por pessoa jurídica ou pessoa física, sem relação de emprego, que desempenha, em caráter não eventual por conta de uma ou mais pessoas, a mediação para a realização de negócios mercantis e (ii) a competência da Justiça comum para o julgamento das controvérsias que surgirem entre representante e representado. 3. Na atividade de representação comercial autônoma, inexiste entre as partes vínculo de emprego ou relação de trabalho, mas relação comercial regida por legislação especial (Lei n° 4.886/65). Por conseguinte, a situação não foi afetada pelas alterações introduzidas pela EC n° 45/2004, que versa sobre hipótese distinta ao tratar da relação de trabalho no art. 114 da Constituição. 4. A proteção constitucional ao trabalho não impõe que toda e qualquer relação entre o contratante de um serviço e o seu prestador seja protegida por meio da relação de trabalho (CF/1988, art. 7º). Precedentes. 5. Ademais, os autos tratam de pedido de pagamento de comissões atrasadas. O pedido e a causa de pedir não têm natureza trabalhista, a reforçar a competência do Juízo Comum para o julgamento da demanda. 6. Recurso extraordinário a que se dá provimento, para assentar a competência da Justiça comum, com a fixação da seguinte tese: “Preenchidos os requisitos dispostos na Lei 4.886/65, compete à Justiça Comum o julgamento de processos envolvendo relação jurídica entre representante e representada comerciais, uma vez que não há relação de trabalho entre as partes”.</w:t>
      </w:r>
      <w:r>
        <w:t xml:space="preserve"> </w:t>
      </w:r>
    </w:p>
    <w:p>
      <w:pPr>
        <w:spacing w:after="120"/>
        <w:ind/>
      </w:pPr>
      <w:r>
        <w:t xml:space="preserve">O que se decidiu, portanto, foi que, preenchidos os requisitos da Lei nº 4.886/65, a competência é da Justiça Comum. Não se afastou, em hipótese alguma, a possibilidade de reconhecimento de vínculo empregatício quando ausentes tais requisitos.</w:t>
      </w:r>
    </w:p>
    <w:p>
      <w:pPr>
        <w:spacing w:after="120"/>
        <w:ind/>
      </w:pPr>
      <w:r>
        <w:t xml:space="preserve">De suma relevância destacar que no presente caso foi juntada aos autos principais </w:t>
      </w:r>
      <w:r>
        <w:rPr>
          <w:b/>
          <w:bCs/>
        </w:rPr>
        <w:t xml:space="preserve">declaração formal emitida e assinada pela própria reclamada, na qual afirma que o Recorrente era seu “colaborador”, exercia a função de gerente comercial e prestava serviços semanalmente, de segunda a sexta-feira (ID 541895e da reclamação trabalhista, documento ora anexo).</w:t>
      </w:r>
      <w:r>
        <w:t xml:space="preserve"> </w:t>
      </w:r>
    </w:p>
    <w:p>
      <w:pPr>
        <w:spacing w:after="120"/>
        <w:ind/>
      </w:pPr>
      <w:r>
        <w:t xml:space="preserve">Tal documento revela habitualidade, inserção estrutural e prestação pessoal e contínua, elementos caracterizadores da relação de emprego previstos no art. 3º da CLT. A controvérsia, portanto, é eminentemente fática e depende de instrução probatória, não se confundindo com a discussão abstrata de validade de contrato civil enfrentada no Tema 1389.</w:t>
      </w:r>
    </w:p>
    <w:p>
      <w:pPr>
        <w:spacing w:after="120"/>
        <w:ind/>
      </w:pPr>
      <w:r>
        <w:t xml:space="preserve">No mesmo sentido, recente julgado do TRT da 2ª Região (Processo nº 1001394-19.2024.5.02.0320 – ID 0ac964d) assentou que, ausente contrato formal típico cuja validade esteja em discussão, inexiste razão para suspensão com base no Tema 1389, autorizando-se o regular processamento do pedido de vínculo empregatício.</w:t>
      </w:r>
    </w:p>
    <w:p>
      <w:pPr>
        <w:spacing w:after="120"/>
        <w:ind/>
      </w:pPr>
      <w:r>
        <w:t xml:space="preserve">São os demais julgados já anexados, tanto do TRT da 2ª Região, como da 15ª Região, sob os seguintes IDs 1ccb585, ed55db7, 6f8ebb9, 834523b, 1012fa8 e 0ac964d.</w:t>
      </w:r>
    </w:p>
    <w:p>
      <w:pPr>
        <w:spacing w:after="120"/>
        <w:ind/>
      </w:pPr>
      <w:r>
        <w:t xml:space="preserve">Igualmente relevante é a ressalva lançada pelo próprio TRT da 15ª Região no Processo nº 0010159-73.2023.5.15.0124 (ID aaa6628), cujo trecho se colaciona:</w:t>
      </w:r>
    </w:p>
    <w:p>
      <w:pPr>
        <w:spacing w:after="120"/>
        <w:ind/>
      </w:pPr>
      <w:r>
        <w:rPr>
          <w:i/>
          <w:iCs/>
        </w:rPr>
        <w:t xml:space="preserve">“A fim de espancar qualquer dúvida, consigna-se que não se trata, ainda, da aplicação do leading case que trata o Tema 1389 </w:t>
      </w:r>
    </w:p>
    <w:p>
      <w:pPr>
        <w:spacing w:after="120"/>
        <w:ind/>
      </w:pPr>
      <w:r>
        <w:rPr>
          <w:i/>
          <w:iCs/>
        </w:rPr>
        <w:t xml:space="preserve">Ocorre que </w:t>
      </w:r>
      <w:r>
        <w:rPr>
          <w:b/>
          <w:bCs/>
          <w:i/>
          <w:iCs/>
        </w:rPr>
        <w:t xml:space="preserve">o Reclamante denuncia a própria caracterização fática da relação jurídica, com fundamento no princípio da primazia da realidade e nas provas dos autos, não havendo discussão sobre a licitude de contrato civil ou seu desvirtuamento</w:t>
      </w:r>
      <w:r>
        <w:rPr>
          <w:i/>
          <w:iCs/>
        </w:rPr>
        <w:t xml:space="preserve">. Então, não se observa qualquer violação à ordem de suspensão nacional determinada no já mencionado Tema 1389, pois </w:t>
      </w:r>
      <w:r>
        <w:rPr>
          <w:b/>
          <w:bCs/>
          <w:i/>
          <w:iCs/>
        </w:rPr>
        <w:t xml:space="preserve">a hipótese fática dos autos não se amolda ao objeto da repercussão geral reconhecida pelo Supremo Tribunal Federal</w:t>
      </w:r>
      <w:r>
        <w:rPr>
          <w:i/>
          <w:iCs/>
        </w:rPr>
        <w:t xml:space="preserve">. </w:t>
      </w:r>
    </w:p>
    <w:p>
      <w:pPr>
        <w:spacing w:after="120"/>
        <w:ind/>
      </w:pPr>
      <w:r>
        <w:rPr>
          <w:i/>
          <w:iCs/>
        </w:rPr>
        <w:t xml:space="preserve">Dito isto, </w:t>
      </w:r>
      <w:r>
        <w:rPr>
          <w:b/>
          <w:bCs/>
          <w:i/>
          <w:iCs/>
        </w:rPr>
        <w:t xml:space="preserve">vale dizer que o julgamento do Tema 550, também de repercussão geral, atribuiu à Justiça Comum a competência para julgar a relação jurídica entre representante e representada comerciais, quando preenchidos os requisitos dispostos na Lei 4.886/65, o que não retira a competência da Justiça do Trabalho para examinar a alegada fraude nesses contratos, com dissimulação da relação de emprego</w:t>
      </w:r>
      <w:r>
        <w:rPr>
          <w:i/>
          <w:iCs/>
        </w:rPr>
        <w:t xml:space="preserve">. </w:t>
      </w:r>
    </w:p>
    <w:p>
      <w:pPr>
        <w:spacing w:after="120"/>
        <w:ind/>
      </w:pPr>
      <w:r>
        <w:rPr>
          <w:i/>
          <w:iCs/>
        </w:rPr>
        <w:t xml:space="preserve">Não se está a negar a existência de diferentes formas de contratação e licitude de formas de trabalho, mas reconhecer a existência da relação de emprego, quando ela, de fato, existe, e está apenas mascarada de forma fraudulenta, sob o corolário princípio norteador da primazia da realidade. Afinal, a competência é dada pela causa de pedir, que, no caso, é de reconhecimento de uma relação de emprego regida pela CLT.” </w:t>
      </w:r>
    </w:p>
    <w:p>
      <w:pPr>
        <w:spacing w:after="120"/>
        <w:ind/>
      </w:pPr>
      <w:r>
        <w:t xml:space="preserve">Na mesma linha, </w:t>
      </w:r>
      <w:r>
        <w:rPr>
          <w:b/>
          <w:bCs/>
        </w:rPr>
        <w:t xml:space="preserve">este C. TST, no AI-RR-101291-84.2018.5.01.0058 (ID 9f06233), reafirmou que compete à Justiça do Trabalho examinar alegações de fraude contratual quando se postula reconhecimento de vínculo de emprego, sendo incompatível com a sua função constitucional a paralisação indiscriminada de demandas dessa natureza.</w:t>
      </w:r>
    </w:p>
    <w:p>
      <w:pPr>
        <w:spacing w:after="120"/>
        <w:ind/>
      </w:pPr>
      <w:r>
        <w:t xml:space="preserve">Registre-se, ainda, que, quando do exame liminar do presente mandado de segurança, a Exma. Relatora, na decisão de ID 8f66419, reconheceu expressamente a ilegalidade do sobrestamento do feito antes da produção da prova oral.</w:t>
      </w:r>
    </w:p>
    <w:p>
      <w:pPr>
        <w:spacing w:after="120"/>
        <w:ind/>
      </w:pPr>
      <w:r>
        <w:t xml:space="preserve">Ao analisar a plausibilidade jurídica da tese, consignou que o </w:t>
      </w:r>
      <w:r>
        <w:rPr>
          <w:b/>
          <w:bCs/>
          <w:i/>
          <w:iCs/>
        </w:rPr>
        <w:t xml:space="preserve">“fumus boni iuris”</w:t>
      </w:r>
      <w:r>
        <w:rPr>
          <w:i/>
          <w:iCs/>
        </w:rPr>
        <w:t xml:space="preserve"> </w:t>
      </w:r>
      <w:r>
        <w:t xml:space="preserve">decorre da própria previsão legal da produção antecipada de provas nos arts. 381 e seguintes do CPC, assentando que, se é admissível a produção probatória antes mesmo do ajuizamento da ação, não haveria óbice à sua realização após o ajuizamento do processo. Tal fundamento revela compreensão clara de que a paralisação integral do feito, impedindo a colheita da prova oral, não encontra respaldo no sistema processual.</w:t>
      </w:r>
    </w:p>
    <w:p>
      <w:pPr>
        <w:spacing w:after="120"/>
        <w:ind/>
      </w:pPr>
      <w:r>
        <w:t xml:space="preserve">No tocante ao risco processual, destacou-se a possibilidade de demora no julgamento do Tema 1389 e a consequente deterioração das lembranças das testemunhas, circunstância apta a comprometer o </w:t>
      </w:r>
      <w:r>
        <w:rPr>
          <w:b/>
          <w:bCs/>
        </w:rPr>
        <w:t xml:space="preserve">resultado útil do processo</w:t>
      </w:r>
      <w:r>
        <w:t xml:space="preserve">. Assentou-se, ainda, que, embora o Tema 1389 também envolva discussão acerca do ônus da prova, a antecipação da produção oral não implicaria prejuízo ou esvaziamento do que venha a ser decidido pelo Supremo Tribunal Federal, preservando-se a liberdade de apreciação do magistrado que presidir a instrução.</w:t>
      </w:r>
    </w:p>
    <w:p>
      <w:pPr>
        <w:spacing w:after="120"/>
        <w:ind/>
      </w:pPr>
      <w:r>
        <w:t xml:space="preserve">Com base nessas premissas, a decisão foi categórica ao afirmar ser ilegal o sobrestamento anteriormente à produção da prova oral, deferindo parcialmente a liminar para determinar a interrupção temporária da suspensão exclusivamente para fins de instrução.</w:t>
      </w:r>
    </w:p>
    <w:p>
      <w:pPr>
        <w:spacing w:after="120"/>
        <w:ind/>
      </w:pPr>
      <w:r>
        <w:t xml:space="preserve">Embora posteriormente reformada pelo Colegiado, tal fundamentação evidencia que a incidência do Tema 1389 não é automática e que a paralisação integral do feito, antes mesmo da formação do conjunto probatório, mostra-se juridicamente questionável, sobretudo em demanda que depende essencialmente da prova testemunhal para apuração da realidade dos fatos.</w:t>
      </w:r>
    </w:p>
    <w:p>
      <w:pPr>
        <w:spacing w:after="120"/>
        <w:ind/>
      </w:pPr>
      <w:r>
        <w:t xml:space="preserve">Em continuidade, a aplicação generalizada da ordem de suspensão, sem aferição de identidade fática e jurídica, afronta ainda o art. 926, §2º, do CPC, que impõe aos Tribunais o dever de manter jurisprudência íntegra e coerente. A suspensão de processos que não guardam aderência estrita ao paradigma compromete a integridade do sistema de precedentes e subtrai da Justiça do Trabalho sua competência constitucional para apreciar pedidos de reconhecimento de vínculo empregatício fundados na primazia da realidade.</w:t>
      </w:r>
    </w:p>
    <w:p>
      <w:pPr>
        <w:spacing w:after="120"/>
        <w:ind/>
      </w:pPr>
      <w:r>
        <w:t xml:space="preserve">Ainda que se admitisse, por argumentar, a manutenção do sobrestamento quanto ao julgamento do mérito até ulterior definição do Supremo Tribunal Federal no Tema 1389, não há fundamento jurídico que justifique a paralisação integral da marcha processual, sobretudo no tocante à instrução probatória.</w:t>
      </w:r>
    </w:p>
    <w:p>
      <w:pPr>
        <w:spacing w:after="120"/>
        <w:ind/>
      </w:pPr>
      <w:r>
        <w:t xml:space="preserve">A suspensão indiscriminada do feito compromete diretamente o acesso à jurisdição (art. 5º, XXXV, da Constituição Federal) e a garantia da razoável duração do processo (art. 5º, LXXVIII, da Constituição Federal), na medida em que submete o trabalhador a um sobrestamento sem qualquer horizonte temporal definido. É notório que temas afetos à repercussão geral podem permanecer pendentes de julgamento por longos períodos. Impor à parte hipossuficiente a paralisação total da demanda equivale, na prática, a postergar indefinidamente a prestação jurisdicional.</w:t>
      </w:r>
    </w:p>
    <w:p>
      <w:pPr>
        <w:spacing w:after="120"/>
        <w:ind/>
      </w:pPr>
      <w:r>
        <w:t xml:space="preserve">O prejuízo revela-se ainda mais grave quando se observa que a suspensão alcança a fase instrutória. </w:t>
      </w:r>
    </w:p>
    <w:p>
      <w:pPr>
        <w:spacing w:after="120"/>
        <w:ind/>
      </w:pPr>
      <w:r>
        <w:t xml:space="preserve">A presente reclamação trabalhista versa sobre reconhecimento de vínculo de emprego, controvérsia que depende, por sua própria natureza, da produção de prova oral destinada à demonstração de subordinação, habitualidade, pessoalidade e inserção estrutural. </w:t>
      </w:r>
      <w:r>
        <w:rPr>
          <w:b/>
          <w:bCs/>
        </w:rPr>
        <w:t xml:space="preserve">O Recorrente foi desligado em 23/10/2023, ou seja, há mais de 2 anos!</w:t>
      </w:r>
    </w:p>
    <w:p>
      <w:pPr>
        <w:spacing w:after="120"/>
        <w:ind/>
      </w:pPr>
      <w:r>
        <w:t xml:space="preserve">A postergação indefinida da audiência de instrução compromete a fidelidade da memória das testemunhas e dificulta a reconstrução fática, enfraquecendo o princípio da primazia da realidade que norteia o processo do trabalho.</w:t>
      </w:r>
    </w:p>
    <w:p>
      <w:pPr>
        <w:spacing w:after="120"/>
        <w:ind/>
      </w:pPr>
      <w:r>
        <w:t xml:space="preserve">A deterioração natural da prova testemunhal com o passar do tempo é fenômeno reconhecido pela prática forense. Após anos de distanciamento dos fatos, torna-se inevitável a perda de precisão nas lembranças, circunstância que impacta diretamente a </w:t>
      </w:r>
      <w:r>
        <w:rPr>
          <w:b/>
          <w:bCs/>
        </w:rPr>
        <w:t xml:space="preserve">busca da verdade real.</w:t>
      </w:r>
      <w:r>
        <w:t xml:space="preserve"> Tal cenário afronta o art. 4º do CPC, que consagra a primazia do julgamento do mérito, bem como os arts. 9º e 765 da CLT, que asseguram a prevalência da realidade fática e a ampla liberdade na condução do processo.</w:t>
      </w:r>
    </w:p>
    <w:p>
      <w:pPr>
        <w:spacing w:after="120"/>
        <w:ind/>
      </w:pPr>
      <w:r>
        <w:t xml:space="preserve">Cumpre destacar que a própria decisão de afetação do Tema 1389, ao determinar a suspensão nacional, fundamentou-se na necessidade de evitar a multiplicação de decisões de mérito potencialmente divergentes, preservando a segurança jurídica. Não se determinou, contudo, a paralisação de todos os atos processuais indistintamente, tampouco se proibiu a prática de atos instrutórios que não impliquem julgamento da controvérsia.</w:t>
      </w:r>
    </w:p>
    <w:p>
      <w:pPr>
        <w:spacing w:after="120"/>
        <w:ind/>
      </w:pPr>
      <w:r>
        <w:t xml:space="preserve">Nesse sentido, o Tribunal Regional do Trabalho da 2ª Região, ao apreciar situação análoga, assentou expressamente:</w:t>
      </w:r>
    </w:p>
    <w:p>
      <w:pPr>
        <w:spacing w:after="120"/>
        <w:ind/>
      </w:pPr>
      <w:r>
        <w:rPr>
          <w:i/>
          <w:iCs/>
        </w:rPr>
        <w:t xml:space="preserve">“MANDADO DE SEGURANÇA. AÇÃO CIVIL PÚBLICA. SUSPENSÃO DO PROCESSO COM FUNDAMENTO NO TEMA 1389 DO STF. PRODUÇÃO DE PROVA ORAL. POSSIBILIDADE. LIMINAR PARCIAL RATIFICADA. </w:t>
      </w:r>
      <w:r>
        <w:rPr>
          <w:b/>
          <w:bCs/>
          <w:i/>
          <w:iCs/>
        </w:rPr>
        <w:t xml:space="preserve">É cabível a realização de atos instrutórios voltados exclusivamente à produção de prova oral em ação civil pública sobrestada por força do Tema 1389 da repercussão geral do STF, desde que não haja prolação de decisão de mérito</w:t>
      </w:r>
      <w:r>
        <w:rPr>
          <w:i/>
          <w:iCs/>
        </w:rPr>
        <w:t xml:space="preserve">. Medida cautelar que visa a resguardar a efetividade da tutela jurisdicional, sem afronta à determinação da Suprema Corte. Segurança concedida para ratificar a liminar parcialmente deferida.” (TRT-2 - MSCiv 10108539820255020000, Rel. Wilson Fernandes, SDI-5)</w:t>
      </w:r>
    </w:p>
    <w:p>
      <w:pPr>
        <w:spacing w:after="120"/>
        <w:ind/>
      </w:pPr>
      <w:r>
        <w:t xml:space="preserve">A coleta de prova não se confunde com o julgamento da lide. Trata-se de providência destinada a preservar a utilidade e a integridade do processo, sem qualquer risco de afronta futura ao entendimento que venha a ser fixado pelo Supremo Tribunal Federal. Ao contrário, permite que, uma vez definido o precedente vinculante, o juízo de origem disponha de acervo probatório completo para adequada subsunção jurídica dos fatos.</w:t>
      </w:r>
    </w:p>
    <w:p>
      <w:pPr>
        <w:spacing w:after="120"/>
        <w:ind/>
      </w:pPr>
      <w:r>
        <w:t xml:space="preserve">A manutenção da paralisação absoluta implica, na prática, esvaziar a eficácia do processo e transformar o sobrestamento em verdadeira negativa de prestação jurisdicional. Em demandas que envolvem reconhecimento de vínculo e verbas de natureza alimentar, a postergação indefinida da instrução compromete a própria efetividade da tutela jurisdicional.</w:t>
      </w:r>
    </w:p>
    <w:p>
      <w:pPr>
        <w:spacing w:after="120"/>
        <w:ind/>
      </w:pPr>
      <w:r>
        <w:t xml:space="preserve">Dessa forma, mesmo na hipótese de manutenção do sobrestamento quanto ao julgamento final, impõe-se o regular prosseguimento da instrução probatória, com designação de audiência para colheita de prova oral, a fim de resguardar a integridade do processo, a primazia da realidade e os direitos fundamentais do Recorrente.</w:t>
      </w:r>
    </w:p>
    <w:p>
      <w:pPr>
        <w:spacing w:after="120"/>
        <w:ind/>
      </w:pPr>
      <w:r>
        <w:t xml:space="preserve">Diante de todo o exposto, evidencia-se que a hipótese dos autos não se subsume ao Tema 1389 da Repercussão Geral do STF, impondo-se o afastamento da suspensão e o regular prosseguimento da reclamação trabalhista de origem. </w:t>
      </w:r>
    </w:p>
    <w:p>
      <w:pPr>
        <w:spacing w:after="120"/>
        <w:ind/>
      </w:pPr>
      <w:r>
        <w:t xml:space="preserve">Subsidiariamente, requer seja assegurada a realização da audiência de instrução já designada, ou, caso venha a ser cancelada pela autoridade coatora, que seja determinada a imediata redesignação de nova data para sua realização.</w:t>
      </w:r>
    </w:p>
    <w:p>
      <w:pPr>
        <w:spacing w:after="120"/>
        <w:ind/>
      </w:pPr>
      <w:r>
        <w:rPr>
          <w:b/>
          <w:bCs/>
        </w:rPr>
        <w:t xml:space="preserve">CONCLUSÃO</w:t>
      </w:r>
    </w:p>
    <w:p>
      <w:pPr>
        <w:spacing w:after="120"/>
        <w:ind/>
      </w:pPr>
      <w:r>
        <w:t xml:space="preserve">Pelo exposto, o recorrente requer o conhecimento e provimento do presente recurso, para que seja reformado o v. Acórdão, e deferida a tutela mandamental pretendida, nos termos da fundamentação. </w:t>
      </w:r>
    </w:p>
    <w:p>
      <w:pPr>
        <w:spacing w:after="120"/>
        <w:ind/>
      </w:pPr>
      <w:r>
        <w:t xml:space="preserve">Por fim, requer que todas as futuras intimações, comunicações e/ou publicações, pelo correio ou pelo órgão de imprensa oficial, sejam feitas em nome do </w:t>
      </w:r>
      <w:r>
        <w:rPr>
          <w:b/>
          <w:bCs/>
        </w:rPr>
        <w:t xml:space="preserve">Dr. Gustavo Bismarchi Motta- OAB/SP Nº 275.477, ou dirigidas ao seu endereço profissional, na Rua Coronel Quirino, 1.266, Cambuí, Campinas/SP, CEP: 13025-002</w:t>
      </w:r>
      <w:r>
        <w:t xml:space="preserve">, sob pena de nulidade.</w:t>
      </w:r>
    </w:p>
    <w:p>
      <w:pPr>
        <w:spacing w:after="120"/>
        <w:ind/>
      </w:pPr>
      <w:r>
        <w:t xml:space="preserve">Campinas/SP, 02 de março de 2026.</w:t>
      </w:r>
    </w:p>
    <w:p>
      <w:pPr>
        <w:spacing w:after="120"/>
        <w:ind/>
      </w:pPr>
      <w:r>
        <w:rPr>
          <w:b/>
          <w:bCs/>
        </w:rPr>
        <w:t xml:space="preserve">GUSTAVO BISMARCHI MOTTA</w:t>
      </w:r>
    </w:p>
    <w:p>
      <w:pPr>
        <w:spacing w:after="120"/>
        <w:ind/>
      </w:pPr>
      <w:r>
        <w:rPr>
          <w:b/>
          <w:bCs/>
        </w:rPr>
        <w:t xml:space="preserve">OAB/SP Nº 275.477</w:t>
      </w:r>
    </w:p>
    <w:p>
      <w:pPr>
        <w:spacing w:after="120"/>
        <w:ind/>
      </w:pPr>
      <w:r>
        <w:rPr>
          <w:b/>
          <w:bCs/>
        </w:rPr>
        <w:t xml:space="preserve">RICARDO VISCARDI PIRES</w:t>
      </w:r>
    </w:p>
    <w:p>
      <w:pPr>
        <w:spacing w:after="120"/>
        <w:ind/>
      </w:pPr>
      <w:r>
        <w:rPr>
          <w:b/>
          <w:bCs/>
        </w:rPr>
        <w:t xml:space="preserve">OAB/SP Nº 353.389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2026-03-27T19:23:11.416Z</dcterms:created>
  <dcterms:modified xsi:type="dcterms:W3CDTF">2026-03-27T19:23:11.422Z</dcterms:modified>
</cp:coreProperties>
</file>

<file path=docProps/custom.xml><?xml version="1.0" encoding="utf-8"?>
<Properties xmlns="http://schemas.openxmlformats.org/officeDocument/2006/custom-properties" xmlns:vt="http://schemas.openxmlformats.org/officeDocument/2006/docPropsVTypes"/>
</file>