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b/>
          <w:bCs/>
          <w:color w:val="1F3B57"/>
          <w:sz w:val="64"/>
          <w:szCs w:val="64"/>
        </w:rPr>
        <w:t xml:space="preserve">SMART HAS</w:t>
      </w:r>
    </w:p>
    <w:p>
      <w:pPr>
        <w:spacing w:after="60" w:before="160"/>
        <w:jc w:val="center"/>
      </w:pPr>
      <w:r>
        <w:rPr>
          <w:b/>
          <w:bCs/>
          <w:color w:val="2E7D8F"/>
          <w:sz w:val="28"/>
          <w:szCs w:val="28"/>
        </w:rPr>
        <w:t xml:space="preserve">Inteligência de Dados com Oracle PL/SQL</w:t>
      </w:r>
    </w:p>
    <w:p>
      <w:pPr>
        <w:spacing w:after="500"/>
        <w:jc w:val="center"/>
      </w:pPr>
      <w:r>
        <w:rPr>
          <w:i/>
          <w:iCs/>
          <w:color w:val="666666"/>
          <w:sz w:val="22"/>
          <w:szCs w:val="22"/>
        </w:rPr>
        <w:t xml:space="preserve">AI Logistics Extension · React Native · Spring Boot · Angular · Oracle PL/SQL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Documentação da Atividade</w:t>
      </w:r>
    </w:p>
    <w:p>
      <w:pPr>
        <w:spacing w:after="500"/>
        <w:jc w:val="center"/>
      </w:pPr>
      <w:r>
        <w:rPr>
          <w:color w:val="666666"/>
          <w:sz w:val="22"/>
          <w:szCs w:val="22"/>
        </w:rPr>
        <w:t xml:space="preserve">FIAP — Fase 6 - Mastering Relational and Non-Relational Database — [Data]</w:t>
      </w:r>
    </w:p>
    <w:p>
      <w:pPr>
        <w:pStyle w:val="Heading3"/>
        <w:spacing w:after="100" w:before="200"/>
      </w:pPr>
      <w:r>
        <w:t xml:space="preserve">Integrante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400"/>
      </w:tblGrid>
      <w:tr>
        <w:trPr>
          <w:tblHeader/>
        </w:trPr>
        <w:tc>
          <w:tcPr>
            <w:tcW w:type="dxa" w:w="4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Turma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Leonardo Marsiarelli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555366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3SIOA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rPr>
          <w:i/>
          <w:iCs/>
          <w:color w:val="666666"/>
          <w:sz w:val="18"/>
          <w:szCs w:val="18"/>
        </w:rPr>
        <w:t xml:space="preserve">Entrega individual.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Contextualização</w:t>
      </w:r>
    </w:p>
    <w:p>
      <w:pPr>
        <w:spacing w:after="160" w:line="300"/>
      </w:pPr>
      <w:r>
        <w:t xml:space="preserve">Nas fases anteriores, o Smart HAS evoluiu de um escopo planejado para um MVP funcional e conectado: app mobile em React Native, API REST em Spring Boot com autenticação JWT e a camada AI Logistics Extension (motor de regras que prioriza entrega de medicamentos), e um dashboard administrativo em Angular — todos integrados pelo mesmo contrato de API.</w:t>
      </w:r>
    </w:p>
    <w:p>
      <w:pPr>
        <w:spacing w:after="160" w:line="300"/>
      </w:pPr>
      <w:r>
        <w:t xml:space="preserve">Nesta fase, o foco é elevar a robustez e o profissionalismo do sistema adotando o Oracle PL/SQL: construímos procedures e functions reutilizáveis diretamente no banco de dados e integramos essa camada lógica ao back-end Java, consolidando a interoperabilidade entre mobile, web, API REST e banco Oracle.</w:t>
      </w:r>
    </w:p>
    <w:p>
      <w:pPr>
        <w:pStyle w:val="Heading1"/>
        <w:spacing w:after="160" w:before="360"/>
      </w:pPr>
      <w:r>
        <w:t xml:space="preserve">2. Parte 1 — Aprimoramento da Solução</w:t>
      </w:r>
    </w:p>
    <w:p>
      <w:pPr>
        <w:spacing w:after="160" w:line="300"/>
      </w:pPr>
      <w:r>
        <w:t xml:space="preserve">A evolução técnica desta fase é a própria camada de inteligência Oracle descrita nas Partes 2 e 3: ela foi integrada ao back-end existente sem quebrar o que já funcionava, seguindo boas práticas arquiteturais.</w:t>
      </w:r>
    </w:p>
    <w:p>
      <w:pPr>
        <w:pStyle w:val="Heading3"/>
        <w:spacing w:after="100" w:before="200"/>
      </w:pPr>
      <w:r>
        <w:t xml:space="preserve">Novas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Quatro novos endpoints REST (/api/oracle/**) que expõem as functions e procedures PL/SQL ao restante do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Réplica automática de leituras críticas para o Oracle a cada POST /api/readings, com registro de alerta via PRC_REGISTER_CRITICAL_ALERT — fluxo REST → Java → JDBC → Oracle funcionando de ponta a ponta.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Relatório de consumo/entregas por paciente (PRC_USER_DELIVERY_REPORT), disponível via API para consumo futuro pelo dashboard ou pelo app.</w:t>
      </w:r>
    </w:p>
    <w:p>
      <w:pPr>
        <w:pStyle w:val="Heading3"/>
        <w:spacing w:after="100" w:before="200"/>
      </w:pPr>
      <w:r>
        <w:t xml:space="preserve">Refatoração e boas práticas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Datasource Oracle isolado (OracleDataSourceConfig), com injeção opcional (Optional&lt;OracleIntelligenceService&gt;) em BloodPressureService — a camada Oracle é um complemento plugável, nunca uma dependência obrigatória do fluxo principal.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Falha na réplica Oracle é tratada como best-effort (log de WARN) e nunca derruba a criação da leitura no datasource operacional (H2/Postgres).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Mesma regra de classificação de pressão (SBC) implementada nos dois lados — Java (LogisticsAiService) e PL/SQL (FN_CLASSIFY_BP) — com os mesmos limiares, documentados uma única vez no contrato do projeto.</w:t>
      </w:r>
    </w:p>
    <w:p>
      <w:pPr>
        <w:pStyle w:val="Heading3"/>
        <w:spacing w:after="100" w:before="200"/>
      </w:pPr>
      <w:r>
        <w:t xml:space="preserve">Valor agregado</w:t>
      </w:r>
    </w:p>
    <w:p>
      <w:pPr>
        <w:spacing w:after="160" w:line="300"/>
      </w:pPr>
      <w:r>
        <w:t xml:space="preserve">O sistema ganha uma camada de regras de negócio reutilizável diretamente no banco — qualquer cliente que converse com o Oracle (relatórios, BI, outro serviço) pode reaproveitar as mesmas regras de classificação, risco e alerta sem reimplementá-las em outra linguagem.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Parte 2 — Integração do Banco Oracle com o Smart HAS</w:t>
      </w:r>
    </w:p>
    <w:p>
      <w:pPr>
        <w:pStyle w:val="Heading2"/>
        <w:spacing w:after="120" w:before="280"/>
      </w:pPr>
      <w:r>
        <w:t xml:space="preserve">3.1 Modelo lógico/físico</w:t>
      </w:r>
    </w:p>
    <w:p>
      <w:pPr>
        <w:spacing w:after="160" w:line="300"/>
      </w:pPr>
      <w:r>
        <w:t xml:space="preserve">Quatro tabelas representam o domínio: APP_USER, BLOOD_PRESSURE_READING (leituras de sensor), MEDICATION_DELIVERY_REQUEST (AI Logistics Extension) e SENSOR_ALERT (nova nesta fase, alimentada pelas procedures).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i/>
          <w:iCs/>
          <w:color w:val="666666"/>
          <w:sz w:val="18"/>
          <w:szCs w:val="18"/>
        </w:rPr>
        <w:t xml:space="preserve">DER — Modelo relacional Oracle (Fase 6).</w:t>
      </w:r>
    </w:p>
    <w:p>
      <w:pPr>
        <w:pStyle w:val="Heading2"/>
        <w:spacing w:after="120" w:before="280"/>
      </w:pPr>
      <w:r>
        <w:t xml:space="preserve">3.2 Tabelas implantadas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APP_USER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Pacientes e administradores (id, name, email, password_hash, role, created_at)</w:t>
            </w:r>
          </w:p>
        </w:tc>
      </w:tr>
      <w:tr>
        <w:tc>
          <w:tcPr>
            <w:tcW w:type="dxa" w:w="3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BLOOD_PRESSURE_READING</w:t>
            </w:r>
          </w:p>
        </w:tc>
        <w:tc>
          <w:tcPr>
            <w:tcW w:type="dxa" w:w="6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Leituras de sensor de pressão arterial (systolic, diastolic, pulse, classification)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MEDICATION_DELIVERY_REQUEST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Pedidos de entrega da AI Logistics Extension (risk_score, priority, status)</w:t>
            </w:r>
          </w:p>
        </w:tc>
      </w:tr>
      <w:tr>
        <w:tc>
          <w:tcPr>
            <w:tcW w:type="dxa" w:w="30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SENSOR_ALERT</w:t>
            </w:r>
          </w:p>
        </w:tc>
        <w:tc>
          <w:tcPr>
            <w:tcW w:type="dxa" w:w="6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Alertas gerados por PRC_REGISTER_CRITICAL_ALERT a partir de leituras críticas</w:t>
            </w:r>
          </w:p>
        </w:tc>
      </w:tr>
    </w:tbl>
    <w:p>
      <w:pPr>
        <w:pStyle w:val="Heading2"/>
        <w:spacing w:after="120" w:before="280"/>
      </w:pPr>
      <w:r>
        <w:t xml:space="preserve">3.3 Dados simulados</w:t>
      </w:r>
    </w:p>
    <w:p>
      <w:pPr>
        <w:spacing w:after="160" w:line="300"/>
      </w:pPr>
      <w:r>
        <w:t xml:space="preserve">O script 02_seed_data.sql popula 3 usuários (1 admin + 2 pacientes), um histórico de 6 leituras de sensor ao longo do tempo — cobrindo todas as classificações, da NORMAL até CRISE_HIPERTENSIVA — e 3 pedidos de entrega de medicamento, usados nos exemplos práticos da Parte 3.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Parte 3 — Functions e Procedures PL/SQL</w:t>
      </w:r>
    </w:p>
    <w:p>
      <w:pPr>
        <w:pStyle w:val="Heading2"/>
        <w:spacing w:after="120" w:before="280"/>
      </w:pPr>
      <w:r>
        <w:t xml:space="preserve">4.1 Functions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400"/>
        <w:gridCol w:w="28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W w:type="dxa" w:w="2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FN_CLASSIFY_BP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p_systolic IN, p_diastolic 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 a pressão arterial (reutilizada pelas demais)</w:t>
            </w:r>
          </w:p>
        </w:tc>
      </w:tr>
      <w:tr>
        <w:tc>
          <w:tcPr>
            <w:tcW w:type="dxa" w:w="2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FN_CALC_RISK_SCORE</w:t>
            </w:r>
          </w:p>
        </w:tc>
        <w:tc>
          <w:tcPr>
            <w:tcW w:type="dxa" w:w="28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p_systolic IN, p_diastolic IN</w:t>
            </w:r>
          </w:p>
        </w:tc>
        <w:tc>
          <w:tcPr>
            <w:tcW w:type="dxa" w:w="1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8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 de risco (0-100) usado pela AI Logistics Extension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FN_GET_USER_SUMMARY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p_user_id 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 formatados: resumo do paciente via CURSOR</w:t>
            </w:r>
          </w:p>
        </w:tc>
      </w:tr>
    </w:tbl>
    <w:p>
      <w:pPr>
        <w:spacing w:after="160" w:line="300"/>
      </w:pPr>
      <w:r>
        <w:t xml:space="preserve">Exemplo de uso em uma consulta SQL: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u.name, fn_classify_bp(r.systolic, r.diastolic) AS classificacao,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fn_calc_risk_score(r.systolic, r.diastolic) AS risk_score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blood_pressure_reading r JOIN app_user u ON u.id = r.user_id;</w:t>
      </w:r>
    </w:p>
    <w:p>
      <w:pPr>
        <w:spacing w:after="160" w:line="300"/>
      </w:pPr>
      <w:r>
        <w:t xml:space="preserve">Todas as três tratam exceções (RAISE_APPLICATION_ERROR com códigos -20010 a -20013), têm parâmetros IN e RETURN explícitos, e comentários descrevendo propósito/parâmetros/retorno (ver database/03_functions.sql).</w:t>
      </w:r>
    </w:p>
    <w:p>
      <w:pPr>
        <w:pStyle w:val="Heading2"/>
        <w:spacing w:after="120" w:before="280"/>
      </w:pPr>
      <w:r>
        <w:t xml:space="preserve">4.2 Procedures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600"/>
        <w:gridCol w:w="22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Conceitos usados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PRC_REGISTER_CRITICAL_ALERT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p_reading_id 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IF, EXCEPTION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 alerta em SENSOR_ALERT quando a leitura é HAS_ESTAGIO_2/CRISE_HIPERTENSIVA. Acionada pelo backend Java (REST → Java → JDBC → Oracle) a cada nova leitura.</w:t>
            </w:r>
          </w:p>
        </w:tc>
      </w:tr>
      <w:tr>
        <w:tc>
          <w:tcPr>
            <w:tcW w:type="dxa" w:w="32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PRC_USER_DELIVERY_REPORT</w:t>
            </w:r>
          </w:p>
        </w:tc>
        <w:tc>
          <w:tcPr>
            <w:tcW w:type="dxa" w:w="2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p_user_id IN, p_total_count OUT, p_total_qty OUT, p_details OUT SYS_REFCURSOR</w:t>
            </w:r>
          </w:p>
        </w:tc>
        <w:tc>
          <w:tcPr>
            <w:tcW w:type="dxa" w:w="16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CURSOR, LOOP, EXCEPTION</w:t>
            </w:r>
          </w:p>
        </w:tc>
        <w:tc>
          <w:tcPr>
            <w:tcW w:type="dxa" w:w="22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 resumido de entregas por paciente: total de pedidos/unidades via cursor explícito + detalhe via ref cursor.</w:t>
            </w:r>
          </w:p>
        </w:tc>
      </w:tr>
    </w:tbl>
    <w:p>
      <w:pPr>
        <w:spacing w:after="160" w:line="300"/>
      </w:pPr>
      <w:r>
        <w:t xml:space="preserve">Exemplo de execução (PL/SQL):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DECLARE v_total NUMBER; v_qty NUMBER; v_cur SYS_REFCURSOR;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BEGIN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prc_user_delivery_report(3, v_total, v_qty, v_cur);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DBMS_OUTPUT.PUT_LINE('Total: ' || v_total || ' | Unidades: ' || v_qty);</w:t>
      </w:r>
    </w:p>
    <w:p>
      <w:pPr>
        <w:shd w:fill="F2F2F2" w:val="clear"/>
        <w:spacing w:after="12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END;</w:t>
      </w:r>
    </w:p>
    <w:p>
      <w:pPr>
        <w:spacing w:after="160" w:line="300"/>
      </w:pPr>
      <w:r>
        <w:t xml:space="preserve">O detalhe completo (comentários, tratamento de exceção linha a linha) está em database/04_procedures.sql e database/05_usage_examples.sql — este último roda ambas as functions dentro de SELECTs e ambas as procedures com EXEC, incluindo um caso de exceção tratada (usuário inexistente).</w:t>
      </w:r>
    </w:p>
    <w:p>
      <w:pPr>
        <w:pStyle w:val="Heading2"/>
        <w:spacing w:after="120" w:before="280"/>
      </w:pPr>
      <w:r>
        <w:t xml:space="preserve">4.3 Fluxo REST → Java → JDBC → Oracle</w:t>
      </w:r>
    </w:p>
    <w:p>
      <w:pPr>
        <w:spacing w:after="160" w:line="300"/>
      </w:pPr>
      <w:r>
        <w:t xml:space="preserve">PRC_REGISTER_CRITICAL_ALERT é acionada automaticamente pelo backend: ao salvar uma leitura via POST /api/readings, BloodPressureService (Java) chama OracleIntelligenceService, que abre um CallableStatement JDBC e executa a procedure no Oracle. Usuários são casados entre os dois bancos pelo email (os IDs numéricos são gerados de forma independente em cada um).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Validação prática (Oracle real)</w:t>
      </w:r>
    </w:p>
    <w:p>
      <w:pPr>
        <w:spacing w:after="160" w:line="300"/>
      </w:pPr>
      <w:r>
        <w:t xml:space="preserve">Todos os scripts e a integração Java foram testados contra um Oracle Database XE 21c real (container gvenzl/oracle-xe:21-slim), não apenas revisados estaticamente. Resultado do teste de ponta a ponta: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de um novo paciente via API → réplica automática criada em APP_USER do Oracle (casada por email).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/api/readings com 195/128 (CRISE_HIPERTENSIVA) → linha inserida em BLOOD_PRESSURE_READING do Oracle → PRC_REGISTER_CRITICAL_ALERT disparada → alerta CRITICO registrado em SENSOR_ALERT.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/api/readings com 115/75 (NORMAL) → leitura replicada, porém nenhum alerta novo criado (confirma o IF da procedure).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/api/oracle/users/{id}/summary e /delivery-report retornaram exatamente os dados calculados pelas functions/procedures no banco.</w:t>
      </w:r>
    </w:p>
    <w:p>
      <w:pPr>
        <w:spacing w:after="160" w:line="300"/>
      </w:pPr>
      <w:r>
        <w:rPr>
          <w:i/>
          <w:iCs/>
          <w:color w:val="666666"/>
          <w:sz w:val="18"/>
          <w:szCs w:val="18"/>
        </w:rPr>
        <w:t xml:space="preserve">Evidência completa (saída real do sqlplus) documentada em database/README.md.</w:t>
      </w:r>
    </w:p>
    <w:p>
      <w:pPr>
        <w:pStyle w:val="Heading1"/>
        <w:spacing w:after="160" w:before="360"/>
      </w:pPr>
      <w:r>
        <w:t xml:space="preserve">6. Entrega do Projeto</w:t>
      </w:r>
    </w:p>
    <w:p>
      <w:pPr>
        <w:pStyle w:val="Heading2"/>
        <w:spacing w:after="120" w:before="280"/>
      </w:pPr>
      <w:r>
        <w:t xml:space="preserve">6.1 Código-fonte</w:t>
      </w:r>
    </w:p>
    <w:p>
      <w:pPr>
        <w:spacing w:after="160" w:line="300"/>
      </w:pPr>
      <w:r>
        <w:rPr>
          <w:color w:val="2E7D8F"/>
        </w:rPr>
        <w:t xml:space="preserve">Repositório GitHub: https://github.com/LeoMarsiarelli/Smart-HAS</w:t>
      </w:r>
    </w:p>
    <w:p>
      <w:pPr>
        <w:spacing w:after="160" w:line="300"/>
      </w:pPr>
      <w:r>
        <w:t xml:space="preserve">Estrutura do monorepo: /mobile, /backend (inclui integração Oracle), /web-admin, /database (scripts PL/SQL), /docs.</w:t>
      </w:r>
    </w:p>
    <w:p>
      <w:pPr>
        <w:pStyle w:val="Heading2"/>
        <w:spacing w:after="120" w:before="280"/>
      </w:pPr>
      <w:r>
        <w:t xml:space="preserve">6.2 Vídeo de demonstração</w:t>
      </w:r>
    </w:p>
    <w:p>
      <w:pPr>
        <w:spacing w:after="160" w:line="300"/>
      </w:pPr>
      <w:r>
        <w:rPr>
          <w:b/>
          <w:bCs/>
          <w:color w:val="C0392B"/>
        </w:rPr>
        <w:t xml:space="preserve">Link do vídeo (YouTube, não listado): [INSERIR LINK DO VÍDEO AQUI]</w:t>
      </w:r>
    </w:p>
    <w:p>
      <w:pPr>
        <w:pStyle w:val="Heading2"/>
        <w:spacing w:after="120" w:before="280"/>
      </w:pPr>
      <w:r>
        <w:t xml:space="preserve">6.3 Credenciais de demonstração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4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admin@smarthas.com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32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</w:t>
            </w:r>
          </w:p>
        </w:tc>
        <w:tc>
          <w:tcPr>
            <w:tcW w:type="dxa" w:w="38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maria@smarthas.com</w:t>
            </w:r>
          </w:p>
        </w:tc>
        <w:tc>
          <w:tcPr>
            <w:tcW w:type="dxa" w:w="24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paciente123</w:t>
            </w:r>
          </w:p>
        </w:tc>
      </w:tr>
    </w:tbl>
    <w:p>
      <w:pPr>
        <w:pStyle w:val="Heading1"/>
        <w:spacing w:after="160" w:before="360"/>
      </w:pPr>
      <w:r>
        <w:t xml:space="preserve">7. Conclusão</w:t>
      </w:r>
    </w:p>
    <w:p>
      <w:pPr>
        <w:spacing w:after="160" w:line="300"/>
      </w:pPr>
      <w:r>
        <w:t xml:space="preserve">O Smart HAS consolidou, nesta fase, a interoperabilidade entre mobile, web, API REST e banco Oracle: as mesmas regras de negócio agora vivem tanto em Java quanto em PL/SQL, reutilizáveis por qualquer cliente que converse com o banco. O próximo passo natural do roadmap é levar essa mesma inteligência para um modelo de Machine Learning treinado com dados históricos reais, mantendo a base sólida de dados e regras construída agora.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D8F" w:sz="8" w:space="4"/>
      </w:pBdr>
      <w:spacing w:after="160" w:before="36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D8F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1a94a47a06cd4fe62dfd42ad1da6b738f7d88a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2026-10-06T17:43:44.606Z</dcterms:created>
  <dcterms:modified xsi:type="dcterms:W3CDTF">2026-10-06T17:43:44.606Z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