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D031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Politique infrastructure ressources intégrité livrable (qualité)</w:t>
      </w:r>
    </w:p>
    <w:p w14:paraId="28B3C65D" w14:textId="5D4A76BA" w:rsidR="00000000" w:rsidRDefault="00000000">
      <w:pPr>
        <w:rPr>
          <w:rFonts w:eastAsia="Times New Roman"/>
        </w:rPr>
      </w:pPr>
      <w:hyperlink r:id="rId4" w:history="1">
        <w:r>
          <w:rPr>
            <w:rStyle w:val="Lienhypertexte"/>
            <w:rFonts w:eastAsia="Times New Roman"/>
          </w:rPr>
          <w:t>Politique infrastructure ressources intégrité livrable</w:t>
        </w:r>
      </w:hyperlink>
      <w:r>
        <w:rPr>
          <w:rFonts w:eastAsia="Times New Roman"/>
        </w:rPr>
        <w:t xml:space="preserve"> </w:t>
      </w:r>
    </w:p>
    <w:p w14:paraId="13CD9A1B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Contenu typique de la politique</w:t>
      </w:r>
    </w:p>
    <w:p w14:paraId="519DB9C0" w14:textId="77777777" w:rsidR="00000000" w:rsidRDefault="00000000">
      <w:pPr>
        <w:pStyle w:val="NormalWeb"/>
      </w:pPr>
      <w:r>
        <w:rPr>
          <w:rStyle w:val="lev"/>
        </w:rPr>
        <w:t>Introduction :</w:t>
      </w:r>
      <w:r>
        <w:t xml:space="preserve"> Importance de l’infrastructure et des ressources pour garantir des livrables de qualité.</w:t>
      </w:r>
    </w:p>
    <w:p w14:paraId="2AEBE094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Assurer la disponibilité et la performance des ressources nécessaires.</w:t>
      </w:r>
    </w:p>
    <w:p w14:paraId="361361D6" w14:textId="77777777" w:rsidR="00000000" w:rsidRDefault="00000000">
      <w:pPr>
        <w:pStyle w:val="NormalWeb"/>
      </w:pPr>
      <w:r>
        <w:rPr>
          <w:rStyle w:val="lev"/>
        </w:rPr>
        <w:t>Principes directeurs :</w:t>
      </w:r>
      <w:r>
        <w:t xml:space="preserve"> Utilisation de technologies éprouvées, redondance et sauvegardes régulières.</w:t>
      </w:r>
    </w:p>
    <w:p w14:paraId="209D20F1" w14:textId="77777777" w:rsidR="00000000" w:rsidRDefault="00000000">
      <w:pPr>
        <w:pStyle w:val="NormalWeb"/>
      </w:pPr>
      <w:r>
        <w:rPr>
          <w:rStyle w:val="lev"/>
        </w:rPr>
        <w:t>Engagements :</w:t>
      </w:r>
      <w:r>
        <w:t xml:space="preserve"> Fournir une infrastructure fiable et performante, garantir la continuité des services.</w:t>
      </w:r>
    </w:p>
    <w:p w14:paraId="47057AFE" w14:textId="77777777" w:rsidR="00000000" w:rsidRDefault="00000000">
      <w:pPr>
        <w:pStyle w:val="NormalWeb"/>
      </w:pPr>
      <w:r>
        <w:rPr>
          <w:rStyle w:val="lev"/>
        </w:rPr>
        <w:t>Mécanismes de feedback :</w:t>
      </w:r>
      <w:r>
        <w:t xml:space="preserve"> Monitoring continu, feedback des utilisateurs finaux.</w:t>
      </w:r>
    </w:p>
    <w:p w14:paraId="384C3A04" w14:textId="77777777" w:rsidR="00000000" w:rsidRDefault="00000000">
      <w:pPr>
        <w:pStyle w:val="NormalWeb"/>
      </w:pPr>
      <w:r>
        <w:rPr>
          <w:rStyle w:val="lev"/>
        </w:rPr>
        <w:t>Évaluation et amélioration continue :</w:t>
      </w:r>
      <w:r>
        <w:t xml:space="preserve"> Revues périodiques de l’infrastructure, amélioration des processus de gestion des ressources.</w:t>
      </w:r>
    </w:p>
    <w:p w14:paraId="5F5A79D4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Template pour la stratégie de cette politique</w:t>
      </w:r>
    </w:p>
    <w:p w14:paraId="2D0093B5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Décrire les objectifs spécifiques de la stratégie (ex. : augmenter la disponibilité des services à 99.9% en un an).</w:t>
      </w:r>
    </w:p>
    <w:p w14:paraId="0A2F4A7E" w14:textId="77777777" w:rsidR="00000000" w:rsidRDefault="00000000">
      <w:pPr>
        <w:pStyle w:val="NormalWeb"/>
      </w:pPr>
      <w:r>
        <w:rPr>
          <w:rStyle w:val="lev"/>
        </w:rPr>
        <w:t>Analyse de la Situation Actuelle :</w:t>
      </w:r>
      <w:r>
        <w:t xml:space="preserve"> Résumer l’état actuel de l’infrastructure et des ressources, identifier les points forts et les domaines à améliorer.</w:t>
      </w:r>
    </w:p>
    <w:p w14:paraId="53497F0A" w14:textId="77777777" w:rsidR="00000000" w:rsidRDefault="00000000">
      <w:pPr>
        <w:pStyle w:val="NormalWeb"/>
      </w:pPr>
      <w:r>
        <w:rPr>
          <w:rStyle w:val="lev"/>
        </w:rPr>
        <w:t>Actions à Entreprendre :</w:t>
      </w:r>
      <w:r>
        <w:t xml:space="preserve"> Détail des actions spécifiques à mettre en place (ex. : mise en place de nouvelles sauvegardes, amélioration des systèmes de monitoring).</w:t>
      </w:r>
    </w:p>
    <w:p w14:paraId="459B9679" w14:textId="77777777" w:rsidR="00000000" w:rsidRDefault="00000000">
      <w:pPr>
        <w:pStyle w:val="NormalWeb"/>
      </w:pPr>
      <w:r>
        <w:rPr>
          <w:rStyle w:val="lev"/>
        </w:rPr>
        <w:t>Ressources Nécessaires :</w:t>
      </w:r>
      <w:r>
        <w:t xml:space="preserve"> Identifier les ressources humaines, financières et matérielles nécessaires pour mettre en œuvre la stratégie.</w:t>
      </w:r>
    </w:p>
    <w:p w14:paraId="7CE872C0" w14:textId="77777777" w:rsidR="00000000" w:rsidRDefault="00000000">
      <w:pPr>
        <w:pStyle w:val="NormalWeb"/>
      </w:pPr>
      <w:r>
        <w:rPr>
          <w:rStyle w:val="lev"/>
        </w:rPr>
        <w:t>Indicateurs de Performance :</w:t>
      </w:r>
      <w:r>
        <w:t xml:space="preserve"> Définir les KPI (Key Performance Indicators) pour mesurer le succès de la stratégie.</w:t>
      </w:r>
    </w:p>
    <w:p w14:paraId="7C8724EF" w14:textId="77777777" w:rsidR="00000000" w:rsidRDefault="00000000">
      <w:pPr>
        <w:pStyle w:val="NormalWeb"/>
      </w:pPr>
      <w:r>
        <w:rPr>
          <w:rStyle w:val="lev"/>
        </w:rPr>
        <w:t>Plan de Communication :</w:t>
      </w:r>
      <w:r>
        <w:t xml:space="preserve"> Décrire comment la stratégie sera communiquée en interne et en externe.</w:t>
      </w:r>
    </w:p>
    <w:p w14:paraId="67A0E852" w14:textId="77777777" w:rsidR="00621BD3" w:rsidRDefault="00000000">
      <w:pPr>
        <w:pStyle w:val="NormalWeb"/>
      </w:pPr>
      <w:r>
        <w:rPr>
          <w:rStyle w:val="lev"/>
        </w:rPr>
        <w:t>Évaluation et Ajustements :</w:t>
      </w:r>
      <w:r>
        <w:t xml:space="preserve"> Expliquer comment et quand la stratégie sera évaluée et ajustée en fonction des résultats obtenus.</w:t>
      </w:r>
    </w:p>
    <w:sectPr w:rsidR="00621BD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41"/>
    <w:rsid w:val="000E1FC2"/>
    <w:rsid w:val="00621BD3"/>
    <w:rsid w:val="00DE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7FC985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wiki\spaces\QA\pages\1948123137\Politique+infrastructure+ressources+int+grit+livrabl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infrastructure ressources intégrité livrable (qualité)</dc:title>
  <dc:subject/>
  <dc:creator>Michel Belanger</dc:creator>
  <cp:keywords/>
  <dc:description/>
  <cp:lastModifiedBy>Michel Belanger</cp:lastModifiedBy>
  <cp:revision>2</cp:revision>
  <dcterms:created xsi:type="dcterms:W3CDTF">2026-09-20T16:16:00Z</dcterms:created>
  <dcterms:modified xsi:type="dcterms:W3CDTF">2026-09-20T16:16:00Z</dcterms:modified>
</cp:coreProperties>
</file>