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F8631" w14:textId="77777777" w:rsidR="00334704" w:rsidRPr="000A3509" w:rsidRDefault="00334704" w:rsidP="00334704">
      <w:pPr>
        <w:pStyle w:val="Titre4"/>
        <w:rPr>
          <w:color w:val="943634" w:themeColor="accent2" w:themeShade="BF"/>
        </w:rPr>
      </w:pPr>
      <w:r w:rsidRPr="00B40AB7">
        <w:rPr>
          <w:color w:val="943634"/>
        </w:rPr>
        <w:t>Points à porter dans la suite immédiate</w:t>
      </w:r>
    </w:p>
    <w:p w14:paraId="2A7BC318" w14:textId="77777777" w:rsidR="00334704" w:rsidRPr="005944CE" w:rsidRDefault="00334704" w:rsidP="00334704">
      <w:pPr>
        <w:pStyle w:val="Paragraphedeliste"/>
        <w:numPr>
          <w:ilvl w:val="0"/>
          <w:numId w:val="53"/>
        </w:numPr>
        <w:rPr>
          <w:rFonts w:asciiTheme="minorHAnsi" w:hAnsiTheme="minorHAnsi"/>
        </w:rPr>
      </w:pPr>
      <w:r w:rsidRPr="005944CE">
        <w:rPr>
          <w:rFonts w:asciiTheme="minorHAnsi" w:hAnsiTheme="minorHAnsi"/>
          <w:color w:val="943634"/>
        </w:rPr>
        <w:t>Ouvrir la rencontre à 9 h avec un message de réduction de peur : ToTAL n’est pas une montagne à avaler ; c’est une structure que l’on active une pièce à la fois.</w:t>
      </w:r>
    </w:p>
    <w:p w14:paraId="68F83985" w14:textId="77777777" w:rsidR="00334704" w:rsidRDefault="00334704" w:rsidP="00334704">
      <w:pPr>
        <w:pStyle w:val="Paragraphedeliste"/>
        <w:numPr>
          <w:ilvl w:val="0"/>
          <w:numId w:val="53"/>
        </w:numPr>
        <w:rPr>
          <w:rFonts w:asciiTheme="minorHAnsi" w:hAnsiTheme="minorHAnsi"/>
        </w:rPr>
      </w:pPr>
      <w:r>
        <w:rPr>
          <w:rFonts w:asciiTheme="minorHAnsi" w:hAnsiTheme="minorHAnsi"/>
          <w:color w:val="943634"/>
        </w:rPr>
        <w:t>Prioriser la création de l’espace Confluence dédié au Centre d’excellence, afin que ToTAL soit positionné comme espace commun plutôt que comme propriété de la qualité ou de la R&amp;D.</w:t>
      </w:r>
    </w:p>
    <w:p w14:paraId="15C3A04D" w14:textId="77777777" w:rsidR="00334704" w:rsidRDefault="00334704" w:rsidP="00334704">
      <w:pPr>
        <w:pStyle w:val="Paragraphedeliste"/>
        <w:numPr>
          <w:ilvl w:val="0"/>
          <w:numId w:val="53"/>
        </w:numPr>
        <w:rPr>
          <w:rFonts w:asciiTheme="minorHAnsi" w:hAnsiTheme="minorHAnsi"/>
        </w:rPr>
      </w:pPr>
      <w:r>
        <w:rPr>
          <w:rFonts w:asciiTheme="minorHAnsi" w:hAnsiTheme="minorHAnsi"/>
          <w:color w:val="943634"/>
        </w:rPr>
        <w:t>Lancer la carte SDLC ToTAL avec trois couches seulement : états du flux, bobos / flags, opportunités d’amélioration. Ajouter SAFe ensuite, sans complexifier trop vite.</w:t>
      </w:r>
    </w:p>
    <w:p w14:paraId="0CE95C8D" w14:textId="77777777" w:rsidR="00334704" w:rsidRDefault="00334704" w:rsidP="00334704">
      <w:pPr>
        <w:pStyle w:val="Paragraphedeliste"/>
        <w:numPr>
          <w:ilvl w:val="0"/>
          <w:numId w:val="53"/>
        </w:numPr>
        <w:rPr>
          <w:rFonts w:asciiTheme="minorHAnsi" w:hAnsiTheme="minorHAnsi"/>
        </w:rPr>
      </w:pPr>
      <w:r>
        <w:rPr>
          <w:rFonts w:asciiTheme="minorHAnsi" w:hAnsiTheme="minorHAnsi"/>
          <w:color w:val="943634"/>
        </w:rPr>
        <w:t>Transformer la PoC Xray IVV en exemple court : comment un plan de test, un test set, un test Xray et une exécution peuvent documenter le produit et produire de la preuve.</w:t>
      </w:r>
    </w:p>
    <w:p w14:paraId="6F905800" w14:textId="77777777" w:rsidR="00334704" w:rsidRPr="00D54C21" w:rsidRDefault="00334704" w:rsidP="00334704">
      <w:pPr>
        <w:pStyle w:val="Paragraphedeliste"/>
        <w:numPr>
          <w:ilvl w:val="0"/>
          <w:numId w:val="53"/>
        </w:numPr>
        <w:rPr>
          <w:rFonts w:asciiTheme="minorHAnsi" w:hAnsiTheme="minorHAnsi"/>
        </w:rPr>
      </w:pPr>
      <w:r>
        <w:rPr>
          <w:rFonts w:ascii="Cambria" w:hAnsi="Cambria"/>
          <w:color w:val="943634"/>
        </w:rPr>
        <w:t>Demander à Fouad de relier ses gains de confiance côté R&amp;D à un apprentissage de SDLC : quel bobo de pipeline révèle quel problème de qualité ou de collaboration ?</w:t>
      </w:r>
    </w:p>
    <w:p w14:paraId="0F8CDC7B" w14:textId="77777777" w:rsidR="00334704" w:rsidRDefault="00334704" w:rsidP="00334704">
      <w:pPr>
        <w:pStyle w:val="Paragraphedeliste"/>
        <w:numPr>
          <w:ilvl w:val="0"/>
          <w:numId w:val="53"/>
        </w:numPr>
        <w:rPr>
          <w:rFonts w:asciiTheme="minorHAnsi" w:hAnsiTheme="minorHAnsi"/>
        </w:rPr>
      </w:pPr>
      <w:r>
        <w:rPr>
          <w:rFonts w:asciiTheme="minorHAnsi" w:hAnsiTheme="minorHAnsi"/>
          <w:color w:val="943634"/>
        </w:rPr>
        <w:t>Avec Denis, traiter les conflits QA / R&amp;D comme des problèmes de flux et de décision : où la collaboration casse, qui doit décider, quelle preuve manque et quel rituel peut prévenir la guerre de camps ?</w:t>
      </w:r>
    </w:p>
    <w:p w14:paraId="29F3247D" w14:textId="77777777" w:rsidR="00334704" w:rsidRDefault="00334704" w:rsidP="00334704">
      <w:pPr>
        <w:pStyle w:val="Titre4"/>
        <w:rPr>
          <w:kern w:val="2"/>
          <w14:ligatures w14:val="standardContextual"/>
        </w:rPr>
      </w:pPr>
      <w:r>
        <w:rPr>
          <w:color w:val="943634"/>
        </w:rPr>
        <w:t>Semaine 4 — Jour 4 : quand les bloquants deviennent politiques</w:t>
      </w:r>
    </w:p>
    <w:p w14:paraId="6FCBA606" w14:textId="77777777" w:rsidR="00334704" w:rsidRPr="000A3509" w:rsidRDefault="00334704" w:rsidP="00334704">
      <w:pPr>
        <w:rPr>
          <w:color w:val="943634" w:themeColor="accent2" w:themeShade="BF"/>
        </w:rPr>
      </w:pPr>
      <w:r>
        <w:rPr>
          <w:color w:val="943634"/>
        </w:rPr>
        <w:t xml:space="preserve">Jeudi chez Opal-RT. La rencontre réunit Denis, </w:t>
      </w:r>
      <w:r w:rsidRPr="006A198E">
        <w:rPr>
          <w:color w:val="943634"/>
        </w:rPr>
        <w:t>Fouad</w:t>
      </w:r>
      <w:r>
        <w:rPr>
          <w:color w:val="943634"/>
        </w:rPr>
        <w:t xml:space="preserve">, Émilie, Fred et le coach ToTAL. Caroline, la patronne, n’est pas présente. Autour de la table, les rôles sont lourds de sens : Fred porte la voix R&amp;D comme vice-président, Émilie porte la qualité et agit aussi comme PO de transition pour les workshops ToTAL, Denis représente la gestion du changement CGI, </w:t>
      </w:r>
      <w:r w:rsidRPr="006A198E">
        <w:rPr>
          <w:color w:val="943634"/>
        </w:rPr>
        <w:t>Fouad</w:t>
      </w:r>
      <w:r>
        <w:rPr>
          <w:color w:val="943634"/>
        </w:rPr>
        <w:t xml:space="preserve"> le coaching Agile CGI, et le coach ToTAL porte la qualité, la méthode et les signaux de terrain.</w:t>
      </w:r>
    </w:p>
    <w:p w14:paraId="72AD337B" w14:textId="77777777" w:rsidR="00334704" w:rsidRDefault="00334704" w:rsidP="00334704">
      <w:pPr>
        <w:rPr>
          <w:kern w:val="2"/>
          <w:szCs w:val="21"/>
          <w14:ligatures w14:val="standardContextual"/>
        </w:rPr>
      </w:pPr>
      <w:r>
        <w:rPr>
          <w:color w:val="943634"/>
        </w:rPr>
        <w:t>L’intention de la rencontre n’est pas de raconter les journées précédentes ni de produire un bilan. Le but est de remonter les bloquants, les irritants, les demandes de déblocage et les conditions nécessaires pour ne pas ralentir la mise en place de ToTAL. Il s’agit d’obtenir quelques décisions structurantes : un espace Confluence neutre pour le Centre d’excellence, une meilleure uniformisation de Jira / Xray, une lecture commune des problèmes et un appui minimal pour que R&amp;D et qualité IVV puissent travailler ensemble plutôt que se renvoyer les tensions.</w:t>
      </w:r>
    </w:p>
    <w:p w14:paraId="799CE6E6" w14:textId="77777777" w:rsidR="00334704" w:rsidRDefault="00334704" w:rsidP="00334704">
      <w:pPr>
        <w:rPr>
          <w:kern w:val="2"/>
          <w:szCs w:val="21"/>
          <w14:ligatures w14:val="standardContextual"/>
        </w:rPr>
      </w:pPr>
      <w:r>
        <w:rPr>
          <w:color w:val="943634"/>
        </w:rPr>
        <w:t>La rencontre ne se déroule toutefois pas comme prévu. Dès le début, Fred semble réactif à l’idée que les bloquants et les recommandations puissent être remontés de manière ouverte, presque démocratique. La réaction n’est pas seulement technique. Elle donne l’impression qu’un territoire, une autorité ou un contrôle est touché. La rencontre quitte alors le terrain du processus pour entrer dans une zone plus sensible : celle du pouvoir, de la perception et de la confiance.</w:t>
      </w:r>
    </w:p>
    <w:p w14:paraId="1352F114" w14:textId="77777777" w:rsidR="00334704" w:rsidRDefault="00334704" w:rsidP="00334704">
      <w:pPr>
        <w:rPr>
          <w:kern w:val="2"/>
          <w:szCs w:val="21"/>
          <w14:ligatures w14:val="standardContextual"/>
        </w:rPr>
      </w:pPr>
      <w:r>
        <w:rPr>
          <w:color w:val="943634"/>
        </w:rPr>
        <w:t>Lorsque vient le tour du coach ToTAL de nommer certains points de blocage, la tension se concentre. Le ton de Fred paraît autoritaire, défensif, presque paniqué par moments. Le coach a l’impression de devenir la cible principale, comme si les opportunités d’amélioration étaient reçues non pas comme une aide à l’organisation, mais comme une menace venant du camp qualité. Il serait imprudent d’affirmer l’intention réelle de Fred. Mais le ressenti terrain est clair : à ce moment-là, la personne qui porte ToTAL se sent exposée, contestée et utilisée comme point de cristallisation d’un conflit plus ancien.</w:t>
      </w:r>
    </w:p>
    <w:p w14:paraId="6FF758EA" w14:textId="77777777" w:rsidR="00334704" w:rsidRDefault="00334704" w:rsidP="00334704">
      <w:pPr>
        <w:rPr>
          <w:kern w:val="2"/>
          <w:szCs w:val="21"/>
          <w14:ligatures w14:val="standardContextual"/>
        </w:rPr>
      </w:pPr>
      <w:r>
        <w:rPr>
          <w:color w:val="943634"/>
        </w:rPr>
        <w:t xml:space="preserve">C’est ici que le récit devient important pour le livre. Le problème n’est pas seulement qu’une rencontre a été difficile. Le problème est que ToTAL commence à faire apparaître ce que </w:t>
      </w:r>
      <w:r>
        <w:rPr>
          <w:color w:val="943634"/>
        </w:rPr>
        <w:lastRenderedPageBreak/>
        <w:t>l’organisation ne peut plus éviter : les tensions entre R&amp;D et qualité, la peur de perdre le contrôle, la difficulté de recevoir des recommandations comme des leviers plutôt que comme des critiques, et le risque que la personne qui nomme les signaux soit confondue avec le problème lui-même.</w:t>
      </w:r>
    </w:p>
    <w:p w14:paraId="7F1B023D" w14:textId="77777777" w:rsidR="00334704" w:rsidRDefault="00334704" w:rsidP="00334704">
      <w:pPr>
        <w:rPr>
          <w:kern w:val="2"/>
          <w:szCs w:val="21"/>
          <w14:ligatures w14:val="standardContextual"/>
        </w:rPr>
      </w:pPr>
      <w:r>
        <w:rPr>
          <w:color w:val="943634"/>
        </w:rPr>
        <w:t>Émilie, elle, surprend par son professionnalisme. Là où la tension aurait pu provoquer une réaction émotionnelle, elle reste calme, factuelle et stable. Elle semble connaître ce type de dynamique et ne pas se laisser déstabiliser. Ce calme devient un signal fort : la qualité ne se présente plus seulement comme une fonction qui subit ou qui se défend. Elle commence à se tenir debout, avec une posture de direction capable de ramener les faits au centre.</w:t>
      </w:r>
    </w:p>
    <w:p w14:paraId="4A31DA77" w14:textId="77777777" w:rsidR="00334704" w:rsidRDefault="00334704" w:rsidP="00334704">
      <w:pPr>
        <w:rPr>
          <w:kern w:val="2"/>
          <w:szCs w:val="21"/>
          <w14:ligatures w14:val="standardContextual"/>
        </w:rPr>
      </w:pPr>
      <w:r>
        <w:rPr>
          <w:color w:val="943634"/>
        </w:rPr>
        <w:t>Après la rencontre, Denis et le coach ToTAL échangent. Le choc est encore présent, mais la lecture n’est pas uniquement négative. Quelque chose a été révélé. Denis invite toutefois à la prudence. Il y a peut-être une occasion d’avancer, mais il y a aussi un risque : si Fred reçoit ToTAL comme une menace, un contre-pouvoir ou une prise de territoire, la mise en place pourrait être ralentie, détournée ou fragilisée.</w:t>
      </w:r>
    </w:p>
    <w:p w14:paraId="7596EE41" w14:textId="77777777" w:rsidR="00334704" w:rsidRPr="000A3509" w:rsidRDefault="00334704" w:rsidP="00334704">
      <w:pPr>
        <w:rPr>
          <w:color w:val="943634" w:themeColor="accent2" w:themeShade="BF"/>
        </w:rPr>
      </w:pPr>
      <w:r>
        <w:rPr>
          <w:color w:val="943634"/>
        </w:rPr>
        <w:t xml:space="preserve">Une rencontre est donc prévue avec Fred, </w:t>
      </w:r>
      <w:r w:rsidRPr="001A172B">
        <w:rPr>
          <w:color w:val="943634"/>
        </w:rPr>
        <w:t>Fouad</w:t>
      </w:r>
      <w:r>
        <w:rPr>
          <w:color w:val="943634"/>
        </w:rPr>
        <w:t>, Ransel et le coach ToTAL pour reprendre le sujet plus calmement, faire le tour des points de vue et comprendre ce qui a réellement déclenché la réaction. Ce moment devient critique. Il peut ouvrir une vraie clarification. Il peut aussi confirmer que certains blocages ne sont pas méthodologiques, mais relationnels et politiques.</w:t>
      </w:r>
    </w:p>
    <w:p w14:paraId="3A3F2A73" w14:textId="77777777" w:rsidR="00334704" w:rsidRDefault="00334704" w:rsidP="00334704">
      <w:pPr>
        <w:rPr>
          <w:kern w:val="2"/>
          <w:szCs w:val="21"/>
          <w14:ligatures w14:val="standardContextual"/>
        </w:rPr>
      </w:pPr>
      <w:r>
        <w:rPr>
          <w:color w:val="943634"/>
        </w:rPr>
        <w:t>Le reste de la journée revient au travail concret. Le coach accompagne les personnes des workshops pour les aider à formuler des spécifications. Il en profite aussi pour montrer comment Xray peut servir à documenter le produit : plans de test, test sets, tests, exécutions et liens vers les preuves. Cette partie de la journée rappelle que, malgré la tension politique du matin, le terrain continue d’apprendre. Les gestes ToTAL existent encore : clarifier, spécifier, relier, documenter, prouver.</w:t>
      </w:r>
    </w:p>
    <w:p w14:paraId="244C5AEA" w14:textId="77777777" w:rsidR="00334704" w:rsidRDefault="00334704" w:rsidP="00334704">
      <w:pPr>
        <w:rPr>
          <w:kern w:val="2"/>
          <w:szCs w:val="21"/>
          <w14:ligatures w14:val="standardContextual"/>
        </w:rPr>
      </w:pPr>
      <w:r>
        <w:rPr>
          <w:color w:val="943634"/>
        </w:rPr>
        <w:t>En fin de journée, la discussion avec Émilie ramène la mission à son échéance. La quatrième semaine se termine. Un compte rendu devra être préparé pour Caroline, comme prévu. Émilie propose une distinction essentielle : séparer les nouveaux sujets des sujets déjà en cours mais bloqués. Le contrat qualité et la qualimétrie ne sont pas de simples idées nouvelles ; ce sont des chantiers déjà amorcés qui demandent maintenant un déblocage. Les recommandations, elles, risquent de dépasser largement les deux semaines restantes.</w:t>
      </w:r>
    </w:p>
    <w:p w14:paraId="20489462" w14:textId="77777777" w:rsidR="00334704" w:rsidRDefault="00334704" w:rsidP="00334704">
      <w:pPr>
        <w:rPr>
          <w:kern w:val="2"/>
          <w:szCs w:val="21"/>
          <w14:ligatures w14:val="standardContextual"/>
        </w:rPr>
      </w:pPr>
      <w:r>
        <w:rPr>
          <w:color w:val="943634"/>
        </w:rPr>
        <w:t>Le coach ToTAL choisit alors un cap : se concentrer sur ce qu’il peut encore offrir à Opal-RT avec les blocages présents, sans prétendre tout résoudre. Donner son plein effort, oui. Mais aussi reconnaître que les deux semaines restantes ne suffiront pas à régler tous les sujets révélés. Le suspense des six semaines devient plus aigu : la réussite ne dépend plus seulement de la qualité des canevas ou des ateliers, mais de la capacité de l’organisation à traiter ses propres tensions sans faire porter le poids du changement à une seule personne.</w:t>
      </w:r>
    </w:p>
    <w:p w14:paraId="1B71311F" w14:textId="77777777" w:rsidR="00334704" w:rsidRPr="009F1BDB" w:rsidRDefault="00334704" w:rsidP="00334704">
      <w:pPr>
        <w:pStyle w:val="PhraserepreToTAL"/>
        <w:rPr>
          <w:kern w:val="2"/>
          <w:szCs w:val="21"/>
          <w:lang w:val="fr-FR"/>
          <w14:ligatures w14:val="standardContextual"/>
        </w:rPr>
      </w:pPr>
      <w:r>
        <w:rPr>
          <w:color w:val="943634"/>
          <w:lang w:val="fr-CA"/>
        </w:rPr>
        <w:t>Phrase repère : quand ToTAL rend les blocages visibles, il ne crée pas toujours la tension ; il révèle parfois celle que l’organisation portait déjà.</w:t>
      </w:r>
    </w:p>
    <w:p w14:paraId="60762A9B" w14:textId="77777777" w:rsidR="00334704" w:rsidRDefault="00334704" w:rsidP="00334704">
      <w:pPr>
        <w:pStyle w:val="Titre4"/>
        <w:rPr>
          <w:kern w:val="2"/>
          <w14:ligatures w14:val="standardContextual"/>
        </w:rPr>
      </w:pPr>
      <w:r>
        <w:rPr>
          <w:color w:val="943634"/>
        </w:rPr>
        <w:lastRenderedPageBreak/>
        <w:t>Lecture ToTAL du jour 4 — quand la méthode touche le pouvoir</w:t>
      </w:r>
    </w:p>
    <w:p w14:paraId="304D6CED" w14:textId="77777777" w:rsidR="00334704" w:rsidRDefault="00334704" w:rsidP="00334704">
      <w:pPr>
        <w:rPr>
          <w:kern w:val="2"/>
          <w:szCs w:val="21"/>
          <w14:ligatures w14:val="standardContextual"/>
        </w:rPr>
      </w:pPr>
      <w:r>
        <w:rPr>
          <w:color w:val="943634"/>
        </w:rPr>
        <w:t>Le jour 4 montre une bascule importante. Les premiers jours de la semaine 4 portaient surtout sur l’alignement, l’absorption et la création de conditions de travail communes. Aujourd’hui, ToTAL touche une couche plus profonde : la gouvernance réelle, les rapports de force et la manière dont les bloquants sont reçus lorsqu’ils deviennent visibles devant la direction.</w:t>
      </w:r>
    </w:p>
    <w:tbl>
      <w:tblPr>
        <w:tblW w:w="5000" w:type="pct"/>
        <w:tblCellMar>
          <w:left w:w="0" w:type="dxa"/>
          <w:right w:w="0" w:type="dxa"/>
        </w:tblCellMar>
        <w:tblLook w:val="04A0" w:firstRow="1" w:lastRow="0" w:firstColumn="1" w:lastColumn="0" w:noHBand="0" w:noVBand="1"/>
      </w:tblPr>
      <w:tblGrid>
        <w:gridCol w:w="2299"/>
        <w:gridCol w:w="3972"/>
        <w:gridCol w:w="3665"/>
      </w:tblGrid>
      <w:tr w:rsidR="00334704" w14:paraId="73E0ADE5" w14:textId="77777777" w:rsidTr="00651421">
        <w:tc>
          <w:tcPr>
            <w:tcW w:w="0" w:type="auto"/>
            <w:tcBorders>
              <w:top w:val="nil"/>
              <w:left w:val="nil"/>
              <w:bottom w:val="single" w:sz="8" w:space="0" w:color="D99594"/>
              <w:right w:val="nil"/>
            </w:tcBorders>
            <w:tcMar>
              <w:top w:w="0" w:type="dxa"/>
              <w:left w:w="108" w:type="dxa"/>
              <w:bottom w:w="0" w:type="dxa"/>
              <w:right w:w="108" w:type="dxa"/>
            </w:tcMar>
            <w:hideMark/>
          </w:tcPr>
          <w:p w14:paraId="25589A2A" w14:textId="77777777" w:rsidR="00334704" w:rsidRDefault="00334704" w:rsidP="00651421">
            <w:pPr>
              <w:spacing w:after="0"/>
              <w:rPr>
                <w:kern w:val="2"/>
                <w:szCs w:val="21"/>
                <w14:ligatures w14:val="standardContextual"/>
              </w:rPr>
            </w:pPr>
            <w:r>
              <w:rPr>
                <w:color w:val="953735"/>
              </w:rPr>
              <w:t>Ce que le jour 4 révèle</w:t>
            </w:r>
          </w:p>
        </w:tc>
        <w:tc>
          <w:tcPr>
            <w:tcW w:w="0" w:type="auto"/>
            <w:tcBorders>
              <w:top w:val="nil"/>
              <w:left w:val="nil"/>
              <w:bottom w:val="single" w:sz="8" w:space="0" w:color="D99594"/>
              <w:right w:val="nil"/>
            </w:tcBorders>
            <w:tcMar>
              <w:top w:w="0" w:type="dxa"/>
              <w:left w:w="108" w:type="dxa"/>
              <w:bottom w:w="0" w:type="dxa"/>
              <w:right w:w="108" w:type="dxa"/>
            </w:tcMar>
            <w:hideMark/>
          </w:tcPr>
          <w:p w14:paraId="531EFD78" w14:textId="77777777" w:rsidR="00334704" w:rsidRDefault="00334704" w:rsidP="00651421">
            <w:pPr>
              <w:spacing w:after="0"/>
            </w:pPr>
            <w:r>
              <w:rPr>
                <w:color w:val="953735"/>
              </w:rPr>
              <w:t>Analyse ToTAL</w:t>
            </w:r>
          </w:p>
        </w:tc>
        <w:tc>
          <w:tcPr>
            <w:tcW w:w="0" w:type="auto"/>
            <w:tcBorders>
              <w:top w:val="nil"/>
              <w:left w:val="nil"/>
              <w:bottom w:val="single" w:sz="8" w:space="0" w:color="D99594"/>
              <w:right w:val="nil"/>
            </w:tcBorders>
            <w:tcMar>
              <w:top w:w="0" w:type="dxa"/>
              <w:left w:w="108" w:type="dxa"/>
              <w:bottom w:w="0" w:type="dxa"/>
              <w:right w:w="108" w:type="dxa"/>
            </w:tcMar>
            <w:hideMark/>
          </w:tcPr>
          <w:p w14:paraId="66EED7FB" w14:textId="77777777" w:rsidR="00334704" w:rsidRDefault="00334704" w:rsidP="00651421">
            <w:pPr>
              <w:spacing w:after="0"/>
            </w:pPr>
            <w:r>
              <w:rPr>
                <w:color w:val="953735"/>
              </w:rPr>
              <w:t>Recommandation transférable</w:t>
            </w:r>
          </w:p>
        </w:tc>
      </w:tr>
      <w:tr w:rsidR="00334704" w14:paraId="6771B8CB" w14:textId="77777777" w:rsidTr="00651421">
        <w:tc>
          <w:tcPr>
            <w:tcW w:w="0" w:type="auto"/>
            <w:shd w:val="clear" w:color="auto" w:fill="F2DBDB"/>
            <w:tcMar>
              <w:top w:w="0" w:type="dxa"/>
              <w:left w:w="108" w:type="dxa"/>
              <w:bottom w:w="0" w:type="dxa"/>
              <w:right w:w="108" w:type="dxa"/>
            </w:tcMar>
            <w:hideMark/>
          </w:tcPr>
          <w:p w14:paraId="0D7C11BF" w14:textId="77777777" w:rsidR="00334704" w:rsidRDefault="00334704" w:rsidP="00651421">
            <w:pPr>
              <w:spacing w:after="0"/>
            </w:pPr>
            <w:r>
              <w:rPr>
                <w:color w:val="953735"/>
              </w:rPr>
              <w:t>Les bloquants deviennent sensibles dès qu’ils sont remontés.</w:t>
            </w:r>
          </w:p>
        </w:tc>
        <w:tc>
          <w:tcPr>
            <w:tcW w:w="0" w:type="auto"/>
            <w:shd w:val="clear" w:color="auto" w:fill="F2DBDB"/>
            <w:tcMar>
              <w:top w:w="0" w:type="dxa"/>
              <w:left w:w="108" w:type="dxa"/>
              <w:bottom w:w="0" w:type="dxa"/>
              <w:right w:w="108" w:type="dxa"/>
            </w:tcMar>
            <w:hideMark/>
          </w:tcPr>
          <w:p w14:paraId="6BC1810F" w14:textId="77777777" w:rsidR="00334704" w:rsidRDefault="00334704" w:rsidP="00651421">
            <w:pPr>
              <w:spacing w:after="0"/>
            </w:pPr>
            <w:r>
              <w:rPr>
                <w:color w:val="953735"/>
              </w:rPr>
              <w:t>Un bloquant n’est pas toujours reçu comme un fait à traiter. Il peut être perçu comme une critique, une perte de contrôle ou une menace de territoire.</w:t>
            </w:r>
          </w:p>
        </w:tc>
        <w:tc>
          <w:tcPr>
            <w:tcW w:w="0" w:type="auto"/>
            <w:shd w:val="clear" w:color="auto" w:fill="F2DBDB"/>
            <w:tcMar>
              <w:top w:w="0" w:type="dxa"/>
              <w:left w:w="108" w:type="dxa"/>
              <w:bottom w:w="0" w:type="dxa"/>
              <w:right w:w="108" w:type="dxa"/>
            </w:tcMar>
            <w:hideMark/>
          </w:tcPr>
          <w:p w14:paraId="798110E2" w14:textId="77777777" w:rsidR="00334704" w:rsidRDefault="00334704" w:rsidP="00651421">
            <w:pPr>
              <w:spacing w:after="0"/>
            </w:pPr>
            <w:r>
              <w:rPr>
                <w:color w:val="953735"/>
              </w:rPr>
              <w:t>Formuler les bloquants en termes de flux, décision, preuve et impact organisationnel, plutôt qu’en termes de faute ou de camp.</w:t>
            </w:r>
          </w:p>
        </w:tc>
      </w:tr>
      <w:tr w:rsidR="00334704" w14:paraId="3547163E" w14:textId="77777777" w:rsidTr="00651421">
        <w:tc>
          <w:tcPr>
            <w:tcW w:w="0" w:type="auto"/>
            <w:tcMar>
              <w:top w:w="0" w:type="dxa"/>
              <w:left w:w="108" w:type="dxa"/>
              <w:bottom w:w="0" w:type="dxa"/>
              <w:right w:w="108" w:type="dxa"/>
            </w:tcMar>
            <w:hideMark/>
          </w:tcPr>
          <w:p w14:paraId="10CB25FB" w14:textId="77777777" w:rsidR="00334704" w:rsidRDefault="00334704" w:rsidP="00651421">
            <w:pPr>
              <w:spacing w:after="0"/>
            </w:pPr>
            <w:r>
              <w:rPr>
                <w:color w:val="953735"/>
              </w:rPr>
              <w:t>Le coach ToTAL devient la cible visible du changement.</w:t>
            </w:r>
          </w:p>
        </w:tc>
        <w:tc>
          <w:tcPr>
            <w:tcW w:w="0" w:type="auto"/>
            <w:tcMar>
              <w:top w:w="0" w:type="dxa"/>
              <w:left w:w="108" w:type="dxa"/>
              <w:bottom w:w="0" w:type="dxa"/>
              <w:right w:w="108" w:type="dxa"/>
            </w:tcMar>
            <w:hideMark/>
          </w:tcPr>
          <w:p w14:paraId="5C7CC6AE" w14:textId="77777777" w:rsidR="00334704" w:rsidRDefault="00334704" w:rsidP="00651421">
            <w:pPr>
              <w:spacing w:after="0"/>
            </w:pPr>
            <w:r>
              <w:rPr>
                <w:color w:val="953735"/>
              </w:rPr>
              <w:t>Quand une méthode rend les tensions visibles, la personne qui porte cette méthode peut être confondue avec la tension elle-même.</w:t>
            </w:r>
          </w:p>
        </w:tc>
        <w:tc>
          <w:tcPr>
            <w:tcW w:w="0" w:type="auto"/>
            <w:tcMar>
              <w:top w:w="0" w:type="dxa"/>
              <w:left w:w="108" w:type="dxa"/>
              <w:bottom w:w="0" w:type="dxa"/>
              <w:right w:w="108" w:type="dxa"/>
            </w:tcMar>
            <w:hideMark/>
          </w:tcPr>
          <w:p w14:paraId="39DED967" w14:textId="77777777" w:rsidR="00334704" w:rsidRDefault="00334704" w:rsidP="00651421">
            <w:pPr>
              <w:spacing w:after="0"/>
            </w:pPr>
            <w:r>
              <w:rPr>
                <w:color w:val="953735"/>
              </w:rPr>
              <w:t>Ne pas personnaliser la réaction. Ramener la discussion vers les faits observables, les décisions à prendre et les conditions de réussite.</w:t>
            </w:r>
          </w:p>
        </w:tc>
      </w:tr>
      <w:tr w:rsidR="00334704" w14:paraId="1096A31B" w14:textId="77777777" w:rsidTr="00651421">
        <w:tc>
          <w:tcPr>
            <w:tcW w:w="0" w:type="auto"/>
            <w:shd w:val="clear" w:color="auto" w:fill="F2DBDB"/>
            <w:tcMar>
              <w:top w:w="0" w:type="dxa"/>
              <w:left w:w="108" w:type="dxa"/>
              <w:bottom w:w="0" w:type="dxa"/>
              <w:right w:w="108" w:type="dxa"/>
            </w:tcMar>
            <w:hideMark/>
          </w:tcPr>
          <w:p w14:paraId="032D097E" w14:textId="77777777" w:rsidR="00334704" w:rsidRDefault="00334704" w:rsidP="00651421">
            <w:pPr>
              <w:spacing w:after="0"/>
            </w:pPr>
            <w:r>
              <w:rPr>
                <w:color w:val="953735"/>
              </w:rPr>
              <w:t>Émilie reste calme et factuelle.</w:t>
            </w:r>
          </w:p>
        </w:tc>
        <w:tc>
          <w:tcPr>
            <w:tcW w:w="0" w:type="auto"/>
            <w:shd w:val="clear" w:color="auto" w:fill="F2DBDB"/>
            <w:tcMar>
              <w:top w:w="0" w:type="dxa"/>
              <w:left w:w="108" w:type="dxa"/>
              <w:bottom w:w="0" w:type="dxa"/>
              <w:right w:w="108" w:type="dxa"/>
            </w:tcMar>
            <w:hideMark/>
          </w:tcPr>
          <w:p w14:paraId="71D1C664" w14:textId="77777777" w:rsidR="00334704" w:rsidRDefault="00334704" w:rsidP="00651421">
            <w:pPr>
              <w:spacing w:after="0"/>
            </w:pPr>
            <w:r>
              <w:rPr>
                <w:color w:val="953735"/>
              </w:rPr>
              <w:t>Un sponsor qualité crédible ne se mesure pas seulement à ce qu’il approuve, mais à sa capacité à rester ancré lorsque la tension monte.</w:t>
            </w:r>
          </w:p>
        </w:tc>
        <w:tc>
          <w:tcPr>
            <w:tcW w:w="0" w:type="auto"/>
            <w:shd w:val="clear" w:color="auto" w:fill="F2DBDB"/>
            <w:tcMar>
              <w:top w:w="0" w:type="dxa"/>
              <w:left w:w="108" w:type="dxa"/>
              <w:bottom w:w="0" w:type="dxa"/>
              <w:right w:w="108" w:type="dxa"/>
            </w:tcMar>
            <w:hideMark/>
          </w:tcPr>
          <w:p w14:paraId="17B4DD33" w14:textId="77777777" w:rsidR="00334704" w:rsidRDefault="00334704" w:rsidP="00651421">
            <w:pPr>
              <w:spacing w:after="0"/>
            </w:pPr>
            <w:r>
              <w:rPr>
                <w:color w:val="953735"/>
              </w:rPr>
              <w:t>Protéger cette posture : l’aider à porter les faits, les standards et les demandes de déblocage sans tomber dans une logique de confrontation.</w:t>
            </w:r>
          </w:p>
        </w:tc>
      </w:tr>
      <w:tr w:rsidR="00334704" w14:paraId="384F95B8" w14:textId="77777777" w:rsidTr="00651421">
        <w:tc>
          <w:tcPr>
            <w:tcW w:w="0" w:type="auto"/>
            <w:tcMar>
              <w:top w:w="0" w:type="dxa"/>
              <w:left w:w="108" w:type="dxa"/>
              <w:bottom w:w="0" w:type="dxa"/>
              <w:right w:w="108" w:type="dxa"/>
            </w:tcMar>
            <w:hideMark/>
          </w:tcPr>
          <w:p w14:paraId="7DFBF169" w14:textId="77777777" w:rsidR="00334704" w:rsidRDefault="00334704" w:rsidP="00651421">
            <w:pPr>
              <w:spacing w:after="0"/>
            </w:pPr>
            <w:r>
              <w:rPr>
                <w:color w:val="953735"/>
              </w:rPr>
              <w:t>Les chantiers en cours et les nouveaux sujets doivent être séparés.</w:t>
            </w:r>
          </w:p>
        </w:tc>
        <w:tc>
          <w:tcPr>
            <w:tcW w:w="0" w:type="auto"/>
            <w:tcMar>
              <w:top w:w="0" w:type="dxa"/>
              <w:left w:w="108" w:type="dxa"/>
              <w:bottom w:w="0" w:type="dxa"/>
              <w:right w:w="108" w:type="dxa"/>
            </w:tcMar>
            <w:hideMark/>
          </w:tcPr>
          <w:p w14:paraId="45694899" w14:textId="77777777" w:rsidR="00334704" w:rsidRDefault="00334704" w:rsidP="00651421">
            <w:pPr>
              <w:spacing w:after="0"/>
            </w:pPr>
            <w:r>
              <w:rPr>
                <w:color w:val="953735"/>
              </w:rPr>
              <w:t>Une mission courte ne peut pas tout absorber. Mélanger les sujets déjà engagés et les nouvelles recommandations crée une impression d’explosion de périmètre.</w:t>
            </w:r>
          </w:p>
        </w:tc>
        <w:tc>
          <w:tcPr>
            <w:tcW w:w="0" w:type="auto"/>
            <w:tcMar>
              <w:top w:w="0" w:type="dxa"/>
              <w:left w:w="108" w:type="dxa"/>
              <w:bottom w:w="0" w:type="dxa"/>
              <w:right w:w="108" w:type="dxa"/>
            </w:tcMar>
            <w:hideMark/>
          </w:tcPr>
          <w:p w14:paraId="7312EE5F" w14:textId="77777777" w:rsidR="00334704" w:rsidRDefault="00334704" w:rsidP="00651421">
            <w:pPr>
              <w:spacing w:after="0"/>
            </w:pPr>
            <w:r>
              <w:rPr>
                <w:color w:val="953735"/>
              </w:rPr>
              <w:t>Classer les éléments en trois catégories : en cours mais bloqué, nouveau mais utile, hors portée des deux semaines restantes.</w:t>
            </w:r>
          </w:p>
        </w:tc>
      </w:tr>
      <w:tr w:rsidR="00334704" w14:paraId="7F87434C" w14:textId="77777777" w:rsidTr="00651421">
        <w:tc>
          <w:tcPr>
            <w:tcW w:w="0" w:type="auto"/>
            <w:shd w:val="clear" w:color="auto" w:fill="F2DBDB"/>
            <w:tcMar>
              <w:top w:w="0" w:type="dxa"/>
              <w:left w:w="108" w:type="dxa"/>
              <w:bottom w:w="0" w:type="dxa"/>
              <w:right w:w="108" w:type="dxa"/>
            </w:tcMar>
            <w:hideMark/>
          </w:tcPr>
          <w:p w14:paraId="602F7A33" w14:textId="77777777" w:rsidR="00334704" w:rsidRDefault="00334704" w:rsidP="00651421">
            <w:pPr>
              <w:spacing w:after="0"/>
            </w:pPr>
            <w:r>
              <w:rPr>
                <w:color w:val="953735"/>
              </w:rPr>
              <w:t>Le suspense des six semaines se resserre.</w:t>
            </w:r>
          </w:p>
        </w:tc>
        <w:tc>
          <w:tcPr>
            <w:tcW w:w="0" w:type="auto"/>
            <w:shd w:val="clear" w:color="auto" w:fill="F2DBDB"/>
            <w:tcMar>
              <w:top w:w="0" w:type="dxa"/>
              <w:left w:w="108" w:type="dxa"/>
              <w:bottom w:w="0" w:type="dxa"/>
              <w:right w:w="108" w:type="dxa"/>
            </w:tcMar>
            <w:hideMark/>
          </w:tcPr>
          <w:p w14:paraId="186FE5E0" w14:textId="77777777" w:rsidR="00334704" w:rsidRDefault="00334704" w:rsidP="00651421">
            <w:pPr>
              <w:spacing w:after="0"/>
            </w:pPr>
            <w:r>
              <w:rPr>
                <w:color w:val="953735"/>
              </w:rPr>
              <w:t>La question n’est plus seulement : ToTAL est-il utile ? Elle devient : le système peut-il accepter ce que ToTAL rend visible ?</w:t>
            </w:r>
          </w:p>
        </w:tc>
        <w:tc>
          <w:tcPr>
            <w:tcW w:w="0" w:type="auto"/>
            <w:shd w:val="clear" w:color="auto" w:fill="F2DBDB"/>
            <w:tcMar>
              <w:top w:w="0" w:type="dxa"/>
              <w:left w:w="108" w:type="dxa"/>
              <w:bottom w:w="0" w:type="dxa"/>
              <w:right w:w="108" w:type="dxa"/>
            </w:tcMar>
            <w:hideMark/>
          </w:tcPr>
          <w:p w14:paraId="17D272B5" w14:textId="77777777" w:rsidR="00334704" w:rsidRDefault="00334704" w:rsidP="00651421">
            <w:pPr>
              <w:spacing w:after="0"/>
            </w:pPr>
            <w:r>
              <w:rPr>
                <w:color w:val="953735"/>
              </w:rPr>
              <w:t>Mesurer la réussite par la capacité à débloquer, clarifier et transmettre, pas par la quantité de sujets traités.</w:t>
            </w:r>
          </w:p>
        </w:tc>
      </w:tr>
    </w:tbl>
    <w:p w14:paraId="032DA7A2" w14:textId="77777777" w:rsidR="00334704" w:rsidRDefault="00334704" w:rsidP="00334704">
      <w:pPr>
        <w:pStyle w:val="Titre4"/>
        <w:rPr>
          <w:kern w:val="2"/>
          <w14:ligatures w14:val="standardContextual"/>
        </w:rPr>
      </w:pPr>
      <w:r>
        <w:rPr>
          <w:color w:val="943634"/>
        </w:rPr>
        <w:t>Recommandations à intégrer au guide pratique après ce jour 4</w:t>
      </w:r>
    </w:p>
    <w:p w14:paraId="0984B06C" w14:textId="77777777" w:rsidR="00334704" w:rsidRPr="009F1BDB" w:rsidRDefault="00334704" w:rsidP="00334704">
      <w:pPr>
        <w:pStyle w:val="Paragraphedeliste"/>
        <w:numPr>
          <w:ilvl w:val="0"/>
          <w:numId w:val="54"/>
        </w:numPr>
        <w:rPr>
          <w:rFonts w:asciiTheme="minorHAnsi" w:hAnsiTheme="minorHAnsi"/>
        </w:rPr>
      </w:pPr>
      <w:r w:rsidRPr="009F1BDB">
        <w:rPr>
          <w:rFonts w:asciiTheme="minorHAnsi" w:hAnsiTheme="minorHAnsi"/>
          <w:color w:val="943634"/>
        </w:rPr>
        <w:t>Ajouter une distinction claire entre une rencontre de bilan et une rencontre de déblocage : la première raconte ce qui s’est passé, la seconde demande des décisions pour éviter que le système ralentisse.</w:t>
      </w:r>
    </w:p>
    <w:p w14:paraId="4270C60D" w14:textId="77777777" w:rsidR="00334704" w:rsidRDefault="00334704" w:rsidP="00334704">
      <w:pPr>
        <w:pStyle w:val="Paragraphedeliste"/>
        <w:numPr>
          <w:ilvl w:val="0"/>
          <w:numId w:val="54"/>
        </w:numPr>
        <w:rPr>
          <w:rFonts w:asciiTheme="minorHAnsi" w:hAnsiTheme="minorHAnsi"/>
        </w:rPr>
      </w:pPr>
      <w:r>
        <w:rPr>
          <w:rFonts w:asciiTheme="minorHAnsi" w:hAnsiTheme="minorHAnsi"/>
          <w:color w:val="943634"/>
        </w:rPr>
        <w:t>Ajouter un canevas de remontée de bloquants : bloquant, impact, décision demandée, propriétaire, échéance et risque si rien ne change.</w:t>
      </w:r>
    </w:p>
    <w:p w14:paraId="7B6AAEA3" w14:textId="77777777" w:rsidR="00334704" w:rsidRDefault="00334704" w:rsidP="00334704">
      <w:pPr>
        <w:pStyle w:val="Paragraphedeliste"/>
        <w:numPr>
          <w:ilvl w:val="0"/>
          <w:numId w:val="54"/>
        </w:numPr>
        <w:rPr>
          <w:rFonts w:asciiTheme="minorHAnsi" w:hAnsiTheme="minorHAnsi"/>
        </w:rPr>
      </w:pPr>
      <w:r>
        <w:rPr>
          <w:rFonts w:asciiTheme="minorHAnsi" w:hAnsiTheme="minorHAnsi"/>
          <w:color w:val="943634"/>
        </w:rPr>
        <w:t>Renforcer l’anti-pattern « pairing de façade » avec une variante plus politique : la présence commune ne suffit pas lorsque les rôles continuent de défendre leurs territoires.</w:t>
      </w:r>
    </w:p>
    <w:p w14:paraId="46BA9089" w14:textId="77777777" w:rsidR="00334704" w:rsidRDefault="00334704" w:rsidP="00334704">
      <w:pPr>
        <w:pStyle w:val="Paragraphedeliste"/>
        <w:numPr>
          <w:ilvl w:val="0"/>
          <w:numId w:val="54"/>
        </w:numPr>
        <w:rPr>
          <w:rFonts w:asciiTheme="minorHAnsi" w:hAnsiTheme="minorHAnsi"/>
        </w:rPr>
      </w:pPr>
      <w:r>
        <w:rPr>
          <w:rFonts w:asciiTheme="minorHAnsi" w:hAnsiTheme="minorHAnsi"/>
          <w:color w:val="943634"/>
        </w:rPr>
        <w:t>Ajouter un anti-pattern « messager attaqué » : quand la personne qui rend les signaux visibles devient la cible de la tension qu’elle aide à révéler.</w:t>
      </w:r>
    </w:p>
    <w:p w14:paraId="7E47B234" w14:textId="77777777" w:rsidR="00334704" w:rsidRDefault="00334704" w:rsidP="00334704">
      <w:pPr>
        <w:pStyle w:val="Paragraphedeliste"/>
        <w:numPr>
          <w:ilvl w:val="0"/>
          <w:numId w:val="54"/>
        </w:numPr>
        <w:rPr>
          <w:rFonts w:asciiTheme="minorHAnsi" w:hAnsiTheme="minorHAnsi"/>
        </w:rPr>
      </w:pPr>
      <w:r>
        <w:rPr>
          <w:rFonts w:asciiTheme="minorHAnsi" w:hAnsiTheme="minorHAnsi"/>
          <w:color w:val="943634"/>
        </w:rPr>
        <w:t>Ajouter dans le guide une règle de prudence narrative : décrire les faits, le ton perçu et les effets observables sans prétendre connaître les intentions internes des acteurs.</w:t>
      </w:r>
    </w:p>
    <w:p w14:paraId="1F8C7E50" w14:textId="77777777" w:rsidR="00334704" w:rsidRDefault="00334704" w:rsidP="00334704">
      <w:pPr>
        <w:pStyle w:val="Paragraphedeliste"/>
        <w:numPr>
          <w:ilvl w:val="0"/>
          <w:numId w:val="54"/>
        </w:numPr>
        <w:rPr>
          <w:rFonts w:asciiTheme="minorHAnsi" w:hAnsiTheme="minorHAnsi"/>
        </w:rPr>
      </w:pPr>
      <w:r>
        <w:rPr>
          <w:rFonts w:asciiTheme="minorHAnsi" w:hAnsiTheme="minorHAnsi"/>
          <w:color w:val="943634"/>
        </w:rPr>
        <w:t>Préparer le compte rendu de fin de semaine 4 autour de trois catégories : sujets en cours mais bloqués, nouveaux sujets à considérer, éléments hors portée des deux semaines restantes.</w:t>
      </w:r>
    </w:p>
    <w:p w14:paraId="6BD67BA2" w14:textId="77777777" w:rsidR="00334704" w:rsidRPr="009F1BDB" w:rsidRDefault="00334704" w:rsidP="00334704">
      <w:pPr>
        <w:pStyle w:val="PhraserepreToTAL"/>
        <w:rPr>
          <w:kern w:val="2"/>
          <w:szCs w:val="21"/>
          <w:lang w:val="fr-FR"/>
          <w14:ligatures w14:val="standardContextual"/>
        </w:rPr>
      </w:pPr>
      <w:r>
        <w:rPr>
          <w:color w:val="943634"/>
          <w:lang w:val="fr-CA"/>
        </w:rPr>
        <w:lastRenderedPageBreak/>
        <w:t>Phrase repère : dans une mission courte, le vrai risque n’est pas seulement de manquer de temps ; c’est de découvrir trop tard que certains blocages demandaient une décision de direction, pas un nouveau gabarit.</w:t>
      </w:r>
    </w:p>
    <w:p w14:paraId="1E51D503" w14:textId="77777777" w:rsidR="00334704" w:rsidRDefault="00334704" w:rsidP="00334704">
      <w:pPr>
        <w:pStyle w:val="Titre4"/>
        <w:rPr>
          <w:kern w:val="2"/>
          <w:lang w:eastAsia="fr-CA"/>
          <w14:ligatures w14:val="standardContextual"/>
        </w:rPr>
      </w:pPr>
      <w:r>
        <w:rPr>
          <w:color w:val="943634"/>
        </w:rPr>
        <w:t>Semaine 4 — Jour 5 : l’arrimage avec R&amp;D et la consolidation constructive</w:t>
      </w:r>
    </w:p>
    <w:p w14:paraId="4465A1F1" w14:textId="77777777" w:rsidR="00334704" w:rsidRDefault="00334704" w:rsidP="00334704">
      <w:pPr>
        <w:rPr>
          <w:kern w:val="2"/>
          <w:szCs w:val="21"/>
          <w:lang w:eastAsia="fr-CA"/>
          <w14:ligatures w14:val="standardContextual"/>
        </w:rPr>
      </w:pPr>
      <w:r>
        <w:rPr>
          <w:color w:val="943634"/>
        </w:rPr>
        <w:t>Le vendredi de la semaine 4 change la lecture de la veille. Après la rencontre tendue du jeudi, l’arrimage avec Fred permet de revenir à une posture plus constructive. La discussion ne règle pas tout, mais elle donne accès à une perspective R&amp;D plus claire : les préoccupations ne portent pas seulement sur les recommandations elles-mêmes, mais aussi sur le contexte dans lequel elles arrivent, sur les rôles, sur les responsabilités et sur la manière dont le coaching s’insère dans l’organisation.</w:t>
      </w:r>
    </w:p>
    <w:p w14:paraId="0A0269D4" w14:textId="77777777" w:rsidR="00334704" w:rsidRDefault="00334704" w:rsidP="00334704">
      <w:pPr>
        <w:rPr>
          <w:kern w:val="2"/>
          <w:szCs w:val="21"/>
          <w:lang w:eastAsia="fr-CA"/>
          <w14:ligatures w14:val="standardContextual"/>
        </w:rPr>
      </w:pPr>
      <w:r>
        <w:rPr>
          <w:color w:val="943634"/>
        </w:rPr>
        <w:t>Un élément important ressort : le mandat du coach qualité a commencé pendant une période où Fred n’était pas pleinement présent. Cette réalité peut expliquer une partie de la réaction de la veille. Lorsqu’un accompagnement touche l’organisation dans son ensemble, et non seulement une équipe locale, le sentiment de ne pas avoir été impliqué assez tôt peut devenir un irritant réel. Ce n’est pas seulement une question de communication ; c’est une question d’appropriation, de légitimité et de responsabilité partagée.</w:t>
      </w:r>
    </w:p>
    <w:p w14:paraId="19A2A43D" w14:textId="77777777" w:rsidR="00334704" w:rsidRDefault="00334704" w:rsidP="00334704">
      <w:pPr>
        <w:rPr>
          <w:kern w:val="2"/>
          <w:szCs w:val="21"/>
          <w:lang w:eastAsia="fr-CA"/>
          <w14:ligatures w14:val="standardContextual"/>
        </w:rPr>
      </w:pPr>
      <w:r>
        <w:rPr>
          <w:color w:val="943634"/>
        </w:rPr>
        <w:t>La rencontre permet donc de déplacer le récit. Fred n’est plus seulement la figure de la tension du jeudi. Il devient aussi un acteur à arrimer, avec sa lecture, ses contraintes et ses préoccupations. Cette nuance est essentielle pour le livre : un blocage relationnel ne doit pas être figé trop vite dans un rôle de méchant ou de résistance. Il peut aussi signaler un manque d’arrimage, une inquiétude légitime ou une responsabilité qui n’a pas encore été explicitement partagée.</w:t>
      </w:r>
    </w:p>
    <w:p w14:paraId="0F8370CF" w14:textId="77777777" w:rsidR="00334704" w:rsidRDefault="00334704" w:rsidP="00334704">
      <w:pPr>
        <w:rPr>
          <w:kern w:val="2"/>
          <w:szCs w:val="21"/>
          <w:lang w:eastAsia="fr-CA"/>
          <w14:ligatures w14:val="standardContextual"/>
        </w:rPr>
      </w:pPr>
      <w:r>
        <w:rPr>
          <w:color w:val="943634"/>
        </w:rPr>
        <w:t>Les échanges clarifient plusieurs points liés aux rôles, aux responsabilités, à la coordination et aux conditions de collaboration. Les opportunités d’amélioration ne relèvent pas seulement d’un rôle à redéfinir. Elles touchent aussi le coaching, l’élévation progressive des responsabilités, la clarification du RACI et le développement des compétences nécessaires pour soutenir durablement la mission.</w:t>
      </w:r>
    </w:p>
    <w:p w14:paraId="408B74F7" w14:textId="77777777" w:rsidR="00334704" w:rsidRPr="000A3509" w:rsidRDefault="00334704" w:rsidP="00334704">
      <w:pPr>
        <w:rPr>
          <w:color w:val="943634" w:themeColor="accent2" w:themeShade="BF"/>
        </w:rPr>
      </w:pPr>
      <w:r>
        <w:rPr>
          <w:color w:val="943634"/>
        </w:rPr>
        <w:t xml:space="preserve">Le duo qualité-Agile devient également plus important à nommer. Michel et </w:t>
      </w:r>
      <w:r w:rsidRPr="00897F75">
        <w:rPr>
          <w:color w:val="943634"/>
        </w:rPr>
        <w:t>Fouad</w:t>
      </w:r>
      <w:r>
        <w:rPr>
          <w:color w:val="943634"/>
        </w:rPr>
        <w:t xml:space="preserve"> ne portent pas deux trajectoires séparées. Ils travaillent sur le même SDLC, avec une vision commune de la chaîne de valeur, des décisions, des preuves et de la livraison du développement. Ce partenariat doit être explicité pour éviter que le travail soit interprété comme un mandat qualité isolé ou comme deux accompagnements parallèles.</w:t>
      </w:r>
    </w:p>
    <w:p w14:paraId="4112F14F" w14:textId="77777777" w:rsidR="00334704" w:rsidRDefault="00334704" w:rsidP="00334704">
      <w:pPr>
        <w:rPr>
          <w:kern w:val="2"/>
          <w:szCs w:val="21"/>
          <w:lang w:eastAsia="fr-CA"/>
          <w14:ligatures w14:val="standardContextual"/>
        </w:rPr>
      </w:pPr>
      <w:r>
        <w:rPr>
          <w:color w:val="943634"/>
        </w:rPr>
        <w:t>Le bilan final reste à valider avec Émilie afin de clore la semaine avec une lecture commune et un plan réaliste. Le vendredi ne ferme donc pas le suspense ; il le rend plus mature. La question n’est plus seulement de savoir si ToTAL peut aider. Elle devient : comment faire en sorte que la suite soit portée comme une responsabilité commune entre qualité, R&amp;D, Agile, changement et direction ?</w:t>
      </w:r>
    </w:p>
    <w:p w14:paraId="0EC04BC7" w14:textId="77777777" w:rsidR="00334704" w:rsidRDefault="00334704" w:rsidP="00334704">
      <w:pPr>
        <w:pStyle w:val="PhraserepreToTAL"/>
        <w:rPr>
          <w:kern w:val="2"/>
          <w:szCs w:val="21"/>
          <w:lang w:val="fr-CA" w:eastAsia="fr-CA"/>
          <w14:ligatures w14:val="standardContextual"/>
        </w:rPr>
      </w:pPr>
      <w:r w:rsidRPr="00DA0A32">
        <w:rPr>
          <w:color w:val="943634"/>
          <w:lang w:val="fr-CA"/>
        </w:rPr>
        <w:t>Phrase repère : le dialogue avec R&amp;D ne sert pas seulement à valider un plan ; il sert à vérifier si la suite peut être portée comme une responsabilité commune.</w:t>
      </w:r>
    </w:p>
    <w:p w14:paraId="0227D03D" w14:textId="77777777" w:rsidR="00334704" w:rsidRDefault="00334704" w:rsidP="00334704">
      <w:pPr>
        <w:pStyle w:val="Titre4"/>
        <w:rPr>
          <w:kern w:val="2"/>
          <w:lang w:eastAsia="fr-CA"/>
          <w14:ligatures w14:val="standardContextual"/>
        </w:rPr>
      </w:pPr>
      <w:r>
        <w:rPr>
          <w:color w:val="943634"/>
        </w:rPr>
        <w:lastRenderedPageBreak/>
        <w:t>Lecture ToTAL du jour 5 — transformer la tension en responsabilité partagée</w:t>
      </w:r>
    </w:p>
    <w:p w14:paraId="4C6C5773" w14:textId="77777777" w:rsidR="00334704" w:rsidRDefault="00334704" w:rsidP="00334704">
      <w:pPr>
        <w:rPr>
          <w:kern w:val="2"/>
          <w:szCs w:val="21"/>
          <w:lang w:eastAsia="fr-CA"/>
          <w14:ligatures w14:val="standardContextual"/>
        </w:rPr>
      </w:pPr>
      <w:r>
        <w:rPr>
          <w:color w:val="943634"/>
        </w:rPr>
        <w:t>Le jour 5 montre que le conflit visible du jeudi ne doit pas être lu trop vite comme un simple obstacle. Il peut aussi devenir une occasion d’arrimage. Lorsque la R&amp;D se sent impliquée tardivement dans une démarche qui touche le SDLC, les recommandations peuvent être reçues comme une intrusion, même lorsqu’elles sont formulées avec une intention d’aide. Le travail de vendredi consiste donc à replacer la mission dans une logique d’organisation : qui doit être impliqué, qui porte quoi, quelle responsabilité devient commune et quelles décisions doivent être protégées par un cadre plutôt que par des personnes.</w:t>
      </w:r>
    </w:p>
    <w:tbl>
      <w:tblPr>
        <w:tblW w:w="5000" w:type="pct"/>
        <w:tblCellMar>
          <w:left w:w="0" w:type="dxa"/>
          <w:right w:w="0" w:type="dxa"/>
        </w:tblCellMar>
        <w:tblLook w:val="04A0" w:firstRow="1" w:lastRow="0" w:firstColumn="1" w:lastColumn="0" w:noHBand="0" w:noVBand="1"/>
      </w:tblPr>
      <w:tblGrid>
        <w:gridCol w:w="3232"/>
        <w:gridCol w:w="3555"/>
        <w:gridCol w:w="3149"/>
      </w:tblGrid>
      <w:tr w:rsidR="00334704" w14:paraId="5722C480" w14:textId="77777777" w:rsidTr="00651421">
        <w:tc>
          <w:tcPr>
            <w:tcW w:w="0" w:type="auto"/>
            <w:tcBorders>
              <w:top w:val="nil"/>
              <w:left w:val="nil"/>
              <w:bottom w:val="single" w:sz="8" w:space="0" w:color="D99594"/>
              <w:right w:val="nil"/>
            </w:tcBorders>
            <w:tcMar>
              <w:top w:w="0" w:type="dxa"/>
              <w:left w:w="108" w:type="dxa"/>
              <w:bottom w:w="0" w:type="dxa"/>
              <w:right w:w="108" w:type="dxa"/>
            </w:tcMar>
            <w:hideMark/>
          </w:tcPr>
          <w:p w14:paraId="7363C5D2" w14:textId="77777777" w:rsidR="00334704" w:rsidRDefault="00334704" w:rsidP="00651421">
            <w:pPr>
              <w:spacing w:after="0"/>
              <w:rPr>
                <w:kern w:val="2"/>
                <w:szCs w:val="21"/>
                <w:lang w:eastAsia="fr-CA"/>
                <w14:ligatures w14:val="standardContextual"/>
              </w:rPr>
            </w:pPr>
            <w:r>
              <w:rPr>
                <w:color w:val="953735"/>
              </w:rPr>
              <w:t>Ce que le vendredi clarifie</w:t>
            </w:r>
          </w:p>
        </w:tc>
        <w:tc>
          <w:tcPr>
            <w:tcW w:w="0" w:type="auto"/>
            <w:tcBorders>
              <w:top w:val="nil"/>
              <w:left w:val="nil"/>
              <w:bottom w:val="single" w:sz="8" w:space="0" w:color="D99594"/>
              <w:right w:val="nil"/>
            </w:tcBorders>
            <w:tcMar>
              <w:top w:w="0" w:type="dxa"/>
              <w:left w:w="108" w:type="dxa"/>
              <w:bottom w:w="0" w:type="dxa"/>
              <w:right w:w="108" w:type="dxa"/>
            </w:tcMar>
            <w:hideMark/>
          </w:tcPr>
          <w:p w14:paraId="55A90179" w14:textId="77777777" w:rsidR="00334704" w:rsidRDefault="00334704" w:rsidP="00651421">
            <w:pPr>
              <w:spacing w:after="0"/>
            </w:pPr>
            <w:r>
              <w:rPr>
                <w:color w:val="953735"/>
              </w:rPr>
              <w:t>Lecture ToTAL</w:t>
            </w:r>
          </w:p>
        </w:tc>
        <w:tc>
          <w:tcPr>
            <w:tcW w:w="0" w:type="auto"/>
            <w:tcBorders>
              <w:top w:val="nil"/>
              <w:left w:val="nil"/>
              <w:bottom w:val="single" w:sz="8" w:space="0" w:color="D99594"/>
              <w:right w:val="nil"/>
            </w:tcBorders>
            <w:tcMar>
              <w:top w:w="0" w:type="dxa"/>
              <w:left w:w="108" w:type="dxa"/>
              <w:bottom w:w="0" w:type="dxa"/>
              <w:right w:w="108" w:type="dxa"/>
            </w:tcMar>
            <w:hideMark/>
          </w:tcPr>
          <w:p w14:paraId="4FAA6648" w14:textId="77777777" w:rsidR="00334704" w:rsidRDefault="00334704" w:rsidP="00651421">
            <w:pPr>
              <w:spacing w:after="0"/>
            </w:pPr>
            <w:r>
              <w:rPr>
                <w:color w:val="953735"/>
              </w:rPr>
              <w:t>Effet sur le livre</w:t>
            </w:r>
          </w:p>
        </w:tc>
      </w:tr>
      <w:tr w:rsidR="00334704" w14:paraId="45D50506" w14:textId="77777777" w:rsidTr="00651421">
        <w:tc>
          <w:tcPr>
            <w:tcW w:w="0" w:type="auto"/>
            <w:shd w:val="clear" w:color="auto" w:fill="F2DBDB"/>
            <w:tcMar>
              <w:top w:w="0" w:type="dxa"/>
              <w:left w:w="108" w:type="dxa"/>
              <w:bottom w:w="0" w:type="dxa"/>
              <w:right w:w="108" w:type="dxa"/>
            </w:tcMar>
            <w:hideMark/>
          </w:tcPr>
          <w:p w14:paraId="6BD9555D" w14:textId="77777777" w:rsidR="00334704" w:rsidRDefault="00334704" w:rsidP="00651421">
            <w:pPr>
              <w:spacing w:after="0"/>
            </w:pPr>
            <w:r>
              <w:rPr>
                <w:color w:val="953735"/>
              </w:rPr>
              <w:t>Fred doit être arrimé comme acteur organisationnel, pas seulement comme interlocuteur R&amp;D.</w:t>
            </w:r>
          </w:p>
        </w:tc>
        <w:tc>
          <w:tcPr>
            <w:tcW w:w="0" w:type="auto"/>
            <w:shd w:val="clear" w:color="auto" w:fill="F2DBDB"/>
            <w:tcMar>
              <w:top w:w="0" w:type="dxa"/>
              <w:left w:w="108" w:type="dxa"/>
              <w:bottom w:w="0" w:type="dxa"/>
              <w:right w:w="108" w:type="dxa"/>
            </w:tcMar>
            <w:hideMark/>
          </w:tcPr>
          <w:p w14:paraId="0BACBC16" w14:textId="77777777" w:rsidR="00334704" w:rsidRDefault="00334704" w:rsidP="00651421">
            <w:pPr>
              <w:spacing w:after="0"/>
            </w:pPr>
            <w:r>
              <w:rPr>
                <w:color w:val="953735"/>
              </w:rPr>
              <w:t>Une transformation qui touche le SDLC doit inclure ceux qui portent la livraison, sinon elle peut être perçue comme externe.</w:t>
            </w:r>
          </w:p>
        </w:tc>
        <w:tc>
          <w:tcPr>
            <w:tcW w:w="0" w:type="auto"/>
            <w:shd w:val="clear" w:color="auto" w:fill="F2DBDB"/>
            <w:tcMar>
              <w:top w:w="0" w:type="dxa"/>
              <w:left w:w="108" w:type="dxa"/>
              <w:bottom w:w="0" w:type="dxa"/>
              <w:right w:w="108" w:type="dxa"/>
            </w:tcMar>
            <w:hideMark/>
          </w:tcPr>
          <w:p w14:paraId="7CB84FA9" w14:textId="77777777" w:rsidR="00334704" w:rsidRDefault="00334704" w:rsidP="00651421">
            <w:pPr>
              <w:spacing w:after="0"/>
            </w:pPr>
            <w:r>
              <w:rPr>
                <w:color w:val="953735"/>
              </w:rPr>
              <w:t>Renforcer le thème de l’arrimage plutôt que celui de la confrontation.</w:t>
            </w:r>
          </w:p>
        </w:tc>
      </w:tr>
      <w:tr w:rsidR="00334704" w14:paraId="4BED3644" w14:textId="77777777" w:rsidTr="00651421">
        <w:tc>
          <w:tcPr>
            <w:tcW w:w="0" w:type="auto"/>
            <w:tcMar>
              <w:top w:w="0" w:type="dxa"/>
              <w:left w:w="108" w:type="dxa"/>
              <w:bottom w:w="0" w:type="dxa"/>
              <w:right w:w="108" w:type="dxa"/>
            </w:tcMar>
            <w:hideMark/>
          </w:tcPr>
          <w:p w14:paraId="182E901F" w14:textId="77777777" w:rsidR="00334704" w:rsidRDefault="00334704" w:rsidP="00651421">
            <w:pPr>
              <w:spacing w:after="0"/>
            </w:pPr>
            <w:r>
              <w:rPr>
                <w:color w:val="953735"/>
              </w:rPr>
              <w:t>Le démarrage du mandat pendant une absence a pu créer une perception de retard d’implication.</w:t>
            </w:r>
          </w:p>
        </w:tc>
        <w:tc>
          <w:tcPr>
            <w:tcW w:w="0" w:type="auto"/>
            <w:tcMar>
              <w:top w:w="0" w:type="dxa"/>
              <w:left w:w="108" w:type="dxa"/>
              <w:bottom w:w="0" w:type="dxa"/>
              <w:right w:w="108" w:type="dxa"/>
            </w:tcMar>
            <w:hideMark/>
          </w:tcPr>
          <w:p w14:paraId="4D5BC00A" w14:textId="77777777" w:rsidR="00334704" w:rsidRDefault="00334704" w:rsidP="00651421">
            <w:pPr>
              <w:spacing w:after="0"/>
            </w:pPr>
            <w:r>
              <w:rPr>
                <w:color w:val="953735"/>
              </w:rPr>
              <w:t>Les perceptions de légitimité comptent autant que les livrables produits.</w:t>
            </w:r>
          </w:p>
        </w:tc>
        <w:tc>
          <w:tcPr>
            <w:tcW w:w="0" w:type="auto"/>
            <w:tcMar>
              <w:top w:w="0" w:type="dxa"/>
              <w:left w:w="108" w:type="dxa"/>
              <w:bottom w:w="0" w:type="dxa"/>
              <w:right w:w="108" w:type="dxa"/>
            </w:tcMar>
            <w:hideMark/>
          </w:tcPr>
          <w:p w14:paraId="53E3241C" w14:textId="77777777" w:rsidR="00334704" w:rsidRDefault="00334704" w:rsidP="00651421">
            <w:pPr>
              <w:spacing w:after="0"/>
            </w:pPr>
            <w:r>
              <w:rPr>
                <w:color w:val="953735"/>
              </w:rPr>
              <w:t>Ajouter une vigilance sur l’entrée en mission : qui doit être informé, engagé ou consulté dès le départ ?</w:t>
            </w:r>
          </w:p>
        </w:tc>
      </w:tr>
      <w:tr w:rsidR="00334704" w14:paraId="7F4682BC" w14:textId="77777777" w:rsidTr="00651421">
        <w:tc>
          <w:tcPr>
            <w:tcW w:w="0" w:type="auto"/>
            <w:shd w:val="clear" w:color="auto" w:fill="F2DBDB"/>
            <w:tcMar>
              <w:top w:w="0" w:type="dxa"/>
              <w:left w:w="108" w:type="dxa"/>
              <w:bottom w:w="0" w:type="dxa"/>
              <w:right w:w="108" w:type="dxa"/>
            </w:tcMar>
            <w:hideMark/>
          </w:tcPr>
          <w:p w14:paraId="66479E5A" w14:textId="77777777" w:rsidR="00334704" w:rsidRDefault="00334704" w:rsidP="00651421">
            <w:pPr>
              <w:spacing w:after="0"/>
            </w:pPr>
            <w:r>
              <w:rPr>
                <w:color w:val="953735"/>
              </w:rPr>
              <w:t>Le duo qualité-Agile devient une condition de continuité.</w:t>
            </w:r>
          </w:p>
        </w:tc>
        <w:tc>
          <w:tcPr>
            <w:tcW w:w="0" w:type="auto"/>
            <w:shd w:val="clear" w:color="auto" w:fill="F2DBDB"/>
            <w:tcMar>
              <w:top w:w="0" w:type="dxa"/>
              <w:left w:w="108" w:type="dxa"/>
              <w:bottom w:w="0" w:type="dxa"/>
              <w:right w:w="108" w:type="dxa"/>
            </w:tcMar>
            <w:hideMark/>
          </w:tcPr>
          <w:p w14:paraId="6492BFC1" w14:textId="77777777" w:rsidR="00334704" w:rsidRDefault="00334704" w:rsidP="00651421">
            <w:pPr>
              <w:spacing w:after="0"/>
            </w:pPr>
            <w:r>
              <w:rPr>
                <w:color w:val="953735"/>
              </w:rPr>
              <w:t>La qualité et l’Agile ne doivent pas avancer comme deux discours séparés, mais comme deux lectures d’un même SDLC.</w:t>
            </w:r>
          </w:p>
        </w:tc>
        <w:tc>
          <w:tcPr>
            <w:tcW w:w="0" w:type="auto"/>
            <w:shd w:val="clear" w:color="auto" w:fill="F2DBDB"/>
            <w:tcMar>
              <w:top w:w="0" w:type="dxa"/>
              <w:left w:w="108" w:type="dxa"/>
              <w:bottom w:w="0" w:type="dxa"/>
              <w:right w:w="108" w:type="dxa"/>
            </w:tcMar>
            <w:hideMark/>
          </w:tcPr>
          <w:p w14:paraId="6CD33FE1" w14:textId="77777777" w:rsidR="00334704" w:rsidRDefault="00334704" w:rsidP="00651421">
            <w:pPr>
              <w:spacing w:after="0"/>
            </w:pPr>
            <w:r>
              <w:rPr>
                <w:color w:val="953735"/>
              </w:rPr>
              <w:t>Enrichir le guide avec le concept de co-coaching qualité-Agile.</w:t>
            </w:r>
          </w:p>
        </w:tc>
      </w:tr>
      <w:tr w:rsidR="00334704" w14:paraId="71467227" w14:textId="77777777" w:rsidTr="00651421">
        <w:tc>
          <w:tcPr>
            <w:tcW w:w="0" w:type="auto"/>
            <w:tcMar>
              <w:top w:w="0" w:type="dxa"/>
              <w:left w:w="108" w:type="dxa"/>
              <w:bottom w:w="0" w:type="dxa"/>
              <w:right w:w="108" w:type="dxa"/>
            </w:tcMar>
            <w:hideMark/>
          </w:tcPr>
          <w:p w14:paraId="4F126AFF" w14:textId="77777777" w:rsidR="00334704" w:rsidRDefault="00334704" w:rsidP="00651421">
            <w:pPr>
              <w:spacing w:after="0"/>
            </w:pPr>
            <w:r>
              <w:rPr>
                <w:color w:val="953735"/>
              </w:rPr>
              <w:t>La suite doit être réaliste, transmissible et portée par plusieurs rôles.</w:t>
            </w:r>
          </w:p>
        </w:tc>
        <w:tc>
          <w:tcPr>
            <w:tcW w:w="0" w:type="auto"/>
            <w:tcMar>
              <w:top w:w="0" w:type="dxa"/>
              <w:left w:w="108" w:type="dxa"/>
              <w:bottom w:w="0" w:type="dxa"/>
              <w:right w:w="108" w:type="dxa"/>
            </w:tcMar>
            <w:hideMark/>
          </w:tcPr>
          <w:p w14:paraId="109F867E" w14:textId="77777777" w:rsidR="00334704" w:rsidRDefault="00334704" w:rsidP="00651421">
            <w:pPr>
              <w:spacing w:after="0"/>
            </w:pPr>
            <w:r>
              <w:rPr>
                <w:color w:val="953735"/>
              </w:rPr>
              <w:t>La réussite ne peut pas dépendre du coach seul ; elle doit être redistribuée dans le système.</w:t>
            </w:r>
          </w:p>
        </w:tc>
        <w:tc>
          <w:tcPr>
            <w:tcW w:w="0" w:type="auto"/>
            <w:tcMar>
              <w:top w:w="0" w:type="dxa"/>
              <w:left w:w="108" w:type="dxa"/>
              <w:bottom w:w="0" w:type="dxa"/>
              <w:right w:w="108" w:type="dxa"/>
            </w:tcMar>
            <w:hideMark/>
          </w:tcPr>
          <w:p w14:paraId="52F738AF" w14:textId="77777777" w:rsidR="00334704" w:rsidRDefault="00334704" w:rsidP="00651421">
            <w:pPr>
              <w:spacing w:after="0"/>
            </w:pPr>
            <w:r>
              <w:rPr>
                <w:color w:val="953735"/>
              </w:rPr>
              <w:t>Relier le carnet de mission au Centre d’excellence et au transfert de capacité.</w:t>
            </w:r>
          </w:p>
        </w:tc>
      </w:tr>
    </w:tbl>
    <w:p w14:paraId="3696478B" w14:textId="77777777" w:rsidR="00334704" w:rsidRDefault="00334704" w:rsidP="00334704">
      <w:pPr>
        <w:pStyle w:val="Titre4"/>
        <w:rPr>
          <w:kern w:val="2"/>
          <w:lang w:eastAsia="fr-CA"/>
          <w14:ligatures w14:val="standardContextual"/>
        </w:rPr>
      </w:pPr>
      <w:r>
        <w:rPr>
          <w:color w:val="943634"/>
        </w:rPr>
        <w:t>Synthèse enrichie de la semaine 4 — les semences commencent à pousser</w:t>
      </w:r>
    </w:p>
    <w:p w14:paraId="3E435F43" w14:textId="77777777" w:rsidR="00334704" w:rsidRDefault="00334704" w:rsidP="00334704">
      <w:pPr>
        <w:rPr>
          <w:kern w:val="2"/>
          <w:szCs w:val="21"/>
          <w:lang w:eastAsia="fr-CA"/>
          <w14:ligatures w14:val="standardContextual"/>
        </w:rPr>
      </w:pPr>
      <w:r>
        <w:rPr>
          <w:color w:val="943634"/>
        </w:rPr>
        <w:t>La semaine 4 transforme la mission. Les trois premières semaines avaient installé des mots, des pages, des premiers ateliers et des intentions. La semaine 4 montre ce que ces fondations produisent lorsqu’elles rencontrent le réel : des progrès, de la tension, de l’absorption à protéger, des rôles à clarifier et des décisions qui ne peuvent plus rester implicites.</w:t>
      </w:r>
    </w:p>
    <w:p w14:paraId="39AA56EC" w14:textId="77777777" w:rsidR="00334704" w:rsidRDefault="00334704" w:rsidP="00334704">
      <w:pPr>
        <w:rPr>
          <w:kern w:val="2"/>
          <w:szCs w:val="21"/>
          <w:lang w:eastAsia="fr-CA"/>
          <w14:ligatures w14:val="standardContextual"/>
        </w:rPr>
      </w:pPr>
      <w:r>
        <w:rPr>
          <w:color w:val="943634"/>
        </w:rPr>
        <w:t>Le mot le plus juste n’est peut-être pas réussite. Le mot juste est semence. Des réflexes commencent à pousser : spécifier avant de planifier, relier Xray à la preuve, regarder le SDLC comme un flux commun, distinguer documentation et décision, protéger la capacité d’absorption, positionner le Centre d’excellence comme espace neutre et comprendre que R&amp;D, qualité IVV, Agile et changement doivent porter une responsabilité commune.</w:t>
      </w:r>
    </w:p>
    <w:p w14:paraId="56D55D72" w14:textId="77777777" w:rsidR="00334704" w:rsidRDefault="00334704" w:rsidP="00334704">
      <w:pPr>
        <w:rPr>
          <w:kern w:val="2"/>
          <w:szCs w:val="21"/>
          <w:lang w:eastAsia="fr-CA"/>
          <w14:ligatures w14:val="standardContextual"/>
        </w:rPr>
      </w:pPr>
      <w:r>
        <w:rPr>
          <w:color w:val="943634"/>
        </w:rPr>
        <w:t>Mais la semaine 4 montre aussi les limites d’une mission courte. Les deux semaines restantes ne suffiront pas à industrialiser tout le SDLC, à rendre Jira / Xray parfaitement gouverné, à officialiser tous les contrats, à stabiliser toute la qualimétrie ou à résoudre durablement toutes les tensions. Elles peuvent toutefois préserver ce qui a commencé à vivre, produire quelques preuves concrètes, rendre le contenu transmissible et préparer une décision de suite plus lucide.</w:t>
      </w:r>
    </w:p>
    <w:p w14:paraId="526EC3B7" w14:textId="77777777" w:rsidR="00334704" w:rsidRDefault="00334704" w:rsidP="00334704">
      <w:pPr>
        <w:pStyle w:val="PhraserepreToTAL"/>
        <w:rPr>
          <w:kern w:val="2"/>
          <w:szCs w:val="21"/>
          <w:lang w:val="fr-CA" w:eastAsia="fr-CA"/>
          <w14:ligatures w14:val="standardContextual"/>
        </w:rPr>
      </w:pPr>
      <w:r w:rsidRPr="00DA0A32">
        <w:rPr>
          <w:color w:val="943634"/>
          <w:lang w:val="fr-CA"/>
        </w:rPr>
        <w:lastRenderedPageBreak/>
        <w:t>Phrase repère : la semaine 4 ne prouve pas encore que ToTAL réussira en six semaines ; elle prouve que ToTAL a commencé à révéler les endroits où l’organisation doit décider, s’aligner et apprendre.</w:t>
      </w:r>
    </w:p>
    <w:p w14:paraId="7E57337F" w14:textId="77777777" w:rsidR="00334704" w:rsidRDefault="00334704" w:rsidP="00334704">
      <w:pPr>
        <w:pStyle w:val="Titre4"/>
        <w:rPr>
          <w:kern w:val="2"/>
          <w:lang w:eastAsia="fr-CA"/>
          <w14:ligatures w14:val="standardContextual"/>
        </w:rPr>
      </w:pPr>
      <w:r>
        <w:rPr>
          <w:color w:val="943634"/>
        </w:rPr>
        <w:t>Ce que six semaines permettent — et ne permettent pas</w:t>
      </w:r>
    </w:p>
    <w:tbl>
      <w:tblPr>
        <w:tblW w:w="5000" w:type="pct"/>
        <w:tblCellMar>
          <w:left w:w="0" w:type="dxa"/>
          <w:right w:w="0" w:type="dxa"/>
        </w:tblCellMar>
        <w:tblLook w:val="04A0" w:firstRow="1" w:lastRow="0" w:firstColumn="1" w:lastColumn="0" w:noHBand="0" w:noVBand="1"/>
      </w:tblPr>
      <w:tblGrid>
        <w:gridCol w:w="5488"/>
        <w:gridCol w:w="4448"/>
      </w:tblGrid>
      <w:tr w:rsidR="00334704" w14:paraId="2FA15A0A" w14:textId="77777777" w:rsidTr="00651421">
        <w:tc>
          <w:tcPr>
            <w:tcW w:w="0" w:type="auto"/>
            <w:tcBorders>
              <w:top w:val="nil"/>
              <w:left w:val="nil"/>
              <w:bottom w:val="single" w:sz="8" w:space="0" w:color="D99594"/>
              <w:right w:val="nil"/>
            </w:tcBorders>
            <w:tcMar>
              <w:top w:w="0" w:type="dxa"/>
              <w:left w:w="108" w:type="dxa"/>
              <w:bottom w:w="0" w:type="dxa"/>
              <w:right w:w="108" w:type="dxa"/>
            </w:tcMar>
            <w:hideMark/>
          </w:tcPr>
          <w:p w14:paraId="725F7E2D" w14:textId="77777777" w:rsidR="00334704" w:rsidRDefault="00334704" w:rsidP="00651421">
            <w:pPr>
              <w:spacing w:after="0"/>
              <w:rPr>
                <w:kern w:val="2"/>
                <w:szCs w:val="21"/>
                <w:lang w:eastAsia="fr-CA"/>
                <w14:ligatures w14:val="standardContextual"/>
              </w:rPr>
            </w:pPr>
            <w:r>
              <w:rPr>
                <w:color w:val="953735"/>
              </w:rPr>
              <w:t>En six semaines, on peut raisonnablement…</w:t>
            </w:r>
          </w:p>
        </w:tc>
        <w:tc>
          <w:tcPr>
            <w:tcW w:w="0" w:type="auto"/>
            <w:tcBorders>
              <w:top w:val="nil"/>
              <w:left w:val="nil"/>
              <w:bottom w:val="single" w:sz="8" w:space="0" w:color="D99594"/>
              <w:right w:val="nil"/>
            </w:tcBorders>
            <w:tcMar>
              <w:top w:w="0" w:type="dxa"/>
              <w:left w:w="108" w:type="dxa"/>
              <w:bottom w:w="0" w:type="dxa"/>
              <w:right w:w="108" w:type="dxa"/>
            </w:tcMar>
            <w:hideMark/>
          </w:tcPr>
          <w:p w14:paraId="54788C0B" w14:textId="77777777" w:rsidR="00334704" w:rsidRDefault="00334704" w:rsidP="00651421">
            <w:pPr>
              <w:spacing w:after="0"/>
            </w:pPr>
            <w:r>
              <w:rPr>
                <w:color w:val="953735"/>
              </w:rPr>
              <w:t>En six semaines, on ne peut probablement pas…</w:t>
            </w:r>
          </w:p>
        </w:tc>
      </w:tr>
      <w:tr w:rsidR="00334704" w14:paraId="3E4DB1EA" w14:textId="77777777" w:rsidTr="00651421">
        <w:tc>
          <w:tcPr>
            <w:tcW w:w="0" w:type="auto"/>
            <w:shd w:val="clear" w:color="auto" w:fill="F2DBDB"/>
            <w:tcMar>
              <w:top w:w="0" w:type="dxa"/>
              <w:left w:w="108" w:type="dxa"/>
              <w:bottom w:w="0" w:type="dxa"/>
              <w:right w:w="108" w:type="dxa"/>
            </w:tcMar>
            <w:hideMark/>
          </w:tcPr>
          <w:p w14:paraId="5C07F584" w14:textId="77777777" w:rsidR="00334704" w:rsidRDefault="00334704" w:rsidP="00651421">
            <w:pPr>
              <w:spacing w:after="0"/>
            </w:pPr>
            <w:r>
              <w:rPr>
                <w:color w:val="953735"/>
              </w:rPr>
              <w:t>Révéler les vrais blocages et distinguer les problèmes techniques, relationnels, organisationnels et décisionnels.</w:t>
            </w:r>
          </w:p>
        </w:tc>
        <w:tc>
          <w:tcPr>
            <w:tcW w:w="0" w:type="auto"/>
            <w:shd w:val="clear" w:color="auto" w:fill="F2DBDB"/>
            <w:tcMar>
              <w:top w:w="0" w:type="dxa"/>
              <w:left w:w="108" w:type="dxa"/>
              <w:bottom w:w="0" w:type="dxa"/>
              <w:right w:w="108" w:type="dxa"/>
            </w:tcMar>
            <w:hideMark/>
          </w:tcPr>
          <w:p w14:paraId="3862B886" w14:textId="77777777" w:rsidR="00334704" w:rsidRDefault="00334704" w:rsidP="00651421">
            <w:pPr>
              <w:spacing w:after="0"/>
            </w:pPr>
            <w:r>
              <w:rPr>
                <w:color w:val="953735"/>
              </w:rPr>
              <w:t>Résoudre durablement tous les conflits, toutes les ambiguïtés de rôle et toutes les tensions de gouvernance.</w:t>
            </w:r>
          </w:p>
        </w:tc>
      </w:tr>
      <w:tr w:rsidR="00334704" w14:paraId="216EDC70" w14:textId="77777777" w:rsidTr="00651421">
        <w:tc>
          <w:tcPr>
            <w:tcW w:w="0" w:type="auto"/>
            <w:tcMar>
              <w:top w:w="0" w:type="dxa"/>
              <w:left w:w="108" w:type="dxa"/>
              <w:bottom w:w="0" w:type="dxa"/>
              <w:right w:w="108" w:type="dxa"/>
            </w:tcMar>
            <w:hideMark/>
          </w:tcPr>
          <w:p w14:paraId="45AF318E" w14:textId="77777777" w:rsidR="00334704" w:rsidRDefault="00334704" w:rsidP="00651421">
            <w:pPr>
              <w:spacing w:after="0"/>
            </w:pPr>
            <w:r>
              <w:rPr>
                <w:color w:val="953735"/>
              </w:rPr>
              <w:t>Créer une première fondation : langage commun, premiers canevas, premiers exemples, premières preuves et premières décisions mieux reliées.</w:t>
            </w:r>
          </w:p>
        </w:tc>
        <w:tc>
          <w:tcPr>
            <w:tcW w:w="0" w:type="auto"/>
            <w:tcMar>
              <w:top w:w="0" w:type="dxa"/>
              <w:left w:w="108" w:type="dxa"/>
              <w:bottom w:w="0" w:type="dxa"/>
              <w:right w:w="108" w:type="dxa"/>
            </w:tcMar>
            <w:hideMark/>
          </w:tcPr>
          <w:p w14:paraId="6D0CDC5D" w14:textId="77777777" w:rsidR="00334704" w:rsidRDefault="00334704" w:rsidP="00651421">
            <w:pPr>
              <w:spacing w:after="0"/>
            </w:pPr>
            <w:r>
              <w:rPr>
                <w:color w:val="953735"/>
              </w:rPr>
              <w:t>Rendre l’organisation autonome sur tout le SDLC, de DÉFINIR à CONFIRMER, sans pratique répétée ni relais internes formés.</w:t>
            </w:r>
          </w:p>
        </w:tc>
      </w:tr>
      <w:tr w:rsidR="00334704" w14:paraId="48CC7AA6" w14:textId="77777777" w:rsidTr="00651421">
        <w:tc>
          <w:tcPr>
            <w:tcW w:w="0" w:type="auto"/>
            <w:shd w:val="clear" w:color="auto" w:fill="F2DBDB"/>
            <w:tcMar>
              <w:top w:w="0" w:type="dxa"/>
              <w:left w:w="108" w:type="dxa"/>
              <w:bottom w:w="0" w:type="dxa"/>
              <w:right w:w="108" w:type="dxa"/>
            </w:tcMar>
            <w:hideMark/>
          </w:tcPr>
          <w:p w14:paraId="350B89E2" w14:textId="77777777" w:rsidR="00334704" w:rsidRDefault="00334704" w:rsidP="00651421">
            <w:pPr>
              <w:spacing w:after="0"/>
            </w:pPr>
            <w:r>
              <w:rPr>
                <w:color w:val="953735"/>
              </w:rPr>
              <w:t>Produire quelques PoC utiles : spécifications reliées à Xray, traces de preuve, carte SDLC, gouvernance minimale ou espace de Centre d’excellence.</w:t>
            </w:r>
          </w:p>
        </w:tc>
        <w:tc>
          <w:tcPr>
            <w:tcW w:w="0" w:type="auto"/>
            <w:shd w:val="clear" w:color="auto" w:fill="F2DBDB"/>
            <w:tcMar>
              <w:top w:w="0" w:type="dxa"/>
              <w:left w:w="108" w:type="dxa"/>
              <w:bottom w:w="0" w:type="dxa"/>
              <w:right w:w="108" w:type="dxa"/>
            </w:tcMar>
            <w:hideMark/>
          </w:tcPr>
          <w:p w14:paraId="16B56ABC" w14:textId="77777777" w:rsidR="00334704" w:rsidRDefault="00334704" w:rsidP="00651421">
            <w:pPr>
              <w:spacing w:after="0"/>
            </w:pPr>
            <w:r>
              <w:rPr>
                <w:color w:val="953735"/>
              </w:rPr>
              <w:t>Industrialiser complètement Jira / Xray, la couverture produit, l’automatisation, la qualimétrie et les tableaux de bord décisionnels.</w:t>
            </w:r>
          </w:p>
        </w:tc>
      </w:tr>
      <w:tr w:rsidR="00334704" w14:paraId="13B7D7CA" w14:textId="77777777" w:rsidTr="00651421">
        <w:tc>
          <w:tcPr>
            <w:tcW w:w="0" w:type="auto"/>
            <w:tcMar>
              <w:top w:w="0" w:type="dxa"/>
              <w:left w:w="108" w:type="dxa"/>
              <w:bottom w:w="0" w:type="dxa"/>
              <w:right w:w="108" w:type="dxa"/>
            </w:tcMar>
            <w:hideMark/>
          </w:tcPr>
          <w:p w14:paraId="678A0FAA" w14:textId="77777777" w:rsidR="00334704" w:rsidRDefault="00334704" w:rsidP="00651421">
            <w:pPr>
              <w:spacing w:after="0"/>
            </w:pPr>
            <w:r>
              <w:rPr>
                <w:color w:val="953735"/>
              </w:rPr>
              <w:t>Faire émerger les relais nécessaires : sponsor qualité, coach Agile, gestionnaire de changement, R&amp;D, IVV, responsables de livraison et futurs porteurs du Centre d’excellence.</w:t>
            </w:r>
          </w:p>
        </w:tc>
        <w:tc>
          <w:tcPr>
            <w:tcW w:w="0" w:type="auto"/>
            <w:tcMar>
              <w:top w:w="0" w:type="dxa"/>
              <w:left w:w="108" w:type="dxa"/>
              <w:bottom w:w="0" w:type="dxa"/>
              <w:right w:w="108" w:type="dxa"/>
            </w:tcMar>
            <w:hideMark/>
          </w:tcPr>
          <w:p w14:paraId="3687D309" w14:textId="77777777" w:rsidR="00334704" w:rsidRDefault="00334704" w:rsidP="00651421">
            <w:pPr>
              <w:spacing w:after="0"/>
            </w:pPr>
            <w:r>
              <w:rPr>
                <w:color w:val="953735"/>
              </w:rPr>
              <w:t>Installer une culture durable sans engagement de direction, sans décisions de déblocage et sans mécanismes de continuité.</w:t>
            </w:r>
          </w:p>
        </w:tc>
      </w:tr>
      <w:tr w:rsidR="00334704" w14:paraId="0A00A7DD" w14:textId="77777777" w:rsidTr="00651421">
        <w:tc>
          <w:tcPr>
            <w:tcW w:w="0" w:type="auto"/>
            <w:shd w:val="clear" w:color="auto" w:fill="F2DBDB"/>
            <w:tcMar>
              <w:top w:w="0" w:type="dxa"/>
              <w:left w:w="108" w:type="dxa"/>
              <w:bottom w:w="0" w:type="dxa"/>
              <w:right w:w="108" w:type="dxa"/>
            </w:tcMar>
            <w:hideMark/>
          </w:tcPr>
          <w:p w14:paraId="0EDE19DB" w14:textId="77777777" w:rsidR="00334704" w:rsidRDefault="00334704" w:rsidP="00651421">
            <w:pPr>
              <w:spacing w:after="0"/>
            </w:pPr>
            <w:r>
              <w:rPr>
                <w:color w:val="953735"/>
              </w:rPr>
              <w:t>Préparer une décision de suite honnête : poursuivre, ajuster, étendre, protéger ou arrêter certaines pratiques.</w:t>
            </w:r>
          </w:p>
        </w:tc>
        <w:tc>
          <w:tcPr>
            <w:tcW w:w="0" w:type="auto"/>
            <w:shd w:val="clear" w:color="auto" w:fill="F2DBDB"/>
            <w:tcMar>
              <w:top w:w="0" w:type="dxa"/>
              <w:left w:w="108" w:type="dxa"/>
              <w:bottom w:w="0" w:type="dxa"/>
              <w:right w:w="108" w:type="dxa"/>
            </w:tcMar>
            <w:hideMark/>
          </w:tcPr>
          <w:p w14:paraId="7992A63F" w14:textId="77777777" w:rsidR="00334704" w:rsidRDefault="00334704" w:rsidP="00651421">
            <w:pPr>
              <w:spacing w:after="0"/>
            </w:pPr>
            <w:r>
              <w:rPr>
                <w:color w:val="953735"/>
              </w:rPr>
              <w:t>Prouver une transformation complète ; une mission courte peut surtout prouver une direction, une valeur et une capacité de départ.</w:t>
            </w:r>
          </w:p>
        </w:tc>
      </w:tr>
    </w:tbl>
    <w:p w14:paraId="56348F31" w14:textId="77777777" w:rsidR="00334704" w:rsidRDefault="00334704" w:rsidP="00334704">
      <w:pPr>
        <w:pStyle w:val="PhraserepreToTAL"/>
        <w:rPr>
          <w:kern w:val="2"/>
          <w:szCs w:val="21"/>
          <w:lang w:val="fr-CA" w:eastAsia="fr-CA"/>
          <w14:ligatures w14:val="standardContextual"/>
        </w:rPr>
      </w:pPr>
      <w:r w:rsidRPr="00DA0A32">
        <w:rPr>
          <w:color w:val="943634"/>
          <w:lang w:val="fr-CA"/>
        </w:rPr>
        <w:t>Phrase repère : une mission courte ne doit pas prétendre finir la transformation ; elle doit rendre assez visible la valeur, les limites et les conditions de suite pour que l’organisation décide lucidement.</w:t>
      </w:r>
    </w:p>
    <w:p w14:paraId="396636B3" w14:textId="77777777" w:rsidR="00334704" w:rsidRDefault="00334704" w:rsidP="00334704">
      <w:pPr>
        <w:pStyle w:val="Titre4"/>
        <w:rPr>
          <w:kern w:val="2"/>
          <w14:ligatures w14:val="standardContextual"/>
        </w:rPr>
      </w:pPr>
      <w:r>
        <w:rPr>
          <w:color w:val="943634"/>
        </w:rPr>
        <w:t>Semaine 5 — Jour 1 : quand l’énergie baisse mais que les vrais débats émergent</w:t>
      </w:r>
    </w:p>
    <w:p w14:paraId="214D3A16" w14:textId="77777777" w:rsidR="00334704" w:rsidRDefault="00334704" w:rsidP="00334704">
      <w:pPr>
        <w:rPr>
          <w:kern w:val="2"/>
          <w:szCs w:val="21"/>
          <w14:ligatures w14:val="standardContextual"/>
        </w:rPr>
      </w:pPr>
      <w:r>
        <w:rPr>
          <w:color w:val="943634"/>
        </w:rPr>
        <w:t>La suite commence par une journée plus lourde. Après l’intensité de la semaine 4 et la préparation du bilan, Denis fait remarquer que le coach ToTAL travaille très fort et que les bilans contiennent peut-être trop de détails. Le point est fait ensemble. L’échange permet de réaligner l’intention pour le lendemain : garder la matière utile, mais éviter que le compte rendu devienne lui-même une surcharge.</w:t>
      </w:r>
    </w:p>
    <w:p w14:paraId="2ABA154A" w14:textId="77777777" w:rsidR="00334704" w:rsidRDefault="00334704" w:rsidP="00334704">
      <w:pPr>
        <w:rPr>
          <w:kern w:val="2"/>
          <w:szCs w:val="21"/>
          <w14:ligatures w14:val="standardContextual"/>
        </w:rPr>
      </w:pPr>
      <w:r>
        <w:rPr>
          <w:color w:val="943634"/>
        </w:rPr>
        <w:t>Ce moment confirme un thème déjà apparu : ToTAL ne doit pas seulement produire de la structure, il doit aussi respecter la capacité d’absorption de ceux qui la recevront. Même un bon bilan peut devenir trop lourd s’il donne l’impression que tout doit être lu, compris et traité immédiatement.</w:t>
      </w:r>
    </w:p>
    <w:p w14:paraId="3FCF93AC" w14:textId="77777777" w:rsidR="00334704" w:rsidRPr="000A3509" w:rsidRDefault="00334704" w:rsidP="00334704">
      <w:pPr>
        <w:rPr>
          <w:color w:val="943634" w:themeColor="accent2" w:themeShade="BF"/>
        </w:rPr>
      </w:pPr>
      <w:r w:rsidRPr="00295AF0">
        <w:rPr>
          <w:color w:val="943634"/>
        </w:rPr>
        <w:t>Fouad</w:t>
      </w:r>
      <w:r>
        <w:rPr>
          <w:color w:val="943634"/>
        </w:rPr>
        <w:t xml:space="preserve"> revient ensuite avec une présentation PowerPoint sur le SDLC et SAFe. Plusieurs ajustements seront nécessaires, mais le signal est positif. Le contenu n’apporte pas nécessairement de nouveauté pour le coach ToTAL, mais il montre que l’arrimage avec le coach Agile commence à prendre forme. Le même système est désormais regardé par deux angles : la maîtrise qualité ToTAL et la lecture Agile / SAFe du flux de développement.</w:t>
      </w:r>
    </w:p>
    <w:p w14:paraId="1960F485" w14:textId="77777777" w:rsidR="00334704" w:rsidRPr="000A3509" w:rsidRDefault="00334704" w:rsidP="00334704">
      <w:pPr>
        <w:rPr>
          <w:color w:val="943634" w:themeColor="accent2" w:themeShade="BF"/>
        </w:rPr>
      </w:pPr>
      <w:r>
        <w:rPr>
          <w:color w:val="943634"/>
        </w:rPr>
        <w:lastRenderedPageBreak/>
        <w:t xml:space="preserve">Un débat plus profond émerge toutefois autour du rôle de la qualité dans une équipe Agile. </w:t>
      </w:r>
      <w:r w:rsidRPr="00046E09">
        <w:rPr>
          <w:color w:val="943634"/>
        </w:rPr>
        <w:t>Fouad</w:t>
      </w:r>
      <w:r>
        <w:rPr>
          <w:color w:val="943634"/>
        </w:rPr>
        <w:t xml:space="preserve"> affirme l’importance d’avoir un QA dans l’équipe. Le coach ToTAL nuance : la question n’est pas seulement de savoir si un rôle QA existe, mais de clarifier ce que cette personne fera réellement, quelles tâches elle prendra, quelles responsabilités elle portera et quelle valeur elle ajoutera au flux.</w:t>
      </w:r>
    </w:p>
    <w:p w14:paraId="37914D49" w14:textId="77777777" w:rsidR="00334704" w:rsidRDefault="00334704" w:rsidP="00334704">
      <w:pPr>
        <w:rPr>
          <w:kern w:val="2"/>
          <w:szCs w:val="21"/>
          <w14:ligatures w14:val="standardContextual"/>
        </w:rPr>
      </w:pPr>
      <w:r>
        <w:rPr>
          <w:color w:val="943634"/>
        </w:rPr>
        <w:t>La tension touche un point sensible : la confiance envers les développeurs pour tester. Si l’organisation part de l’idée qu’on ne peut pas faire confiance aux développeurs, le QA risque de redevenir une fonction de contrôle en aval, chargée de surtester, de rattraper ou de valider à la place du développement. ToTAL propose une autre lecture : si le travail est bien fait en amont, si les spécifications sont claires, si la preuve attendue est comprise, si les tests sont pensés tôt et si la responsabilité de combler la spécification est portée par le développement, alors la qualité peut devenir catalyseur plutôt que douane.</w:t>
      </w:r>
    </w:p>
    <w:p w14:paraId="5C4EC17C" w14:textId="77777777" w:rsidR="00334704" w:rsidRDefault="00334704" w:rsidP="00334704">
      <w:pPr>
        <w:rPr>
          <w:kern w:val="2"/>
          <w:szCs w:val="21"/>
          <w14:ligatures w14:val="standardContextual"/>
        </w:rPr>
      </w:pPr>
      <w:r>
        <w:rPr>
          <w:color w:val="943634"/>
        </w:rPr>
        <w:t>Le désaccord n’est pas un simple débat de vocabulaire. Il révèle deux modèles mentaux : un modèle où le QA rassure parce qu’il contrôle, et un modèle où la qualité se construit parce que les rôles clarifient, spécifient, automatisent, valident et apprennent ensemble. Dans cette deuxième lecture, le QA ToTAL n’est ni seulement testeur, ni acteur utilisateur, ni filet de sécurité permanent. Il devient catalyseur de clarté, de preuve, de collaboration et de confiance.</w:t>
      </w:r>
    </w:p>
    <w:p w14:paraId="54619553" w14:textId="77777777" w:rsidR="00334704" w:rsidRDefault="00334704" w:rsidP="00334704">
      <w:pPr>
        <w:rPr>
          <w:kern w:val="2"/>
          <w:szCs w:val="21"/>
          <w14:ligatures w14:val="standardContextual"/>
        </w:rPr>
      </w:pPr>
      <w:r>
        <w:rPr>
          <w:color w:val="943634"/>
        </w:rPr>
        <w:t>Ce débat devra probablement être repris. Le risque serait de retomber dans un pattern historique de contrôle qualité, parfois renforcé par certaines habitudes Agile : avoir un QA parce qu’on l’a toujours fait ainsi, sans expliciter la responsabilité réelle, la valeur attendue et le lien avec la confiance. Le sujet n’est donc pas clos. Il devient une piste importante pour le guide pratique : distinguer le rôle QA comme personne, les tâches qualité à accomplir et la responsabilité de preuve dans le flux.</w:t>
      </w:r>
    </w:p>
    <w:p w14:paraId="3EAA84D8" w14:textId="77777777" w:rsidR="00334704" w:rsidRDefault="00334704" w:rsidP="00334704">
      <w:pPr>
        <w:rPr>
          <w:kern w:val="2"/>
          <w:szCs w:val="21"/>
          <w14:ligatures w14:val="standardContextual"/>
        </w:rPr>
      </w:pPr>
      <w:r>
        <w:rPr>
          <w:color w:val="943634"/>
        </w:rPr>
        <w:t>Un atelier PLANIFIER a aussi lieu dans la journée. Il se déroule de manière étrange. Le coach ToTAL avait préparé Ransel dans son rôle de delivery manager, mais réalise pendant la rencontre que la préparation n’était pas au point. La rencontre doit être ramenée. Ce moment montre que PLANIFIER ne peut pas seulement reposer sur un format ou une intention : il dépend aussi de la clarté des rôles, de la préparation réelle des personnes clés et de la capacité à tenir la rencontre sur la décision attendue.</w:t>
      </w:r>
    </w:p>
    <w:p w14:paraId="2EB71754" w14:textId="77777777" w:rsidR="00334704" w:rsidRDefault="00334704" w:rsidP="00334704">
      <w:pPr>
        <w:rPr>
          <w:kern w:val="2"/>
          <w:szCs w:val="21"/>
          <w14:ligatures w14:val="standardContextual"/>
        </w:rPr>
      </w:pPr>
      <w:r>
        <w:rPr>
          <w:color w:val="943634"/>
        </w:rPr>
        <w:t>Une rencontre devra être reprise avec Ransel pour rectifier les choses. Le jour confirme ainsi une vérité simple : le passage vers PLANIFIER n’est pas seulement un jalon du SDLC ToTAL. C’est une épreuve de préparation. Si les rôles ne sont pas prêts, si l’intention n’est pas assez partagée ou si le porteur de livraison n’est pas aligné, l’atelier révèle immédiatement le flou.</w:t>
      </w:r>
    </w:p>
    <w:p w14:paraId="4106C895" w14:textId="77777777" w:rsidR="00334704" w:rsidRDefault="00334704" w:rsidP="00334704">
      <w:pPr>
        <w:rPr>
          <w:kern w:val="2"/>
          <w:szCs w:val="21"/>
          <w14:ligatures w14:val="standardContextual"/>
        </w:rPr>
      </w:pPr>
      <w:r>
        <w:rPr>
          <w:color w:val="943634"/>
        </w:rPr>
        <w:t>La journée se termine avec une fatigue inhabituelle. Le coach ToTAL ne comprend pas totalement pourquoi cette journée a autant coûté en énergie. Pourtant, les signaux sont nombreux : réaligner les bilans avec Denis, absorber le travail SDLC / SAFe de Fouad, porter un débat de fond sur le rôle QA, ramener un atelier PLANIFIER, préparer une correction avec Ransel et continuer à tenir le fil ToTAL. L’énergie n’a pas été consommée par un seul événement, mais par l’accumulation de micro-tensions de clarification.</w:t>
      </w:r>
    </w:p>
    <w:p w14:paraId="3C49D884" w14:textId="77777777" w:rsidR="00334704" w:rsidRDefault="00334704" w:rsidP="00334704">
      <w:pPr>
        <w:rPr>
          <w:kern w:val="2"/>
          <w:szCs w:val="21"/>
          <w14:ligatures w14:val="standardContextual"/>
        </w:rPr>
      </w:pPr>
      <w:r>
        <w:rPr>
          <w:color w:val="943634"/>
        </w:rPr>
        <w:t xml:space="preserve">À cette fatigue s’ajoute une impression plus profonde : devoir répéter encore et encore les mêmes repères, presque comme un mantra. Les personnes peuvent dire qu’elles ont </w:t>
      </w:r>
      <w:r>
        <w:rPr>
          <w:color w:val="943634"/>
        </w:rPr>
        <w:lastRenderedPageBreak/>
        <w:t>compris, mais lorsque la situation est examinée dans le détail, on voit que la compréhension n’est pas encore acquise. Ce décalage est exigeant pour le coach ToTAL : il ne suffit pas que les mots soient acceptés en surface ; il faut que les gestes, les responsabilités et les décisions changent réellement. La répétition devient alors une partie du travail, non parce que les gens refusent d’apprendre, mais parce qu’un modèle mental ne se transforme pas au moment où quelqu’un dit « oui, j’ai compris ».</w:t>
      </w:r>
    </w:p>
    <w:p w14:paraId="7804185E" w14:textId="77777777" w:rsidR="00334704" w:rsidRPr="00B91F20" w:rsidRDefault="00334704" w:rsidP="00334704">
      <w:pPr>
        <w:pStyle w:val="PhraserepreToTAL"/>
        <w:rPr>
          <w:kern w:val="2"/>
          <w:szCs w:val="21"/>
          <w:lang w:val="fr-FR"/>
          <w14:ligatures w14:val="standardContextual"/>
        </w:rPr>
      </w:pPr>
      <w:r>
        <w:rPr>
          <w:color w:val="943634"/>
          <w:lang w:val="fr-CA"/>
        </w:rPr>
        <w:t>Phrase repère : certaines journées ne semblent pas spectaculaires, mais elles épuisent parce qu’elles obligent à clarifier plusieurs modèles mentaux en même temps.</w:t>
      </w:r>
    </w:p>
    <w:p w14:paraId="5027B4E0" w14:textId="77777777" w:rsidR="00334704" w:rsidRDefault="00334704" w:rsidP="00334704">
      <w:pPr>
        <w:pStyle w:val="Titre4"/>
        <w:rPr>
          <w:kern w:val="2"/>
          <w14:ligatures w14:val="standardContextual"/>
        </w:rPr>
      </w:pPr>
      <w:r>
        <w:rPr>
          <w:color w:val="943634"/>
        </w:rPr>
        <w:t>Lecture ToTAL — rôles qualité, confiance et préparation réelle</w:t>
      </w:r>
    </w:p>
    <w:p w14:paraId="1E52D06A" w14:textId="77777777" w:rsidR="00334704" w:rsidRDefault="00334704" w:rsidP="00334704">
      <w:pPr>
        <w:rPr>
          <w:kern w:val="2"/>
          <w:szCs w:val="21"/>
          <w14:ligatures w14:val="standardContextual"/>
        </w:rPr>
      </w:pPr>
      <w:r>
        <w:rPr>
          <w:color w:val="943634"/>
        </w:rPr>
        <w:t>Cette journée ajoute trois enseignements au livre. Le premier concerne la densité des bilans : le bon niveau de détail n’est pas celui qui dit tout, mais celui qui permet de décider sans submerger. Le deuxième concerne le rôle du QA : dans ToTAL, la qualité ne doit pas être réduite à un poste chargé de compenser un manque de confiance. Le troisième concerne PLANIFIER : un atelier peut être bien conçu sur papier et échouer partiellement si les rôles clés ne sont pas réellement prêts.</w:t>
      </w:r>
    </w:p>
    <w:tbl>
      <w:tblPr>
        <w:tblW w:w="5000" w:type="pct"/>
        <w:tblCellMar>
          <w:left w:w="0" w:type="dxa"/>
          <w:right w:w="0" w:type="dxa"/>
        </w:tblCellMar>
        <w:tblLook w:val="04A0" w:firstRow="1" w:lastRow="0" w:firstColumn="1" w:lastColumn="0" w:noHBand="0" w:noVBand="1"/>
      </w:tblPr>
      <w:tblGrid>
        <w:gridCol w:w="2461"/>
        <w:gridCol w:w="4256"/>
        <w:gridCol w:w="3219"/>
      </w:tblGrid>
      <w:tr w:rsidR="00334704" w14:paraId="47BC1181" w14:textId="77777777" w:rsidTr="00651421">
        <w:tc>
          <w:tcPr>
            <w:tcW w:w="0" w:type="auto"/>
            <w:tcBorders>
              <w:top w:val="nil"/>
              <w:left w:val="nil"/>
              <w:bottom w:val="single" w:sz="8" w:space="0" w:color="D99594"/>
              <w:right w:val="nil"/>
            </w:tcBorders>
            <w:tcMar>
              <w:top w:w="0" w:type="dxa"/>
              <w:left w:w="108" w:type="dxa"/>
              <w:bottom w:w="0" w:type="dxa"/>
              <w:right w:w="108" w:type="dxa"/>
            </w:tcMar>
            <w:hideMark/>
          </w:tcPr>
          <w:p w14:paraId="6A124095" w14:textId="77777777" w:rsidR="00334704" w:rsidRDefault="00334704" w:rsidP="00651421">
            <w:pPr>
              <w:spacing w:after="0"/>
              <w:rPr>
                <w:kern w:val="2"/>
                <w:szCs w:val="21"/>
                <w14:ligatures w14:val="standardContextual"/>
              </w:rPr>
            </w:pPr>
            <w:r>
              <w:rPr>
                <w:color w:val="953735"/>
              </w:rPr>
              <w:t>Signal du jour</w:t>
            </w:r>
          </w:p>
        </w:tc>
        <w:tc>
          <w:tcPr>
            <w:tcW w:w="0" w:type="auto"/>
            <w:tcBorders>
              <w:top w:val="nil"/>
              <w:left w:val="nil"/>
              <w:bottom w:val="single" w:sz="8" w:space="0" w:color="D99594"/>
              <w:right w:val="nil"/>
            </w:tcBorders>
            <w:tcMar>
              <w:top w:w="0" w:type="dxa"/>
              <w:left w:w="108" w:type="dxa"/>
              <w:bottom w:w="0" w:type="dxa"/>
              <w:right w:w="108" w:type="dxa"/>
            </w:tcMar>
            <w:hideMark/>
          </w:tcPr>
          <w:p w14:paraId="5944784F" w14:textId="77777777" w:rsidR="00334704" w:rsidRDefault="00334704" w:rsidP="00651421">
            <w:pPr>
              <w:spacing w:after="0"/>
            </w:pPr>
            <w:r>
              <w:rPr>
                <w:color w:val="953735"/>
              </w:rPr>
              <w:t>Lecture ToTAL</w:t>
            </w:r>
          </w:p>
        </w:tc>
        <w:tc>
          <w:tcPr>
            <w:tcW w:w="0" w:type="auto"/>
            <w:tcBorders>
              <w:top w:val="nil"/>
              <w:left w:val="nil"/>
              <w:bottom w:val="single" w:sz="8" w:space="0" w:color="D99594"/>
              <w:right w:val="nil"/>
            </w:tcBorders>
            <w:tcMar>
              <w:top w:w="0" w:type="dxa"/>
              <w:left w:w="108" w:type="dxa"/>
              <w:bottom w:w="0" w:type="dxa"/>
              <w:right w:w="108" w:type="dxa"/>
            </w:tcMar>
            <w:hideMark/>
          </w:tcPr>
          <w:p w14:paraId="32C842EB" w14:textId="77777777" w:rsidR="00334704" w:rsidRDefault="00334704" w:rsidP="00651421">
            <w:pPr>
              <w:spacing w:after="0"/>
            </w:pPr>
            <w:r>
              <w:rPr>
                <w:color w:val="953735"/>
              </w:rPr>
              <w:t>Apport au livre</w:t>
            </w:r>
          </w:p>
        </w:tc>
      </w:tr>
      <w:tr w:rsidR="00334704" w14:paraId="17E2DAC8" w14:textId="77777777" w:rsidTr="00651421">
        <w:tc>
          <w:tcPr>
            <w:tcW w:w="0" w:type="auto"/>
            <w:shd w:val="clear" w:color="auto" w:fill="F2DBDB"/>
            <w:tcMar>
              <w:top w:w="0" w:type="dxa"/>
              <w:left w:w="108" w:type="dxa"/>
              <w:bottom w:w="0" w:type="dxa"/>
              <w:right w:w="108" w:type="dxa"/>
            </w:tcMar>
            <w:hideMark/>
          </w:tcPr>
          <w:p w14:paraId="14F85D6E" w14:textId="77777777" w:rsidR="00334704" w:rsidRDefault="00334704" w:rsidP="00651421">
            <w:pPr>
              <w:spacing w:after="0"/>
            </w:pPr>
            <w:r>
              <w:rPr>
                <w:color w:val="953735"/>
              </w:rPr>
              <w:t>Denis signale que les bilans sont très détaillés.</w:t>
            </w:r>
          </w:p>
        </w:tc>
        <w:tc>
          <w:tcPr>
            <w:tcW w:w="0" w:type="auto"/>
            <w:shd w:val="clear" w:color="auto" w:fill="F2DBDB"/>
            <w:tcMar>
              <w:top w:w="0" w:type="dxa"/>
              <w:left w:w="108" w:type="dxa"/>
              <w:bottom w:w="0" w:type="dxa"/>
              <w:right w:w="108" w:type="dxa"/>
            </w:tcMar>
            <w:hideMark/>
          </w:tcPr>
          <w:p w14:paraId="1724F717" w14:textId="77777777" w:rsidR="00334704" w:rsidRDefault="00334704" w:rsidP="00651421">
            <w:pPr>
              <w:spacing w:after="0"/>
            </w:pPr>
            <w:r>
              <w:rPr>
                <w:color w:val="953735"/>
              </w:rPr>
              <w:t>La précision doit servir l’alignement, pas créer une nouvelle charge cognitive.</w:t>
            </w:r>
          </w:p>
        </w:tc>
        <w:tc>
          <w:tcPr>
            <w:tcW w:w="0" w:type="auto"/>
            <w:shd w:val="clear" w:color="auto" w:fill="F2DBDB"/>
            <w:tcMar>
              <w:top w:w="0" w:type="dxa"/>
              <w:left w:w="108" w:type="dxa"/>
              <w:bottom w:w="0" w:type="dxa"/>
              <w:right w:w="108" w:type="dxa"/>
            </w:tcMar>
            <w:hideMark/>
          </w:tcPr>
          <w:p w14:paraId="0027F4B1" w14:textId="77777777" w:rsidR="00334704" w:rsidRDefault="00334704" w:rsidP="00651421">
            <w:pPr>
              <w:spacing w:after="0"/>
            </w:pPr>
            <w:r>
              <w:rPr>
                <w:color w:val="953735"/>
              </w:rPr>
              <w:t>Renforcer le thème du rythme d’absorption et de la synthèse utile.</w:t>
            </w:r>
          </w:p>
        </w:tc>
      </w:tr>
      <w:tr w:rsidR="00334704" w14:paraId="3C4350E8" w14:textId="77777777" w:rsidTr="00651421">
        <w:tc>
          <w:tcPr>
            <w:tcW w:w="0" w:type="auto"/>
            <w:tcMar>
              <w:top w:w="0" w:type="dxa"/>
              <w:left w:w="108" w:type="dxa"/>
              <w:bottom w:w="0" w:type="dxa"/>
              <w:right w:w="108" w:type="dxa"/>
            </w:tcMar>
            <w:hideMark/>
          </w:tcPr>
          <w:p w14:paraId="74EFF223" w14:textId="77777777" w:rsidR="00334704" w:rsidRPr="00CA1FE2" w:rsidRDefault="00334704" w:rsidP="00651421">
            <w:pPr>
              <w:spacing w:after="0"/>
              <w:rPr>
                <w:color w:val="943634" w:themeColor="accent2" w:themeShade="BF"/>
              </w:rPr>
            </w:pPr>
            <w:r w:rsidRPr="00CA1FE2">
              <w:rPr>
                <w:color w:val="953735"/>
              </w:rPr>
              <w:t>Fouad</w:t>
            </w:r>
            <w:r>
              <w:rPr>
                <w:color w:val="953735"/>
              </w:rPr>
              <w:t xml:space="preserve"> propose un SDLC + SAFe.</w:t>
            </w:r>
          </w:p>
        </w:tc>
        <w:tc>
          <w:tcPr>
            <w:tcW w:w="0" w:type="auto"/>
            <w:tcMar>
              <w:top w:w="0" w:type="dxa"/>
              <w:left w:w="108" w:type="dxa"/>
              <w:bottom w:w="0" w:type="dxa"/>
              <w:right w:w="108" w:type="dxa"/>
            </w:tcMar>
            <w:hideMark/>
          </w:tcPr>
          <w:p w14:paraId="34291BDD" w14:textId="77777777" w:rsidR="00334704" w:rsidRDefault="00334704" w:rsidP="00651421">
            <w:pPr>
              <w:spacing w:after="0"/>
            </w:pPr>
            <w:r>
              <w:rPr>
                <w:color w:val="953735"/>
              </w:rPr>
              <w:t>L’arrimage qualité-Agile progresse, même si le contenu doit être ajusté.</w:t>
            </w:r>
          </w:p>
        </w:tc>
        <w:tc>
          <w:tcPr>
            <w:tcW w:w="0" w:type="auto"/>
            <w:tcMar>
              <w:top w:w="0" w:type="dxa"/>
              <w:left w:w="108" w:type="dxa"/>
              <w:bottom w:w="0" w:type="dxa"/>
              <w:right w:w="108" w:type="dxa"/>
            </w:tcMar>
            <w:hideMark/>
          </w:tcPr>
          <w:p w14:paraId="281EAF99" w14:textId="77777777" w:rsidR="00334704" w:rsidRDefault="00334704" w:rsidP="00651421">
            <w:pPr>
              <w:spacing w:after="0"/>
            </w:pPr>
            <w:r>
              <w:rPr>
                <w:color w:val="953735"/>
              </w:rPr>
              <w:t>Appuyer le concept de co-coaching qualité-Agile autour d’un même flux.</w:t>
            </w:r>
          </w:p>
        </w:tc>
      </w:tr>
      <w:tr w:rsidR="00334704" w14:paraId="466D7CC0" w14:textId="77777777" w:rsidTr="00651421">
        <w:tc>
          <w:tcPr>
            <w:tcW w:w="0" w:type="auto"/>
            <w:shd w:val="clear" w:color="auto" w:fill="F2DBDB"/>
            <w:tcMar>
              <w:top w:w="0" w:type="dxa"/>
              <w:left w:w="108" w:type="dxa"/>
              <w:bottom w:w="0" w:type="dxa"/>
              <w:right w:w="108" w:type="dxa"/>
            </w:tcMar>
            <w:hideMark/>
          </w:tcPr>
          <w:p w14:paraId="7D83A354" w14:textId="77777777" w:rsidR="00334704" w:rsidRDefault="00334704" w:rsidP="00651421">
            <w:pPr>
              <w:spacing w:after="0"/>
            </w:pPr>
            <w:r>
              <w:rPr>
                <w:color w:val="953735"/>
              </w:rPr>
              <w:t>Débat sur le rôle QA dans l’équipe Agile.</w:t>
            </w:r>
          </w:p>
        </w:tc>
        <w:tc>
          <w:tcPr>
            <w:tcW w:w="0" w:type="auto"/>
            <w:shd w:val="clear" w:color="auto" w:fill="F2DBDB"/>
            <w:tcMar>
              <w:top w:w="0" w:type="dxa"/>
              <w:left w:w="108" w:type="dxa"/>
              <w:bottom w:w="0" w:type="dxa"/>
              <w:right w:w="108" w:type="dxa"/>
            </w:tcMar>
            <w:hideMark/>
          </w:tcPr>
          <w:p w14:paraId="3E1DBF8F" w14:textId="77777777" w:rsidR="00334704" w:rsidRDefault="00334704" w:rsidP="00651421">
            <w:pPr>
              <w:spacing w:after="0"/>
            </w:pPr>
            <w:r>
              <w:rPr>
                <w:color w:val="953735"/>
              </w:rPr>
              <w:t>La question n’est pas seulement d’avoir un QA, mais de clarifier les tâches qualité et la responsabilité de preuve.</w:t>
            </w:r>
          </w:p>
        </w:tc>
        <w:tc>
          <w:tcPr>
            <w:tcW w:w="0" w:type="auto"/>
            <w:shd w:val="clear" w:color="auto" w:fill="F2DBDB"/>
            <w:tcMar>
              <w:top w:w="0" w:type="dxa"/>
              <w:left w:w="108" w:type="dxa"/>
              <w:bottom w:w="0" w:type="dxa"/>
              <w:right w:w="108" w:type="dxa"/>
            </w:tcMar>
            <w:hideMark/>
          </w:tcPr>
          <w:p w14:paraId="164A961C" w14:textId="77777777" w:rsidR="00334704" w:rsidRDefault="00334704" w:rsidP="00651421">
            <w:pPr>
              <w:spacing w:after="0"/>
            </w:pPr>
            <w:r>
              <w:rPr>
                <w:color w:val="953735"/>
              </w:rPr>
              <w:t>Ajouter une distinction entre rôle QA, tâches qualité et posture de catalyseur.</w:t>
            </w:r>
          </w:p>
        </w:tc>
      </w:tr>
      <w:tr w:rsidR="00334704" w14:paraId="26F447D6" w14:textId="77777777" w:rsidTr="00651421">
        <w:tc>
          <w:tcPr>
            <w:tcW w:w="0" w:type="auto"/>
            <w:tcMar>
              <w:top w:w="0" w:type="dxa"/>
              <w:left w:w="108" w:type="dxa"/>
              <w:bottom w:w="0" w:type="dxa"/>
              <w:right w:w="108" w:type="dxa"/>
            </w:tcMar>
            <w:hideMark/>
          </w:tcPr>
          <w:p w14:paraId="71579DA6" w14:textId="77777777" w:rsidR="00334704" w:rsidRDefault="00334704" w:rsidP="00651421">
            <w:pPr>
              <w:spacing w:after="0"/>
            </w:pPr>
            <w:r>
              <w:rPr>
                <w:color w:val="953735"/>
              </w:rPr>
              <w:t>L’atelier PLANIFIER se déroule difficilement.</w:t>
            </w:r>
          </w:p>
        </w:tc>
        <w:tc>
          <w:tcPr>
            <w:tcW w:w="0" w:type="auto"/>
            <w:tcMar>
              <w:top w:w="0" w:type="dxa"/>
              <w:left w:w="108" w:type="dxa"/>
              <w:bottom w:w="0" w:type="dxa"/>
              <w:right w:w="108" w:type="dxa"/>
            </w:tcMar>
            <w:hideMark/>
          </w:tcPr>
          <w:p w14:paraId="4947E995" w14:textId="77777777" w:rsidR="00334704" w:rsidRDefault="00334704" w:rsidP="00651421">
            <w:pPr>
              <w:spacing w:after="0"/>
            </w:pPr>
            <w:r>
              <w:rPr>
                <w:color w:val="953735"/>
              </w:rPr>
              <w:t>Un atelier révèle vite si le rôle porteur n’est pas encore prêt.</w:t>
            </w:r>
          </w:p>
        </w:tc>
        <w:tc>
          <w:tcPr>
            <w:tcW w:w="0" w:type="auto"/>
            <w:tcMar>
              <w:top w:w="0" w:type="dxa"/>
              <w:left w:w="108" w:type="dxa"/>
              <w:bottom w:w="0" w:type="dxa"/>
              <w:right w:w="108" w:type="dxa"/>
            </w:tcMar>
            <w:hideMark/>
          </w:tcPr>
          <w:p w14:paraId="66D8D1C4" w14:textId="77777777" w:rsidR="00334704" w:rsidRDefault="00334704" w:rsidP="00651421">
            <w:pPr>
              <w:spacing w:after="0"/>
            </w:pPr>
            <w:r>
              <w:rPr>
                <w:color w:val="953735"/>
              </w:rPr>
              <w:t>Renforcer le critère de préparation réelle avant PLANIFIER.</w:t>
            </w:r>
          </w:p>
        </w:tc>
      </w:tr>
    </w:tbl>
    <w:p w14:paraId="0474AB59" w14:textId="77777777" w:rsidR="00334704" w:rsidRDefault="00334704" w:rsidP="00334704">
      <w:pPr>
        <w:pStyle w:val="Titre4"/>
        <w:rPr>
          <w:kern w:val="2"/>
          <w14:ligatures w14:val="standardContextual"/>
        </w:rPr>
      </w:pPr>
      <w:r>
        <w:rPr>
          <w:color w:val="943634"/>
        </w:rPr>
        <w:t>Semaine 5 — Jour 2 : quand le système reconnaît enfin la semence</w:t>
      </w:r>
    </w:p>
    <w:p w14:paraId="0ADE1734" w14:textId="77777777" w:rsidR="00334704" w:rsidRPr="000A3509" w:rsidRDefault="00334704" w:rsidP="00334704">
      <w:pPr>
        <w:rPr>
          <w:color w:val="943634" w:themeColor="accent2" w:themeShade="BF"/>
        </w:rPr>
      </w:pPr>
      <w:r>
        <w:rPr>
          <w:color w:val="943634"/>
        </w:rPr>
        <w:t xml:space="preserve">Aujourd’hui chez Opal-RT, la journée prend une tournure plus lumineuse. Après les tensions, les incompréhensions, les répétitions et la fatigue des derniers jours, quelque chose semble se réaligner. La journée commence par une discussion avec Denis et </w:t>
      </w:r>
      <w:r w:rsidRPr="00D40B49">
        <w:rPr>
          <w:color w:val="943634"/>
        </w:rPr>
        <w:t>Fouad.</w:t>
      </w:r>
      <w:r>
        <w:rPr>
          <w:color w:val="943634"/>
        </w:rPr>
        <w:t xml:space="preserve"> L’objectif est de solidifier l’orientation avant la rencontre de l’après-midi avec Fred, Émilie et Caroline. Ce premier échange permet de remettre les intentions au bon endroit : ne pas disperser la mission, ne pas transformer ToTAL en montagne, et garder le focus sur ce qui peut réellement être utile dans les quelques jours restants.</w:t>
      </w:r>
    </w:p>
    <w:p w14:paraId="052CDD44" w14:textId="77777777" w:rsidR="00334704" w:rsidRDefault="00334704" w:rsidP="00334704">
      <w:pPr>
        <w:rPr>
          <w:kern w:val="2"/>
          <w:szCs w:val="21"/>
          <w14:ligatures w14:val="standardContextual"/>
        </w:rPr>
      </w:pPr>
      <w:r>
        <w:rPr>
          <w:color w:val="943634"/>
        </w:rPr>
        <w:t>Un autre fil s’ouvre ensuite avec l’équipe QAA, l’équipe d’automatisation au niveau IVV rattachée à Émilie. Une nouvelle possibilité apparaît : démarrer une preuve de concept d’automatisation, notamment pour UI++ et API, avec Robot Framework. Ce chantier est motivant parce qu’il relie directement ToTAL à une question concrète : est-ce que la démarche peut aider à faire de l’automatisation de façon plus solide, mieux spécifiée, mieux reliée aux preuves et moins improvisée ?</w:t>
      </w:r>
    </w:p>
    <w:p w14:paraId="25313619" w14:textId="77777777" w:rsidR="00334704" w:rsidRDefault="00334704" w:rsidP="00334704">
      <w:pPr>
        <w:rPr>
          <w:kern w:val="2"/>
          <w:szCs w:val="21"/>
          <w14:ligatures w14:val="standardContextual"/>
        </w:rPr>
      </w:pPr>
      <w:r>
        <w:rPr>
          <w:color w:val="943634"/>
        </w:rPr>
        <w:lastRenderedPageBreak/>
        <w:t>Cette PoC devient plus qu’un exercice technique. Elle peut devenir un levier narratif et opérationnel : montrer que ToTAL n’est pas seulement une série d’ateliers ou de pages Confluence, mais une façon de relier spécification, intention de test, automatisation, exécution et preuve. Si elle fonctionne, elle pourra démontrer que la qualité peut se construire en amont, avec des tests mieux pensés, plutôt que d’être ajoutée en aval comme contrôle supplémentaire.</w:t>
      </w:r>
    </w:p>
    <w:p w14:paraId="6BF51FFE" w14:textId="77777777" w:rsidR="00334704" w:rsidRDefault="00334704" w:rsidP="00334704">
      <w:pPr>
        <w:rPr>
          <w:kern w:val="2"/>
          <w:szCs w:val="21"/>
          <w14:ligatures w14:val="standardContextual"/>
        </w:rPr>
      </w:pPr>
      <w:r>
        <w:rPr>
          <w:color w:val="943634"/>
        </w:rPr>
        <w:t>La rencontre de l’après-midi change fortement l’énergie de la semaine. La présence de Caroline donne un poids différent à la discussion. La tournure est très positive : Caroline est complètement alignée avec le travail réalisé jusqu’à présent. Ce moment compte beaucoup, parce qu’il confirme que les efforts des dernières semaines ne sont pas seulement visibles pour les personnes déjà convaincues. Ils commencent à être reconnus à un niveau de direction capable de protéger la suite.</w:t>
      </w:r>
    </w:p>
    <w:p w14:paraId="35D934FB" w14:textId="77777777" w:rsidR="00334704" w:rsidRDefault="00334704" w:rsidP="00334704">
      <w:pPr>
        <w:rPr>
          <w:kern w:val="2"/>
          <w:szCs w:val="21"/>
          <w14:ligatures w14:val="standardContextual"/>
        </w:rPr>
      </w:pPr>
      <w:r>
        <w:rPr>
          <w:color w:val="943634"/>
        </w:rPr>
        <w:t>Émilie prend aussi la parole pour partager les bienfaits de ce qui a été apporté jusqu’ici, notamment autour du SDLC, de la clarification et de la mise en mouvement. Sa prise de parole résonne comme une forme de reconnaissance publique. Après avoir porté le rôle de PO temporaire, défendu la qualité, accepté d’avancer dans l’incertitude et absorbé beaucoup de structure, elle devient maintenant une voix qui témoigne de la valeur concrète du travail amorcé.</w:t>
      </w:r>
    </w:p>
    <w:p w14:paraId="68D255A0" w14:textId="77777777" w:rsidR="00334704" w:rsidRDefault="00334704" w:rsidP="00334704">
      <w:pPr>
        <w:rPr>
          <w:kern w:val="2"/>
          <w:szCs w:val="21"/>
          <w14:ligatures w14:val="standardContextual"/>
        </w:rPr>
      </w:pPr>
      <w:r>
        <w:rPr>
          <w:color w:val="943634"/>
        </w:rPr>
        <w:t>Le sujet des tâches confiées à Fouad apparaît aussi sous un autre jour. Le fait qu’il ait été mobilisé sur des travaux qui ne semblent pas directement liés à son rôle de coach Agile, alors que ces travaux touchent davantage l’expertise qualité et automatisation, devient plus visible. Caroline recentre alors l’attention sur « Specify ». Cette précision crée un revirement important : le cœur du travail à faire est exactement celui que le coach ToTAL tente de porter depuis le début — mieux spécifier, mieux clarifier, mieux relier l’intention à la preuve.</w:t>
      </w:r>
    </w:p>
    <w:p w14:paraId="682BD029" w14:textId="77777777" w:rsidR="00334704" w:rsidRDefault="00334704" w:rsidP="00334704">
      <w:pPr>
        <w:rPr>
          <w:kern w:val="2"/>
          <w:szCs w:val="21"/>
          <w14:ligatures w14:val="standardContextual"/>
        </w:rPr>
      </w:pPr>
      <w:r>
        <w:rPr>
          <w:color w:val="943634"/>
        </w:rPr>
        <w:t xml:space="preserve">Ce recentrage sur « Specify » a quelque chose de puissant. Il ne résout pas automatiquement les tensions, les délais ni l’incertitude sur la continuité de la mission. Mais il confirme que la direction voit maintenant l’importance de revenir à la base : avant de tester, d’automatiser, de livrer ou d’industrialiser, il faut spécifier assez clairement ce qui doit être vrai. Dans le langage ToTAL, c’est un retour au cœur de la chaîne clarté </w:t>
      </w:r>
      <w:r>
        <w:rPr>
          <w:rFonts w:ascii="Arial" w:hAnsi="Arial" w:cs="Arial"/>
          <w:color w:val="943634"/>
        </w:rPr>
        <w:t>→</w:t>
      </w:r>
      <w:r>
        <w:rPr>
          <w:color w:val="943634"/>
        </w:rPr>
        <w:t xml:space="preserve"> qualit</w:t>
      </w:r>
      <w:r>
        <w:rPr>
          <w:rFonts w:cs="Verdana"/>
          <w:color w:val="943634"/>
        </w:rPr>
        <w:t>é</w:t>
      </w:r>
      <w:r>
        <w:rPr>
          <w:color w:val="943634"/>
        </w:rPr>
        <w:t xml:space="preserve"> </w:t>
      </w:r>
      <w:r>
        <w:rPr>
          <w:rFonts w:ascii="Arial" w:hAnsi="Arial" w:cs="Arial"/>
          <w:color w:val="943634"/>
        </w:rPr>
        <w:t>→</w:t>
      </w:r>
      <w:r>
        <w:rPr>
          <w:color w:val="943634"/>
        </w:rPr>
        <w:t xml:space="preserve"> confiance.</w:t>
      </w:r>
    </w:p>
    <w:p w14:paraId="73DDAA74" w14:textId="77777777" w:rsidR="00334704" w:rsidRDefault="00334704" w:rsidP="00334704">
      <w:pPr>
        <w:rPr>
          <w:kern w:val="2"/>
          <w:szCs w:val="21"/>
          <w14:ligatures w14:val="standardContextual"/>
        </w:rPr>
      </w:pPr>
      <w:r>
        <w:rPr>
          <w:color w:val="943634"/>
        </w:rPr>
        <w:t>Le paradoxe demeure toutefois présent : il reste peu de jours. Aucun prolongement n’est encore confirmé. Le coach ToTAL sent qu’une semence importante a été déposée dans l’organisation, peut-être même assez profondément pour porter des fruits après son départ. Les félicitations de Denis viennent renforcer cette impression de réussite partielle. Il ne s’agit pas d’une réussite complète ni d’une transformation terminée, mais d’un signe que le travail a touché quelque chose de vrai.</w:t>
      </w:r>
    </w:p>
    <w:p w14:paraId="19E1241F" w14:textId="77777777" w:rsidR="00334704" w:rsidRDefault="00334704" w:rsidP="00334704">
      <w:pPr>
        <w:rPr>
          <w:kern w:val="2"/>
          <w:szCs w:val="21"/>
          <w14:ligatures w14:val="standardContextual"/>
        </w:rPr>
      </w:pPr>
      <w:r>
        <w:rPr>
          <w:color w:val="943634"/>
        </w:rPr>
        <w:t>La fin de journée laisse donc une tension douce-amère. Si la mission se terminait demain, il y aurait déjà de quoi être fier : des conversations ont changé, des mots ont été clarifiés, des liens entre SDLC, qualité, Xray, automatisation et spécification ont commencé à se former. Mais une autre possibilité flotte encore : porter cette mission au prochain niveau. Il reste quelques jours, peut-être assez pour consolider, peut-être assez pour déclencher une suite, peut-être assez pour qu’un peu de magie organisationnelle apparaisse.</w:t>
      </w:r>
    </w:p>
    <w:p w14:paraId="6D337607" w14:textId="77777777" w:rsidR="00334704" w:rsidRPr="005A12D7" w:rsidRDefault="00334704" w:rsidP="00334704">
      <w:pPr>
        <w:pStyle w:val="PhraserepreToTAL"/>
        <w:rPr>
          <w:kern w:val="2"/>
          <w:szCs w:val="21"/>
          <w:lang w:val="fr-FR"/>
          <w14:ligatures w14:val="standardContextual"/>
        </w:rPr>
      </w:pPr>
      <w:r>
        <w:rPr>
          <w:color w:val="943634"/>
          <w:lang w:val="fr-CA"/>
        </w:rPr>
        <w:lastRenderedPageBreak/>
        <w:t>Phrase repère : parfois, la réussite d’une mission courte ne se voit pas dans ce qui est terminé, mais dans ce que l’organisation commence enfin à reconnaître comme essentiel.</w:t>
      </w:r>
    </w:p>
    <w:p w14:paraId="6A43D04B" w14:textId="77777777" w:rsidR="00334704" w:rsidRDefault="00334704" w:rsidP="00334704">
      <w:pPr>
        <w:pStyle w:val="Titre4"/>
        <w:rPr>
          <w:kern w:val="2"/>
          <w14:ligatures w14:val="standardContextual"/>
        </w:rPr>
      </w:pPr>
      <w:r>
        <w:rPr>
          <w:color w:val="943634"/>
        </w:rPr>
        <w:t>Lecture ToTAL — le recentrage sur Specify comme signe de maturité</w:t>
      </w:r>
    </w:p>
    <w:p w14:paraId="469AC0DC" w14:textId="77777777" w:rsidR="00334704" w:rsidRDefault="00334704" w:rsidP="00334704">
      <w:pPr>
        <w:rPr>
          <w:kern w:val="2"/>
          <w:szCs w:val="21"/>
          <w14:ligatures w14:val="standardContextual"/>
        </w:rPr>
      </w:pPr>
      <w:r>
        <w:rPr>
          <w:color w:val="943634"/>
        </w:rPr>
        <w:t>Cette journée apporte une réponse partielle au suspense des semaines précédentes. Le système ne confirme pas encore une continuité, mais il confirme une orientation. Lorsque Caroline recentre l’attention sur « Specify », elle valide implicitement que la racine du travail n’est pas dans la multiplication des tests, des tableaux, des outils ou des cérémonies. La racine est dans la clarté de ce qui doit être vrai. C’est précisément là que ToTAL cherche à agir.</w:t>
      </w:r>
    </w:p>
    <w:tbl>
      <w:tblPr>
        <w:tblW w:w="5000" w:type="pct"/>
        <w:tblCellMar>
          <w:left w:w="0" w:type="dxa"/>
          <w:right w:w="0" w:type="dxa"/>
        </w:tblCellMar>
        <w:tblLook w:val="04A0" w:firstRow="1" w:lastRow="0" w:firstColumn="1" w:lastColumn="0" w:noHBand="0" w:noVBand="1"/>
      </w:tblPr>
      <w:tblGrid>
        <w:gridCol w:w="2707"/>
        <w:gridCol w:w="3675"/>
        <w:gridCol w:w="3554"/>
      </w:tblGrid>
      <w:tr w:rsidR="00334704" w14:paraId="63B1F897" w14:textId="77777777" w:rsidTr="00651421">
        <w:tc>
          <w:tcPr>
            <w:tcW w:w="0" w:type="auto"/>
            <w:tcBorders>
              <w:top w:val="nil"/>
              <w:left w:val="nil"/>
              <w:bottom w:val="single" w:sz="8" w:space="0" w:color="D99594"/>
              <w:right w:val="nil"/>
            </w:tcBorders>
            <w:tcMar>
              <w:top w:w="0" w:type="dxa"/>
              <w:left w:w="108" w:type="dxa"/>
              <w:bottom w:w="0" w:type="dxa"/>
              <w:right w:w="108" w:type="dxa"/>
            </w:tcMar>
            <w:hideMark/>
          </w:tcPr>
          <w:p w14:paraId="39E59C2D" w14:textId="77777777" w:rsidR="00334704" w:rsidRDefault="00334704" w:rsidP="00651421">
            <w:pPr>
              <w:spacing w:after="0"/>
              <w:rPr>
                <w:kern w:val="2"/>
                <w:szCs w:val="21"/>
                <w14:ligatures w14:val="standardContextual"/>
              </w:rPr>
            </w:pPr>
            <w:r>
              <w:rPr>
                <w:color w:val="953735"/>
              </w:rPr>
              <w:t>Signal du jour</w:t>
            </w:r>
          </w:p>
        </w:tc>
        <w:tc>
          <w:tcPr>
            <w:tcW w:w="0" w:type="auto"/>
            <w:tcBorders>
              <w:top w:val="nil"/>
              <w:left w:val="nil"/>
              <w:bottom w:val="single" w:sz="8" w:space="0" w:color="D99594"/>
              <w:right w:val="nil"/>
            </w:tcBorders>
            <w:tcMar>
              <w:top w:w="0" w:type="dxa"/>
              <w:left w:w="108" w:type="dxa"/>
              <w:bottom w:w="0" w:type="dxa"/>
              <w:right w:w="108" w:type="dxa"/>
            </w:tcMar>
            <w:hideMark/>
          </w:tcPr>
          <w:p w14:paraId="38A54589" w14:textId="77777777" w:rsidR="00334704" w:rsidRDefault="00334704" w:rsidP="00651421">
            <w:pPr>
              <w:spacing w:after="0"/>
            </w:pPr>
            <w:r>
              <w:rPr>
                <w:color w:val="953735"/>
              </w:rPr>
              <w:t>Lecture ToTAL</w:t>
            </w:r>
          </w:p>
        </w:tc>
        <w:tc>
          <w:tcPr>
            <w:tcW w:w="0" w:type="auto"/>
            <w:tcBorders>
              <w:top w:val="nil"/>
              <w:left w:val="nil"/>
              <w:bottom w:val="single" w:sz="8" w:space="0" w:color="D99594"/>
              <w:right w:val="nil"/>
            </w:tcBorders>
            <w:tcMar>
              <w:top w:w="0" w:type="dxa"/>
              <w:left w:w="108" w:type="dxa"/>
              <w:bottom w:w="0" w:type="dxa"/>
              <w:right w:w="108" w:type="dxa"/>
            </w:tcMar>
            <w:hideMark/>
          </w:tcPr>
          <w:p w14:paraId="376974C8" w14:textId="77777777" w:rsidR="00334704" w:rsidRDefault="00334704" w:rsidP="00651421">
            <w:pPr>
              <w:spacing w:after="0"/>
            </w:pPr>
            <w:r>
              <w:rPr>
                <w:color w:val="953735"/>
              </w:rPr>
              <w:t>Apport au livre</w:t>
            </w:r>
          </w:p>
        </w:tc>
      </w:tr>
      <w:tr w:rsidR="00334704" w14:paraId="0EA3BDF6" w14:textId="77777777" w:rsidTr="00651421">
        <w:tc>
          <w:tcPr>
            <w:tcW w:w="0" w:type="auto"/>
            <w:shd w:val="clear" w:color="auto" w:fill="F2DBDB"/>
            <w:tcMar>
              <w:top w:w="0" w:type="dxa"/>
              <w:left w:w="108" w:type="dxa"/>
              <w:bottom w:w="0" w:type="dxa"/>
              <w:right w:w="108" w:type="dxa"/>
            </w:tcMar>
            <w:hideMark/>
          </w:tcPr>
          <w:p w14:paraId="3D9AB430" w14:textId="77777777" w:rsidR="00334704" w:rsidRPr="000A3509" w:rsidRDefault="00334704" w:rsidP="00651421">
            <w:pPr>
              <w:spacing w:after="0"/>
              <w:rPr>
                <w:color w:val="943634" w:themeColor="accent2" w:themeShade="BF"/>
              </w:rPr>
            </w:pPr>
            <w:r>
              <w:rPr>
                <w:color w:val="953735"/>
              </w:rPr>
              <w:t xml:space="preserve">Denis, </w:t>
            </w:r>
            <w:r w:rsidRPr="00FF27D6">
              <w:rPr>
                <w:color w:val="953735"/>
              </w:rPr>
              <w:t>Fouad</w:t>
            </w:r>
            <w:r>
              <w:rPr>
                <w:color w:val="953735"/>
              </w:rPr>
              <w:t xml:space="preserve"> et le coach ToTAL solidifient l’orientation avant la rencontre.</w:t>
            </w:r>
          </w:p>
          <w:p w14:paraId="72FF6E86" w14:textId="77777777" w:rsidR="00334704" w:rsidRDefault="00334704" w:rsidP="00651421">
            <w:pPr>
              <w:spacing w:after="0"/>
            </w:pPr>
          </w:p>
        </w:tc>
        <w:tc>
          <w:tcPr>
            <w:tcW w:w="0" w:type="auto"/>
            <w:shd w:val="clear" w:color="auto" w:fill="F2DBDB"/>
            <w:tcMar>
              <w:top w:w="0" w:type="dxa"/>
              <w:left w:w="108" w:type="dxa"/>
              <w:bottom w:w="0" w:type="dxa"/>
              <w:right w:w="108" w:type="dxa"/>
            </w:tcMar>
            <w:hideMark/>
          </w:tcPr>
          <w:p w14:paraId="4C4009C2" w14:textId="77777777" w:rsidR="00334704" w:rsidRDefault="00334704" w:rsidP="00651421">
            <w:pPr>
              <w:spacing w:after="0"/>
            </w:pPr>
            <w:r>
              <w:rPr>
                <w:color w:val="953735"/>
              </w:rPr>
              <w:t>Les rôles catalyseurs commencent à s’aligner avant de se présenter à la direction.</w:t>
            </w:r>
          </w:p>
        </w:tc>
        <w:tc>
          <w:tcPr>
            <w:tcW w:w="0" w:type="auto"/>
            <w:shd w:val="clear" w:color="auto" w:fill="F2DBDB"/>
            <w:tcMar>
              <w:top w:w="0" w:type="dxa"/>
              <w:left w:w="108" w:type="dxa"/>
              <w:bottom w:w="0" w:type="dxa"/>
              <w:right w:w="108" w:type="dxa"/>
            </w:tcMar>
            <w:hideMark/>
          </w:tcPr>
          <w:p w14:paraId="4FC333B6" w14:textId="77777777" w:rsidR="00334704" w:rsidRDefault="00334704" w:rsidP="00651421">
            <w:pPr>
              <w:spacing w:after="0"/>
            </w:pPr>
            <w:r>
              <w:rPr>
                <w:color w:val="953735"/>
              </w:rPr>
              <w:t>Renforcer l’idée que l’alignement interne des accompagnateurs protège la clarté du message.</w:t>
            </w:r>
          </w:p>
        </w:tc>
      </w:tr>
      <w:tr w:rsidR="00334704" w14:paraId="301E7600" w14:textId="77777777" w:rsidTr="00651421">
        <w:tc>
          <w:tcPr>
            <w:tcW w:w="0" w:type="auto"/>
            <w:tcMar>
              <w:top w:w="0" w:type="dxa"/>
              <w:left w:w="108" w:type="dxa"/>
              <w:bottom w:w="0" w:type="dxa"/>
              <w:right w:w="108" w:type="dxa"/>
            </w:tcMar>
            <w:hideMark/>
          </w:tcPr>
          <w:p w14:paraId="3ABB4EF9" w14:textId="77777777" w:rsidR="00334704" w:rsidRDefault="00334704" w:rsidP="00651421">
            <w:pPr>
              <w:spacing w:after="0"/>
            </w:pPr>
            <w:r>
              <w:rPr>
                <w:color w:val="953735"/>
              </w:rPr>
              <w:t>Une PoC Robot Framework avec QAA / IVV devient possible.</w:t>
            </w:r>
          </w:p>
        </w:tc>
        <w:tc>
          <w:tcPr>
            <w:tcW w:w="0" w:type="auto"/>
            <w:tcMar>
              <w:top w:w="0" w:type="dxa"/>
              <w:left w:w="108" w:type="dxa"/>
              <w:bottom w:w="0" w:type="dxa"/>
              <w:right w:w="108" w:type="dxa"/>
            </w:tcMar>
            <w:hideMark/>
          </w:tcPr>
          <w:p w14:paraId="3ED180AC" w14:textId="77777777" w:rsidR="00334704" w:rsidRDefault="00334704" w:rsidP="00651421">
            <w:pPr>
              <w:spacing w:after="0"/>
            </w:pPr>
            <w:r>
              <w:rPr>
                <w:color w:val="953735"/>
              </w:rPr>
              <w:t>L’automatisation peut devenir une preuve de la solidité des spécifications, pas seulement une activité technique.</w:t>
            </w:r>
          </w:p>
        </w:tc>
        <w:tc>
          <w:tcPr>
            <w:tcW w:w="0" w:type="auto"/>
            <w:tcMar>
              <w:top w:w="0" w:type="dxa"/>
              <w:left w:w="108" w:type="dxa"/>
              <w:bottom w:w="0" w:type="dxa"/>
              <w:right w:w="108" w:type="dxa"/>
            </w:tcMar>
            <w:hideMark/>
          </w:tcPr>
          <w:p w14:paraId="064214A3" w14:textId="77777777" w:rsidR="00334704" w:rsidRDefault="00334704" w:rsidP="00651421">
            <w:pPr>
              <w:spacing w:after="0"/>
            </w:pPr>
            <w:r>
              <w:rPr>
                <w:color w:val="953735"/>
              </w:rPr>
              <w:t xml:space="preserve">Relier ToTAL à l’automatisation par la chaîne spécification </w:t>
            </w:r>
            <w:r>
              <w:rPr>
                <w:rFonts w:ascii="Arial" w:hAnsi="Arial" w:cs="Arial"/>
                <w:color w:val="953735"/>
              </w:rPr>
              <w:t>→</w:t>
            </w:r>
            <w:r>
              <w:rPr>
                <w:color w:val="953735"/>
              </w:rPr>
              <w:t xml:space="preserve"> test automatis</w:t>
            </w:r>
            <w:r>
              <w:rPr>
                <w:rFonts w:cs="Verdana"/>
                <w:color w:val="953735"/>
              </w:rPr>
              <w:t>é</w:t>
            </w:r>
            <w:r>
              <w:rPr>
                <w:color w:val="953735"/>
              </w:rPr>
              <w:t xml:space="preserve"> </w:t>
            </w:r>
            <w:r>
              <w:rPr>
                <w:rFonts w:ascii="Arial" w:hAnsi="Arial" w:cs="Arial"/>
                <w:color w:val="953735"/>
              </w:rPr>
              <w:t>→</w:t>
            </w:r>
            <w:r>
              <w:rPr>
                <w:color w:val="953735"/>
              </w:rPr>
              <w:t xml:space="preserve"> ex</w:t>
            </w:r>
            <w:r>
              <w:rPr>
                <w:rFonts w:cs="Verdana"/>
                <w:color w:val="953735"/>
              </w:rPr>
              <w:t>é</w:t>
            </w:r>
            <w:r>
              <w:rPr>
                <w:color w:val="953735"/>
              </w:rPr>
              <w:t xml:space="preserve">cution </w:t>
            </w:r>
            <w:r>
              <w:rPr>
                <w:rFonts w:ascii="Arial" w:hAnsi="Arial" w:cs="Arial"/>
                <w:color w:val="953735"/>
              </w:rPr>
              <w:t>→</w:t>
            </w:r>
            <w:r>
              <w:rPr>
                <w:color w:val="953735"/>
              </w:rPr>
              <w:t xml:space="preserve"> preuve.</w:t>
            </w:r>
          </w:p>
        </w:tc>
      </w:tr>
      <w:tr w:rsidR="00334704" w14:paraId="256A1071" w14:textId="77777777" w:rsidTr="00651421">
        <w:tc>
          <w:tcPr>
            <w:tcW w:w="0" w:type="auto"/>
            <w:shd w:val="clear" w:color="auto" w:fill="F2DBDB"/>
            <w:tcMar>
              <w:top w:w="0" w:type="dxa"/>
              <w:left w:w="108" w:type="dxa"/>
              <w:bottom w:w="0" w:type="dxa"/>
              <w:right w:w="108" w:type="dxa"/>
            </w:tcMar>
            <w:hideMark/>
          </w:tcPr>
          <w:p w14:paraId="1BA1AE1A" w14:textId="77777777" w:rsidR="00334704" w:rsidRDefault="00334704" w:rsidP="00651421">
            <w:pPr>
              <w:spacing w:after="0"/>
            </w:pPr>
            <w:r>
              <w:rPr>
                <w:color w:val="953735"/>
              </w:rPr>
              <w:t>Caroline s’aligne fortement avec le travail réalisé.</w:t>
            </w:r>
          </w:p>
        </w:tc>
        <w:tc>
          <w:tcPr>
            <w:tcW w:w="0" w:type="auto"/>
            <w:shd w:val="clear" w:color="auto" w:fill="F2DBDB"/>
            <w:tcMar>
              <w:top w:w="0" w:type="dxa"/>
              <w:left w:w="108" w:type="dxa"/>
              <w:bottom w:w="0" w:type="dxa"/>
              <w:right w:w="108" w:type="dxa"/>
            </w:tcMar>
            <w:hideMark/>
          </w:tcPr>
          <w:p w14:paraId="24A0D597" w14:textId="77777777" w:rsidR="00334704" w:rsidRDefault="00334704" w:rsidP="00651421">
            <w:pPr>
              <w:spacing w:after="0"/>
            </w:pPr>
            <w:r>
              <w:rPr>
                <w:color w:val="953735"/>
              </w:rPr>
              <w:t>La direction reconnaît la valeur de la semence ToTAL.</w:t>
            </w:r>
          </w:p>
        </w:tc>
        <w:tc>
          <w:tcPr>
            <w:tcW w:w="0" w:type="auto"/>
            <w:shd w:val="clear" w:color="auto" w:fill="F2DBDB"/>
            <w:tcMar>
              <w:top w:w="0" w:type="dxa"/>
              <w:left w:w="108" w:type="dxa"/>
              <w:bottom w:w="0" w:type="dxa"/>
              <w:right w:w="108" w:type="dxa"/>
            </w:tcMar>
            <w:hideMark/>
          </w:tcPr>
          <w:p w14:paraId="492ED9E5" w14:textId="77777777" w:rsidR="00334704" w:rsidRDefault="00334704" w:rsidP="00651421">
            <w:pPr>
              <w:spacing w:after="0"/>
            </w:pPr>
            <w:r>
              <w:rPr>
                <w:color w:val="953735"/>
              </w:rPr>
              <w:t>Montrer que la reconnaissance directionnelle peut changer l’énergie d’une mission courte.</w:t>
            </w:r>
          </w:p>
        </w:tc>
      </w:tr>
      <w:tr w:rsidR="00334704" w14:paraId="4279CB1D" w14:textId="77777777" w:rsidTr="00651421">
        <w:tc>
          <w:tcPr>
            <w:tcW w:w="0" w:type="auto"/>
            <w:tcMar>
              <w:top w:w="0" w:type="dxa"/>
              <w:left w:w="108" w:type="dxa"/>
              <w:bottom w:w="0" w:type="dxa"/>
              <w:right w:w="108" w:type="dxa"/>
            </w:tcMar>
            <w:hideMark/>
          </w:tcPr>
          <w:p w14:paraId="71058841" w14:textId="77777777" w:rsidR="00334704" w:rsidRDefault="00334704" w:rsidP="00651421">
            <w:pPr>
              <w:spacing w:after="0"/>
            </w:pPr>
            <w:r>
              <w:rPr>
                <w:color w:val="953735"/>
              </w:rPr>
              <w:t>Émilie témoigne des bienfaits du travail amorcé.</w:t>
            </w:r>
          </w:p>
        </w:tc>
        <w:tc>
          <w:tcPr>
            <w:tcW w:w="0" w:type="auto"/>
            <w:tcMar>
              <w:top w:w="0" w:type="dxa"/>
              <w:left w:w="108" w:type="dxa"/>
              <w:bottom w:w="0" w:type="dxa"/>
              <w:right w:w="108" w:type="dxa"/>
            </w:tcMar>
            <w:hideMark/>
          </w:tcPr>
          <w:p w14:paraId="7C491135" w14:textId="77777777" w:rsidR="00334704" w:rsidRDefault="00334704" w:rsidP="00651421">
            <w:pPr>
              <w:spacing w:after="0"/>
            </w:pPr>
            <w:r>
              <w:rPr>
                <w:color w:val="953735"/>
              </w:rPr>
              <w:t>Le sponsor qualité devient une voix de validation et non seulement une bénéficiaire du coaching.</w:t>
            </w:r>
          </w:p>
        </w:tc>
        <w:tc>
          <w:tcPr>
            <w:tcW w:w="0" w:type="auto"/>
            <w:tcMar>
              <w:top w:w="0" w:type="dxa"/>
              <w:left w:w="108" w:type="dxa"/>
              <w:bottom w:w="0" w:type="dxa"/>
              <w:right w:w="108" w:type="dxa"/>
            </w:tcMar>
            <w:hideMark/>
          </w:tcPr>
          <w:p w14:paraId="1A26182A" w14:textId="77777777" w:rsidR="00334704" w:rsidRDefault="00334704" w:rsidP="00651421">
            <w:pPr>
              <w:spacing w:after="0"/>
            </w:pPr>
            <w:r>
              <w:rPr>
                <w:color w:val="953735"/>
              </w:rPr>
              <w:t>Renforcer le personnage d’Émilie comme relais possible de continuité.</w:t>
            </w:r>
          </w:p>
        </w:tc>
      </w:tr>
      <w:tr w:rsidR="00334704" w14:paraId="3E9CF68D" w14:textId="77777777" w:rsidTr="00651421">
        <w:tc>
          <w:tcPr>
            <w:tcW w:w="0" w:type="auto"/>
            <w:shd w:val="clear" w:color="auto" w:fill="F2DBDB"/>
            <w:tcMar>
              <w:top w:w="0" w:type="dxa"/>
              <w:left w:w="108" w:type="dxa"/>
              <w:bottom w:w="0" w:type="dxa"/>
              <w:right w:w="108" w:type="dxa"/>
            </w:tcMar>
            <w:hideMark/>
          </w:tcPr>
          <w:p w14:paraId="5571F8CB" w14:textId="77777777" w:rsidR="00334704" w:rsidRDefault="00334704" w:rsidP="00651421">
            <w:pPr>
              <w:spacing w:after="0"/>
            </w:pPr>
            <w:r>
              <w:rPr>
                <w:color w:val="953735"/>
              </w:rPr>
              <w:t>Le focus revient explicitement sur « Specify ».</w:t>
            </w:r>
          </w:p>
        </w:tc>
        <w:tc>
          <w:tcPr>
            <w:tcW w:w="0" w:type="auto"/>
            <w:shd w:val="clear" w:color="auto" w:fill="F2DBDB"/>
            <w:tcMar>
              <w:top w:w="0" w:type="dxa"/>
              <w:left w:w="108" w:type="dxa"/>
              <w:bottom w:w="0" w:type="dxa"/>
              <w:right w:w="108" w:type="dxa"/>
            </w:tcMar>
            <w:hideMark/>
          </w:tcPr>
          <w:p w14:paraId="106254BF" w14:textId="77777777" w:rsidR="00334704" w:rsidRDefault="00334704" w:rsidP="00651421">
            <w:pPr>
              <w:spacing w:after="0"/>
            </w:pPr>
            <w:r>
              <w:rPr>
                <w:color w:val="953735"/>
              </w:rPr>
              <w:t>La racine de la qualité est reconnue : clarifier avant de tester, automatiser ou livrer.</w:t>
            </w:r>
          </w:p>
        </w:tc>
        <w:tc>
          <w:tcPr>
            <w:tcW w:w="0" w:type="auto"/>
            <w:shd w:val="clear" w:color="auto" w:fill="F2DBDB"/>
            <w:tcMar>
              <w:top w:w="0" w:type="dxa"/>
              <w:left w:w="108" w:type="dxa"/>
              <w:bottom w:w="0" w:type="dxa"/>
              <w:right w:w="108" w:type="dxa"/>
            </w:tcMar>
            <w:hideMark/>
          </w:tcPr>
          <w:p w14:paraId="2759E46D" w14:textId="77777777" w:rsidR="00334704" w:rsidRDefault="00334704" w:rsidP="00651421">
            <w:pPr>
              <w:spacing w:after="0"/>
            </w:pPr>
            <w:r>
              <w:rPr>
                <w:color w:val="953735"/>
              </w:rPr>
              <w:t>Faire de « Specify » un pivot narratif de la semaine 5.</w:t>
            </w:r>
          </w:p>
        </w:tc>
      </w:tr>
    </w:tbl>
    <w:p w14:paraId="26AB479B" w14:textId="77777777" w:rsidR="00334704" w:rsidRPr="005A12D7" w:rsidRDefault="00334704" w:rsidP="00334704">
      <w:pPr>
        <w:pStyle w:val="PhraserepreToTAL"/>
        <w:rPr>
          <w:kern w:val="2"/>
          <w:szCs w:val="21"/>
          <w:lang w:val="fr-FR"/>
          <w14:ligatures w14:val="standardContextual"/>
        </w:rPr>
      </w:pPr>
      <w:r>
        <w:rPr>
          <w:color w:val="943634"/>
          <w:lang w:val="fr-CA"/>
        </w:rPr>
        <w:t>Phrase repère : lorsque la direction revient à Specify, ToTAL cesse d’être une méthode ajoutée ; il redevient une exigence de clarté avant toute promesse de qualité.</w:t>
      </w:r>
    </w:p>
    <w:p w14:paraId="13E6CA9F" w14:textId="77777777" w:rsidR="00334704" w:rsidRPr="000A3509" w:rsidRDefault="00334704" w:rsidP="00334704">
      <w:pPr>
        <w:pStyle w:val="Titre4"/>
        <w:rPr>
          <w:color w:val="943634" w:themeColor="accent2" w:themeShade="BF"/>
        </w:rPr>
      </w:pPr>
      <w:r>
        <w:rPr>
          <w:color w:val="943634"/>
        </w:rPr>
        <w:t xml:space="preserve">Semaine 5 — Jour 3 : quand les </w:t>
      </w:r>
      <w:r w:rsidRPr="00D51533">
        <w:rPr>
          <w:color w:val="943634"/>
        </w:rPr>
        <w:t>semences</w:t>
      </w:r>
      <w:r>
        <w:rPr>
          <w:color w:val="943634"/>
        </w:rPr>
        <w:t xml:space="preserve"> existent, mais que le système résiste encore</w:t>
      </w:r>
    </w:p>
    <w:p w14:paraId="17F7E9EA" w14:textId="77777777" w:rsidR="00334704" w:rsidRDefault="00334704" w:rsidP="00334704">
      <w:pPr>
        <w:rPr>
          <w:kern w:val="2"/>
          <w:szCs w:val="21"/>
          <w14:ligatures w14:val="standardContextual"/>
        </w:rPr>
      </w:pPr>
      <w:r>
        <w:rPr>
          <w:color w:val="943634"/>
        </w:rPr>
        <w:t>La journée suivante ramène une énergie beaucoup plus lourde. Après le revirement positif de la veille, Denis se montre inquiet. Émilie aussi. Elle mentionne que l’idée d’introduire SAFe n’est pas bien reçue chez Opal-RT. Le mot, le cadre ou l’image qu’il transporte semble toucher une sensibilité locale. Ce qui avait été présenté comme un arrimage possible devient soudain un risque de perception.</w:t>
      </w:r>
    </w:p>
    <w:p w14:paraId="1CD579AC" w14:textId="77777777" w:rsidR="00334704" w:rsidRPr="000A3509" w:rsidRDefault="00334704" w:rsidP="00334704">
      <w:pPr>
        <w:rPr>
          <w:color w:val="943634" w:themeColor="accent2" w:themeShade="BF"/>
        </w:rPr>
      </w:pPr>
      <w:r>
        <w:rPr>
          <w:color w:val="943634"/>
        </w:rPr>
        <w:t xml:space="preserve">La journée est aussi remplie de confidences. Denis, </w:t>
      </w:r>
      <w:r w:rsidRPr="0081313F">
        <w:rPr>
          <w:color w:val="943634"/>
        </w:rPr>
        <w:t>Fouad</w:t>
      </w:r>
      <w:r>
        <w:rPr>
          <w:color w:val="943634"/>
        </w:rPr>
        <w:t xml:space="preserve"> et Émilie partagent chacun des inquiétudes. Le moral semble au plus bas. Plusieurs lectures convergent vers l’idée que le problème ne se situe plus seulement dans les outils, le SDLC, les ateliers ou les pratiques qualité. Une personne, au niveau de la direction R&amp;D, semble cristalliser une grande partie des blocages. Dans le ressenti de mission, Fred apparaît maintenant comme une force de freinage majeure. Le mot « sabotage » circule dans la tête du coach ToTAL, mais le récit doit rester prudent : il ne s’agit pas de prétendre connaître les intentions internes de Fred, </w:t>
      </w:r>
      <w:r>
        <w:rPr>
          <w:color w:val="943634"/>
        </w:rPr>
        <w:lastRenderedPageBreak/>
        <w:t>seulement de reconnaître que plusieurs personnes vivent ses réactions comme un risque réel pour la suite.</w:t>
      </w:r>
    </w:p>
    <w:p w14:paraId="44A96FC9" w14:textId="77777777" w:rsidR="00334704" w:rsidRPr="000A3509" w:rsidRDefault="00334704" w:rsidP="00334704">
      <w:pPr>
        <w:rPr>
          <w:color w:val="943634" w:themeColor="accent2" w:themeShade="BF"/>
        </w:rPr>
      </w:pPr>
      <w:r w:rsidRPr="002A3564">
        <w:rPr>
          <w:color w:val="943634"/>
        </w:rPr>
        <w:t>Malgré la tristesse, le coach ne veut pas abandonner. Il reconnaît ce qui a été accompli jusqu’ici. Même si Caroline et Fred n’ont pas encore pris toute la mesure des accomplissements, les participants aux workshops ont reçu quelque chose. Des mots ont changé. Des réflexes commencent à apparaître. Des personnes ont touché à la logique ToTAL. Même si l’organisation devait retomber dans ses tensions, les semences déposées pourraient continuer à vivre dans la carrière et même dans la vie personnelle de ceux qui les ont reçues.</w:t>
      </w:r>
    </w:p>
    <w:p w14:paraId="3332439E" w14:textId="77777777" w:rsidR="00334704" w:rsidRDefault="00334704" w:rsidP="00334704">
      <w:pPr>
        <w:rPr>
          <w:kern w:val="2"/>
          <w:szCs w:val="21"/>
          <w14:ligatures w14:val="standardContextual"/>
        </w:rPr>
      </w:pPr>
      <w:r>
        <w:rPr>
          <w:color w:val="943634"/>
        </w:rPr>
        <w:t>Fred aurait aussi mentionné quelque chose comme : l’équipe RT-LAB commence à être limitée par le coaching. Cette phrase reste ambiguë. Que veut-elle dire exactement ? Que le coaching ralentit ? Que l’équipe devient dépendante ? Que le périmètre dépasse ce que Fred souhaite ? Que le coaching rend visibles des problèmes qu’il préférerait traiter autrement ? Le coach ToTAL ne peut pas encore conclure. Une clarification avec Denis est nécessaire le lendemain. Selon Émilie, cette phrase pourrait plutôt signifier que Fred tente de tirer sur la prise du coaching.</w:t>
      </w:r>
    </w:p>
    <w:p w14:paraId="2A58D6D2" w14:textId="77777777" w:rsidR="00334704" w:rsidRPr="000A3509" w:rsidRDefault="00334704" w:rsidP="00334704">
      <w:pPr>
        <w:rPr>
          <w:color w:val="943634" w:themeColor="accent2" w:themeShade="BF"/>
        </w:rPr>
      </w:pPr>
      <w:r>
        <w:rPr>
          <w:color w:val="943634"/>
        </w:rPr>
        <w:t xml:space="preserve">Cette perception installe une forme de désarroi. Si la direction se fie principalement à Fred, et si Fred ne reconnaît pas le besoin d’aide, que peut réellement faire le coaching ? </w:t>
      </w:r>
      <w:r w:rsidRPr="00932226">
        <w:rPr>
          <w:color w:val="943634"/>
        </w:rPr>
        <w:t>Fouad</w:t>
      </w:r>
      <w:r>
        <w:rPr>
          <w:color w:val="943634"/>
        </w:rPr>
        <w:t xml:space="preserve"> semble dépassé par la catastrophe perçue. Il se demande ce que les accompagnateurs font là. Le coach ToTAL se pose la même question. Pourquoi demander de l’aide si, pour le VP R&amp;D, tout semble déjà aller assez bien ? Et pourtant, les clients souffrent, les tensions existent et les signaux terrain racontent autre chose.</w:t>
      </w:r>
    </w:p>
    <w:p w14:paraId="2D3608A3" w14:textId="77777777" w:rsidR="00334704" w:rsidRPr="000A3509" w:rsidRDefault="00334704" w:rsidP="00334704">
      <w:pPr>
        <w:rPr>
          <w:color w:val="943634" w:themeColor="accent2" w:themeShade="BF"/>
        </w:rPr>
      </w:pPr>
      <w:r>
        <w:rPr>
          <w:color w:val="943634"/>
        </w:rPr>
        <w:t>L’impression devient alors presque irréelle : comme si le système, volontairement ou non, s’organisait pour que rien ne puisse fonctionner réellement. Cette dynamique semble toxique pour tout le monde, pas seulement pour Émilie. Elle épuise les accompagnateurs, fragilise les personnes qui veulent avancer et empêche l’organisation de prendre le temps de constater les améliorations déjà importantes, surtout compte tenu de la situation de départ. Ce constat rend le coach triste pour eux : il voit des efforts, des apprentissages et des progrès colossaux, mais il a l’impression que le système ne sait pas encore les reconnaître.</w:t>
      </w:r>
    </w:p>
    <w:p w14:paraId="0CF62099" w14:textId="77777777" w:rsidR="00334704" w:rsidRPr="000A3509" w:rsidRDefault="00334704" w:rsidP="00334704">
      <w:pPr>
        <w:rPr>
          <w:color w:val="943634" w:themeColor="accent2" w:themeShade="BF"/>
        </w:rPr>
      </w:pPr>
      <w:r>
        <w:rPr>
          <w:color w:val="943634"/>
        </w:rPr>
        <w:t xml:space="preserve">Ce qui attriste le plus le coach ToTAL, c’est que le problème redevient profondément humain. Les méthodes, les cartes, les canevas, les spécifications et les PoC peuvent aider. Mais ils ne peuvent pas forcer une personne à vouloir être aidée, ni forcer une organisation à reconnaître ce qu’elle n’est pas prête à voir. ToTAL peut rendre les signaux visibles. Il peut donner une langue commune. Il peut protéger les </w:t>
      </w:r>
      <w:r w:rsidRPr="00221C7B">
        <w:rPr>
          <w:color w:val="943634"/>
        </w:rPr>
        <w:t>semences.</w:t>
      </w:r>
      <w:r>
        <w:rPr>
          <w:color w:val="943634"/>
        </w:rPr>
        <w:t xml:space="preserve"> Mais il ne possède pas de baguette magique.</w:t>
      </w:r>
    </w:p>
    <w:p w14:paraId="594D36B7" w14:textId="77777777" w:rsidR="00334704" w:rsidRDefault="00334704" w:rsidP="00334704">
      <w:pPr>
        <w:rPr>
          <w:kern w:val="2"/>
          <w:szCs w:val="21"/>
          <w14:ligatures w14:val="standardContextual"/>
        </w:rPr>
      </w:pPr>
      <w:r>
        <w:rPr>
          <w:color w:val="943634"/>
        </w:rPr>
        <w:t>La journée produit aussi un geste concret. La cartographie du SDLC est simplifiée sans mettre SAFe. Les endroits où des succès ont été accomplis sont affichés dans la carte. L’objectif n’est plus seulement de montrer les bobos, les flags et les opportunités d’amélioration. Il devient aussi important de montrer ce qui a déjà bougé. Dans une journée où le moral descend, rendre les succès visibles devient un acte de résistance douce.</w:t>
      </w:r>
    </w:p>
    <w:p w14:paraId="0238FFF9" w14:textId="77777777" w:rsidR="00334704" w:rsidRDefault="00334704" w:rsidP="00334704">
      <w:pPr>
        <w:rPr>
          <w:kern w:val="2"/>
          <w:szCs w:val="21"/>
          <w14:ligatures w14:val="standardContextual"/>
        </w:rPr>
      </w:pPr>
      <w:r>
        <w:rPr>
          <w:color w:val="943634"/>
        </w:rPr>
        <w:t xml:space="preserve">La PoC Robot Framework reste aussi dans le radar. Dès que la licence GitHub Copilot sera disponible, l’intention est de tester des API REST et de l’UI, puis de relier ces tests </w:t>
      </w:r>
      <w:r>
        <w:rPr>
          <w:color w:val="943634"/>
        </w:rPr>
        <w:lastRenderedPageBreak/>
        <w:t>automatisés aux spécifications dans Xray. Si le temps le permet, cette PoC pourra démontrer concrètement comment ToTAL connecte spécification, automatisation, exécution et preuve.</w:t>
      </w:r>
    </w:p>
    <w:p w14:paraId="5FC09FBD" w14:textId="77777777" w:rsidR="00334704" w:rsidRDefault="00334704" w:rsidP="00334704">
      <w:pPr>
        <w:rPr>
          <w:kern w:val="2"/>
          <w:szCs w:val="21"/>
          <w14:ligatures w14:val="standardContextual"/>
        </w:rPr>
      </w:pPr>
      <w:r>
        <w:rPr>
          <w:color w:val="943634"/>
        </w:rPr>
        <w:t>Le coach choisit aussi de continuer à donner à Émilie tout ce qu’il peut. Elle apparaît comme la personne la plus sensée dans la direction, celle qui comprend le mieux la valeur de ce qui est en train d’être construit. Il serait tentant de vouloir dire aux propriétaires que la structure de pouvoir devrait être différente. Mais ce serait risqué, possiblement destructeur, et peut-être hors du rôle du coach. Il reste alors une posture plus humble : faire confiance à la vie, aux choix de chacun, au rythme de l’évolution, et continuer à aider ceux qui veulent réellement être aidés.</w:t>
      </w:r>
    </w:p>
    <w:p w14:paraId="7BBCFCE9" w14:textId="77777777" w:rsidR="00334704" w:rsidRPr="000A3509" w:rsidRDefault="00334704" w:rsidP="00334704">
      <w:pPr>
        <w:rPr>
          <w:color w:val="943634" w:themeColor="accent2" w:themeShade="BF"/>
        </w:rPr>
      </w:pPr>
      <w:r>
        <w:rPr>
          <w:color w:val="943634"/>
        </w:rPr>
        <w:t xml:space="preserve">Cette journée n’est donc pas une journée de victoire. C’est une journée de limite. Le coach voit peut-être le bateau prendre l’eau, mais il choisit quand même de continuer jusqu’au bout. Il ne peut pas aider ceux qui ne veulent pas être aidés. Il peut toutefois aider ceux qui veulent avancer, </w:t>
      </w:r>
      <w:r w:rsidRPr="00B23F9C">
        <w:rPr>
          <w:color w:val="943634"/>
        </w:rPr>
        <w:t>protéger</w:t>
      </w:r>
      <w:r>
        <w:rPr>
          <w:color w:val="943634"/>
        </w:rPr>
        <w:t xml:space="preserve"> les </w:t>
      </w:r>
      <w:r w:rsidRPr="00B23F9C">
        <w:rPr>
          <w:color w:val="943634"/>
        </w:rPr>
        <w:t>semences</w:t>
      </w:r>
      <w:r>
        <w:rPr>
          <w:color w:val="943634"/>
        </w:rPr>
        <w:t xml:space="preserve"> déjà </w:t>
      </w:r>
      <w:r w:rsidRPr="00B23F9C">
        <w:rPr>
          <w:color w:val="943634"/>
        </w:rPr>
        <w:t>déposées</w:t>
      </w:r>
      <w:r>
        <w:rPr>
          <w:color w:val="943634"/>
        </w:rPr>
        <w:t xml:space="preserve"> et continuer à offrir le maximum jusqu’à la dernière journée.</w:t>
      </w:r>
    </w:p>
    <w:p w14:paraId="1C3F7307" w14:textId="77777777" w:rsidR="00334704" w:rsidRPr="002B2376" w:rsidRDefault="00334704" w:rsidP="00334704">
      <w:pPr>
        <w:pStyle w:val="PhraserepreToTAL"/>
        <w:rPr>
          <w:color w:val="943634" w:themeColor="accent2" w:themeShade="BF"/>
          <w:lang w:val="fr-FR"/>
        </w:rPr>
      </w:pPr>
      <w:r>
        <w:rPr>
          <w:color w:val="943634"/>
          <w:lang w:val="fr-CA"/>
        </w:rPr>
        <w:t xml:space="preserve">Phrase repère : il existe un moment dans certaines missions où le coach cesse d’essayer de sauver l’organisation et commence à protéger les </w:t>
      </w:r>
      <w:r w:rsidRPr="002B2376">
        <w:rPr>
          <w:color w:val="943634"/>
          <w:lang w:val="fr-CA"/>
        </w:rPr>
        <w:t>semences</w:t>
      </w:r>
      <w:r>
        <w:rPr>
          <w:color w:val="943634"/>
          <w:lang w:val="fr-CA"/>
        </w:rPr>
        <w:t xml:space="preserve"> qui ont accepté de pousser.</w:t>
      </w:r>
    </w:p>
    <w:p w14:paraId="492C9B19" w14:textId="77777777" w:rsidR="00334704" w:rsidRDefault="00334704" w:rsidP="00334704">
      <w:pPr>
        <w:pStyle w:val="Titre4"/>
        <w:rPr>
          <w:kern w:val="2"/>
          <w14:ligatures w14:val="standardContextual"/>
        </w:rPr>
      </w:pPr>
      <w:r>
        <w:rPr>
          <w:color w:val="943634"/>
        </w:rPr>
        <w:t>Lecture ToTAL — reconnaître la limite du coaching</w:t>
      </w:r>
    </w:p>
    <w:p w14:paraId="4F46F9D4" w14:textId="77777777" w:rsidR="00334704" w:rsidRDefault="00334704" w:rsidP="00334704">
      <w:pPr>
        <w:rPr>
          <w:kern w:val="2"/>
          <w:szCs w:val="21"/>
          <w14:ligatures w14:val="standardContextual"/>
        </w:rPr>
      </w:pPr>
      <w:r>
        <w:rPr>
          <w:color w:val="943634"/>
        </w:rPr>
        <w:t>Cette journée apporte une leçon difficile au livre : ToTAL peut clarifier, mais il ne peut pas contraindre. Il peut rendre les blocages visibles, mais il ne peut pas forcer une direction à les reconnaître. Il peut créer des preuves, mais il ne peut pas garantir que ces preuves seront reçues. Il peut aider les personnes prêtes à apprendre, mais il ne peut pas remplacer la volonté d’être aidé.</w:t>
      </w:r>
    </w:p>
    <w:tbl>
      <w:tblPr>
        <w:tblW w:w="5000" w:type="pct"/>
        <w:tblCellMar>
          <w:left w:w="0" w:type="dxa"/>
          <w:right w:w="0" w:type="dxa"/>
        </w:tblCellMar>
        <w:tblLook w:val="04A0" w:firstRow="1" w:lastRow="0" w:firstColumn="1" w:lastColumn="0" w:noHBand="0" w:noVBand="1"/>
      </w:tblPr>
      <w:tblGrid>
        <w:gridCol w:w="2981"/>
        <w:gridCol w:w="3820"/>
        <w:gridCol w:w="3135"/>
      </w:tblGrid>
      <w:tr w:rsidR="00334704" w14:paraId="2430AB90" w14:textId="77777777" w:rsidTr="00651421">
        <w:tc>
          <w:tcPr>
            <w:tcW w:w="0" w:type="auto"/>
            <w:tcBorders>
              <w:top w:val="nil"/>
              <w:left w:val="nil"/>
              <w:bottom w:val="single" w:sz="8" w:space="0" w:color="D99594"/>
              <w:right w:val="nil"/>
            </w:tcBorders>
            <w:tcMar>
              <w:top w:w="0" w:type="dxa"/>
              <w:left w:w="108" w:type="dxa"/>
              <w:bottom w:w="0" w:type="dxa"/>
              <w:right w:w="108" w:type="dxa"/>
            </w:tcMar>
            <w:hideMark/>
          </w:tcPr>
          <w:p w14:paraId="70EB1B7F" w14:textId="77777777" w:rsidR="00334704" w:rsidRDefault="00334704" w:rsidP="00651421">
            <w:pPr>
              <w:spacing w:after="0"/>
              <w:rPr>
                <w:kern w:val="2"/>
                <w:szCs w:val="21"/>
                <w14:ligatures w14:val="standardContextual"/>
              </w:rPr>
            </w:pPr>
            <w:r>
              <w:rPr>
                <w:color w:val="953735"/>
              </w:rPr>
              <w:t>Signal du jour</w:t>
            </w:r>
          </w:p>
        </w:tc>
        <w:tc>
          <w:tcPr>
            <w:tcW w:w="0" w:type="auto"/>
            <w:tcBorders>
              <w:top w:val="nil"/>
              <w:left w:val="nil"/>
              <w:bottom w:val="single" w:sz="8" w:space="0" w:color="D99594"/>
              <w:right w:val="nil"/>
            </w:tcBorders>
            <w:tcMar>
              <w:top w:w="0" w:type="dxa"/>
              <w:left w:w="108" w:type="dxa"/>
              <w:bottom w:w="0" w:type="dxa"/>
              <w:right w:w="108" w:type="dxa"/>
            </w:tcMar>
            <w:hideMark/>
          </w:tcPr>
          <w:p w14:paraId="068ABD0B" w14:textId="77777777" w:rsidR="00334704" w:rsidRDefault="00334704" w:rsidP="00651421">
            <w:pPr>
              <w:spacing w:after="0"/>
            </w:pPr>
            <w:r>
              <w:rPr>
                <w:color w:val="953735"/>
              </w:rPr>
              <w:t>Lecture ToTAL</w:t>
            </w:r>
          </w:p>
        </w:tc>
        <w:tc>
          <w:tcPr>
            <w:tcW w:w="0" w:type="auto"/>
            <w:tcBorders>
              <w:top w:val="nil"/>
              <w:left w:val="nil"/>
              <w:bottom w:val="single" w:sz="8" w:space="0" w:color="D99594"/>
              <w:right w:val="nil"/>
            </w:tcBorders>
            <w:tcMar>
              <w:top w:w="0" w:type="dxa"/>
              <w:left w:w="108" w:type="dxa"/>
              <w:bottom w:w="0" w:type="dxa"/>
              <w:right w:w="108" w:type="dxa"/>
            </w:tcMar>
            <w:hideMark/>
          </w:tcPr>
          <w:p w14:paraId="138303AC" w14:textId="77777777" w:rsidR="00334704" w:rsidRDefault="00334704" w:rsidP="00651421">
            <w:pPr>
              <w:spacing w:after="0"/>
            </w:pPr>
            <w:r>
              <w:rPr>
                <w:color w:val="953735"/>
              </w:rPr>
              <w:t>Apport au livre</w:t>
            </w:r>
          </w:p>
        </w:tc>
      </w:tr>
      <w:tr w:rsidR="00334704" w14:paraId="1118499B" w14:textId="77777777" w:rsidTr="00651421">
        <w:tc>
          <w:tcPr>
            <w:tcW w:w="0" w:type="auto"/>
            <w:shd w:val="clear" w:color="auto" w:fill="F2DBDB"/>
            <w:tcMar>
              <w:top w:w="0" w:type="dxa"/>
              <w:left w:w="108" w:type="dxa"/>
              <w:bottom w:w="0" w:type="dxa"/>
              <w:right w:w="108" w:type="dxa"/>
            </w:tcMar>
            <w:hideMark/>
          </w:tcPr>
          <w:p w14:paraId="7A327120" w14:textId="77777777" w:rsidR="00334704" w:rsidRDefault="00334704" w:rsidP="00651421">
            <w:pPr>
              <w:spacing w:after="0"/>
            </w:pPr>
            <w:r>
              <w:rPr>
                <w:color w:val="953735"/>
              </w:rPr>
              <w:t>Denis rencontre Fred pour nommer le respect et l’éthique attendus.</w:t>
            </w:r>
          </w:p>
        </w:tc>
        <w:tc>
          <w:tcPr>
            <w:tcW w:w="0" w:type="auto"/>
            <w:shd w:val="clear" w:color="auto" w:fill="F2DBDB"/>
            <w:tcMar>
              <w:top w:w="0" w:type="dxa"/>
              <w:left w:w="108" w:type="dxa"/>
              <w:bottom w:w="0" w:type="dxa"/>
              <w:right w:w="108" w:type="dxa"/>
            </w:tcMar>
            <w:hideMark/>
          </w:tcPr>
          <w:p w14:paraId="7C2AD334" w14:textId="77777777" w:rsidR="00334704" w:rsidRDefault="00334704" w:rsidP="00651421">
            <w:pPr>
              <w:spacing w:after="0"/>
            </w:pPr>
            <w:r>
              <w:rPr>
                <w:color w:val="953735"/>
              </w:rPr>
              <w:t>Le changement ne concerne pas seulement les processus ; il concerne aussi les comportements qui rendent le travail possible.</w:t>
            </w:r>
          </w:p>
        </w:tc>
        <w:tc>
          <w:tcPr>
            <w:tcW w:w="0" w:type="auto"/>
            <w:shd w:val="clear" w:color="auto" w:fill="F2DBDB"/>
            <w:tcMar>
              <w:top w:w="0" w:type="dxa"/>
              <w:left w:w="108" w:type="dxa"/>
              <w:bottom w:w="0" w:type="dxa"/>
              <w:right w:w="108" w:type="dxa"/>
            </w:tcMar>
            <w:hideMark/>
          </w:tcPr>
          <w:p w14:paraId="11F57864" w14:textId="77777777" w:rsidR="00334704" w:rsidRDefault="00334704" w:rsidP="00651421">
            <w:pPr>
              <w:spacing w:after="0"/>
            </w:pPr>
            <w:r>
              <w:rPr>
                <w:color w:val="953735"/>
              </w:rPr>
              <w:t>Renforcer le rôle du gestionnaire de changement comme gardien de l’espace relationnel.</w:t>
            </w:r>
          </w:p>
        </w:tc>
      </w:tr>
      <w:tr w:rsidR="00334704" w14:paraId="29E1E09B" w14:textId="77777777" w:rsidTr="00651421">
        <w:tc>
          <w:tcPr>
            <w:tcW w:w="0" w:type="auto"/>
            <w:tcMar>
              <w:top w:w="0" w:type="dxa"/>
              <w:left w:w="108" w:type="dxa"/>
              <w:bottom w:w="0" w:type="dxa"/>
              <w:right w:w="108" w:type="dxa"/>
            </w:tcMar>
            <w:hideMark/>
          </w:tcPr>
          <w:p w14:paraId="6BCC7867" w14:textId="77777777" w:rsidR="00334704" w:rsidRDefault="00334704" w:rsidP="00651421">
            <w:pPr>
              <w:spacing w:after="0"/>
            </w:pPr>
            <w:r>
              <w:rPr>
                <w:color w:val="953735"/>
              </w:rPr>
              <w:t>La phrase sur l’équipe RT-LAB limitée par le coaching reste ambiguë.</w:t>
            </w:r>
          </w:p>
        </w:tc>
        <w:tc>
          <w:tcPr>
            <w:tcW w:w="0" w:type="auto"/>
            <w:tcMar>
              <w:top w:w="0" w:type="dxa"/>
              <w:left w:w="108" w:type="dxa"/>
              <w:bottom w:w="0" w:type="dxa"/>
              <w:right w:w="108" w:type="dxa"/>
            </w:tcMar>
            <w:hideMark/>
          </w:tcPr>
          <w:p w14:paraId="1E33F0FF" w14:textId="77777777" w:rsidR="00334704" w:rsidRDefault="00334704" w:rsidP="00651421">
            <w:pPr>
              <w:spacing w:after="0"/>
            </w:pPr>
            <w:r>
              <w:rPr>
                <w:color w:val="953735"/>
              </w:rPr>
              <w:t>Une phrase de direction peut devenir un signal critique lorsqu’elle n’est pas clarifiée.</w:t>
            </w:r>
          </w:p>
        </w:tc>
        <w:tc>
          <w:tcPr>
            <w:tcW w:w="0" w:type="auto"/>
            <w:tcMar>
              <w:top w:w="0" w:type="dxa"/>
              <w:left w:w="108" w:type="dxa"/>
              <w:bottom w:w="0" w:type="dxa"/>
              <w:right w:w="108" w:type="dxa"/>
            </w:tcMar>
            <w:hideMark/>
          </w:tcPr>
          <w:p w14:paraId="49B11791" w14:textId="77777777" w:rsidR="00334704" w:rsidRDefault="00334704" w:rsidP="00651421">
            <w:pPr>
              <w:spacing w:after="0"/>
            </w:pPr>
            <w:r>
              <w:rPr>
                <w:color w:val="953735"/>
              </w:rPr>
              <w:t>Ajouter une vigilance sur les formulations ambiguës qui peuvent tuer ou protéger une mission.</w:t>
            </w:r>
          </w:p>
        </w:tc>
      </w:tr>
      <w:tr w:rsidR="00334704" w14:paraId="249F8B09" w14:textId="77777777" w:rsidTr="00651421">
        <w:tc>
          <w:tcPr>
            <w:tcW w:w="0" w:type="auto"/>
            <w:shd w:val="clear" w:color="auto" w:fill="F2DBDB"/>
            <w:tcMar>
              <w:top w:w="0" w:type="dxa"/>
              <w:left w:w="108" w:type="dxa"/>
              <w:bottom w:w="0" w:type="dxa"/>
              <w:right w:w="108" w:type="dxa"/>
            </w:tcMar>
            <w:hideMark/>
          </w:tcPr>
          <w:p w14:paraId="5972665C" w14:textId="77777777" w:rsidR="00334704" w:rsidRDefault="00334704" w:rsidP="00651421">
            <w:pPr>
              <w:spacing w:after="0"/>
            </w:pPr>
            <w:r>
              <w:rPr>
                <w:color w:val="953735"/>
              </w:rPr>
              <w:t>Le moral des accompagnateurs et des alliés baisse fortement.</w:t>
            </w:r>
          </w:p>
        </w:tc>
        <w:tc>
          <w:tcPr>
            <w:tcW w:w="0" w:type="auto"/>
            <w:shd w:val="clear" w:color="auto" w:fill="F2DBDB"/>
            <w:tcMar>
              <w:top w:w="0" w:type="dxa"/>
              <w:left w:w="108" w:type="dxa"/>
              <w:bottom w:w="0" w:type="dxa"/>
              <w:right w:w="108" w:type="dxa"/>
            </w:tcMar>
            <w:hideMark/>
          </w:tcPr>
          <w:p w14:paraId="14CDBF47" w14:textId="77777777" w:rsidR="00334704" w:rsidRDefault="00334704" w:rsidP="00651421">
            <w:pPr>
              <w:spacing w:after="0"/>
            </w:pPr>
            <w:r>
              <w:rPr>
                <w:color w:val="953735"/>
              </w:rPr>
              <w:t>Lorsque les blocages humains dominent, la méthode peut se sentir impuissante.</w:t>
            </w:r>
          </w:p>
        </w:tc>
        <w:tc>
          <w:tcPr>
            <w:tcW w:w="0" w:type="auto"/>
            <w:shd w:val="clear" w:color="auto" w:fill="F2DBDB"/>
            <w:tcMar>
              <w:top w:w="0" w:type="dxa"/>
              <w:left w:w="108" w:type="dxa"/>
              <w:bottom w:w="0" w:type="dxa"/>
              <w:right w:w="108" w:type="dxa"/>
            </w:tcMar>
            <w:hideMark/>
          </w:tcPr>
          <w:p w14:paraId="342FB0D4" w14:textId="77777777" w:rsidR="00334704" w:rsidRDefault="00334704" w:rsidP="00651421">
            <w:pPr>
              <w:spacing w:after="0"/>
            </w:pPr>
            <w:r>
              <w:rPr>
                <w:color w:val="953735"/>
              </w:rPr>
              <w:t>Nommer la limite du coaching : aider ceux qui veulent avancer, sans prétendre sauver tout le système.</w:t>
            </w:r>
          </w:p>
        </w:tc>
      </w:tr>
      <w:tr w:rsidR="00334704" w14:paraId="37E724AC" w14:textId="77777777" w:rsidTr="00651421">
        <w:tc>
          <w:tcPr>
            <w:tcW w:w="0" w:type="auto"/>
            <w:tcMar>
              <w:top w:w="0" w:type="dxa"/>
              <w:left w:w="108" w:type="dxa"/>
              <w:bottom w:w="0" w:type="dxa"/>
              <w:right w:w="108" w:type="dxa"/>
            </w:tcMar>
            <w:hideMark/>
          </w:tcPr>
          <w:p w14:paraId="17A59FD4" w14:textId="77777777" w:rsidR="00334704" w:rsidRDefault="00334704" w:rsidP="00651421">
            <w:pPr>
              <w:spacing w:after="0"/>
            </w:pPr>
            <w:r>
              <w:rPr>
                <w:color w:val="953735"/>
              </w:rPr>
              <w:t>Les succès sont affichés dans la cartographie SDLC simplifiée.</w:t>
            </w:r>
          </w:p>
        </w:tc>
        <w:tc>
          <w:tcPr>
            <w:tcW w:w="0" w:type="auto"/>
            <w:tcMar>
              <w:top w:w="0" w:type="dxa"/>
              <w:left w:w="108" w:type="dxa"/>
              <w:bottom w:w="0" w:type="dxa"/>
              <w:right w:w="108" w:type="dxa"/>
            </w:tcMar>
            <w:hideMark/>
          </w:tcPr>
          <w:p w14:paraId="47F14D66" w14:textId="77777777" w:rsidR="00334704" w:rsidRDefault="00334704" w:rsidP="00651421">
            <w:pPr>
              <w:spacing w:after="0"/>
            </w:pPr>
            <w:r>
              <w:rPr>
                <w:color w:val="953735"/>
              </w:rPr>
              <w:t>Montrer les succès protège l’énergie dans une période de doute.</w:t>
            </w:r>
          </w:p>
        </w:tc>
        <w:tc>
          <w:tcPr>
            <w:tcW w:w="0" w:type="auto"/>
            <w:tcMar>
              <w:top w:w="0" w:type="dxa"/>
              <w:left w:w="108" w:type="dxa"/>
              <w:bottom w:w="0" w:type="dxa"/>
              <w:right w:w="108" w:type="dxa"/>
            </w:tcMar>
            <w:hideMark/>
          </w:tcPr>
          <w:p w14:paraId="0F33238A" w14:textId="77777777" w:rsidR="00334704" w:rsidRDefault="00334704" w:rsidP="00651421">
            <w:pPr>
              <w:spacing w:after="0"/>
            </w:pPr>
            <w:r>
              <w:rPr>
                <w:color w:val="953735"/>
              </w:rPr>
              <w:t>Utiliser les cartes non seulement pour montrer les douleurs, mais aussi les acquis.</w:t>
            </w:r>
          </w:p>
        </w:tc>
      </w:tr>
    </w:tbl>
    <w:p w14:paraId="3976B586" w14:textId="77777777" w:rsidR="00334704" w:rsidRPr="001A4926" w:rsidRDefault="00334704" w:rsidP="00334704">
      <w:pPr>
        <w:pStyle w:val="PhraserepreToTAL"/>
        <w:rPr>
          <w:color w:val="943634" w:themeColor="accent2" w:themeShade="BF"/>
          <w:lang w:val="fr-FR"/>
        </w:rPr>
      </w:pPr>
      <w:r>
        <w:rPr>
          <w:color w:val="943634"/>
          <w:lang w:val="fr-CA"/>
        </w:rPr>
        <w:t>Phrase repère : ToTAL ne donne pas le pouvoir de sauver une organisation malgré elle ; il donne le courage de continuer à servir la clarté là où elle peut encore prendre racine.</w:t>
      </w:r>
    </w:p>
    <w:p w14:paraId="1A1EA3C2" w14:textId="77777777" w:rsidR="00334704" w:rsidRPr="000A3509" w:rsidRDefault="00334704" w:rsidP="00334704">
      <w:pPr>
        <w:pStyle w:val="Titre4"/>
        <w:rPr>
          <w:color w:val="943634" w:themeColor="accent2" w:themeShade="BF"/>
        </w:rPr>
      </w:pPr>
      <w:r w:rsidRPr="00CB058B">
        <w:rPr>
          <w:color w:val="943634"/>
        </w:rPr>
        <w:lastRenderedPageBreak/>
        <w:t xml:space="preserve">De la semaine </w:t>
      </w:r>
      <w:r>
        <w:rPr>
          <w:color w:val="943634"/>
        </w:rPr>
        <w:t xml:space="preserve">5 </w:t>
      </w:r>
      <w:r w:rsidRPr="00636C51">
        <w:rPr>
          <w:color w:val="943634"/>
        </w:rPr>
        <w:t xml:space="preserve">à </w:t>
      </w:r>
      <w:r w:rsidRPr="00CB058B">
        <w:rPr>
          <w:color w:val="943634"/>
        </w:rPr>
        <w:t xml:space="preserve">la </w:t>
      </w:r>
      <w:r w:rsidRPr="00636C51">
        <w:rPr>
          <w:color w:val="943634"/>
        </w:rPr>
        <w:t>semaine 6 —</w:t>
      </w:r>
      <w:r>
        <w:rPr>
          <w:color w:val="943634"/>
        </w:rPr>
        <w:t xml:space="preserve"> quand </w:t>
      </w:r>
      <w:r w:rsidRPr="00CB058B">
        <w:rPr>
          <w:color w:val="943634"/>
        </w:rPr>
        <w:t xml:space="preserve">la </w:t>
      </w:r>
      <w:r>
        <w:rPr>
          <w:color w:val="943634"/>
        </w:rPr>
        <w:t>valeur de ToTAL</w:t>
      </w:r>
      <w:r w:rsidRPr="00CB058B">
        <w:rPr>
          <w:color w:val="943634"/>
        </w:rPr>
        <w:t xml:space="preserve"> devient visible pour Caroline</w:t>
      </w:r>
    </w:p>
    <w:p w14:paraId="247D074B" w14:textId="77777777" w:rsidR="00334704" w:rsidRPr="000A3509" w:rsidRDefault="00334704" w:rsidP="00334704">
      <w:pPr>
        <w:rPr>
          <w:color w:val="943634" w:themeColor="accent2" w:themeShade="BF"/>
        </w:rPr>
      </w:pPr>
      <w:r w:rsidRPr="00884D15">
        <w:rPr>
          <w:color w:val="943634"/>
        </w:rPr>
        <w:t xml:space="preserve">La fin de la semaine 5 et le début de la semaine 6 se répondent comme une seule séquence de bascule. </w:t>
      </w:r>
      <w:r>
        <w:rPr>
          <w:color w:val="943634"/>
        </w:rPr>
        <w:t>Jeudi</w:t>
      </w:r>
      <w:r w:rsidRPr="00884D15">
        <w:rPr>
          <w:color w:val="943634"/>
        </w:rPr>
        <w:t xml:space="preserve"> et</w:t>
      </w:r>
      <w:r>
        <w:rPr>
          <w:color w:val="943634"/>
        </w:rPr>
        <w:t xml:space="preserve"> vendredi </w:t>
      </w:r>
      <w:r w:rsidRPr="00884D15">
        <w:rPr>
          <w:color w:val="943634"/>
        </w:rPr>
        <w:t>appartiennent encore à la semaine 5 : ce sont les journées où la valeur accumulée commence à remonter vers Caroline.</w:t>
      </w:r>
      <w:r>
        <w:rPr>
          <w:color w:val="943634"/>
        </w:rPr>
        <w:t xml:space="preserve"> Vendredi, Émilie rencontre Caroline et lui présente les accomplissements. Ce moment devient un point de bascule. Caroline est complètement impressionnée par ce qui a été fait ; elle semble presque ne pas en croire ses yeux. Ce que le terrain voyait depuis plusieurs jours commence enfin à être visible à un niveau de direction capable de comprendre la portée réelle du travail.</w:t>
      </w:r>
    </w:p>
    <w:p w14:paraId="6B8D9C77" w14:textId="77777777" w:rsidR="00334704" w:rsidRDefault="00334704" w:rsidP="00334704">
      <w:pPr>
        <w:rPr>
          <w:kern w:val="2"/>
          <w:szCs w:val="21"/>
          <w14:ligatures w14:val="standardContextual"/>
        </w:rPr>
      </w:pPr>
      <w:r>
        <w:rPr>
          <w:color w:val="943634"/>
        </w:rPr>
        <w:t>Ensuite, Caroline rencontre Denis. Denis renchérit sur le rôle du coach ToTAL, comme si la valeur devait encore être nommée autrement pour être pleinement reçue. Ce n’est pas seulement une validation personnelle. C’est une confirmation que la mission commence à dépasser le cadre initial. ToTAL n’est plus seulement une aide ponctuelle à la qualité ou aux ateliers. Il devient une lecture du SDLC, une manière de rendre visibles les accomplissements, les risques et les conditions nécessaires pour justifier une suite.</w:t>
      </w:r>
    </w:p>
    <w:p w14:paraId="32B8615D" w14:textId="77777777" w:rsidR="00334704" w:rsidRPr="000A3509" w:rsidRDefault="00334704" w:rsidP="00334704">
      <w:pPr>
        <w:rPr>
          <w:color w:val="943634" w:themeColor="accent2" w:themeShade="BF"/>
        </w:rPr>
      </w:pPr>
      <w:r w:rsidRPr="007C0E85">
        <w:rPr>
          <w:color w:val="943634"/>
        </w:rPr>
        <w:t>Lundi marque ensuite l’entrée dans la semaine 6, jour 1.</w:t>
      </w:r>
      <w:r>
        <w:rPr>
          <w:color w:val="943634"/>
        </w:rPr>
        <w:t xml:space="preserve"> La dernière semaine commence à se refermer autour d’un passage de flambeau : continuer de transférer avec Fouad, compléter les éléments avec Émilie, préparer ce qui pourra survivre après le départ du coach. La mission entre dans une zone de transition. Il ne s’agit plus seulement de produire. Il faut maintenant transmettre, simplifier, prioriser et laisser assez de matière utile pour que la suite puisse continuer sans dépendre d’une seule personne.</w:t>
      </w:r>
    </w:p>
    <w:p w14:paraId="667C086C" w14:textId="77777777" w:rsidR="00334704" w:rsidRPr="000A3509" w:rsidRDefault="00334704" w:rsidP="00334704">
      <w:pPr>
        <w:rPr>
          <w:color w:val="943634" w:themeColor="accent2" w:themeShade="BF"/>
        </w:rPr>
      </w:pPr>
      <w:r w:rsidRPr="00BF54FE">
        <w:rPr>
          <w:color w:val="943634"/>
        </w:rPr>
        <w:t>Mardi, semaine 6 jour 2,</w:t>
      </w:r>
      <w:r>
        <w:rPr>
          <w:color w:val="943634"/>
        </w:rPr>
        <w:t xml:space="preserve"> arrive le courriel de Caroline : elle veut rencontrer le coach ToTAL. L’intention initiale est de s’arrimer avec Émilie avant cette rencontre, afin d’éviter de contourner le travail déjà amorcé avec elle. Mais le réel choisit un autre chemin. Caroline passe spontanément au bureau. La rencontre se fait sans mise en scène, sans préparation excessive, presque comme une conversation de corridor devenue moment stratégique. Et contre toute attente, elle devient extraordinairement positive.</w:t>
      </w:r>
    </w:p>
    <w:p w14:paraId="3F5BF6B2" w14:textId="77777777" w:rsidR="00334704" w:rsidRDefault="00334704" w:rsidP="00334704">
      <w:pPr>
        <w:rPr>
          <w:kern w:val="2"/>
          <w:szCs w:val="21"/>
          <w14:ligatures w14:val="standardContextual"/>
        </w:rPr>
      </w:pPr>
      <w:r>
        <w:rPr>
          <w:color w:val="943634"/>
        </w:rPr>
        <w:t>Plus tard, la rencontre bihebdomadaire ne se déroule pas comme prévu. Émilie et Fred sont indisponibles en raison d’événements, Fouad est déjà en rencontre. Le meeting se transforme donc en trio : Caroline, Denis et le coach ToTAL. Ce trio inattendu devient pourtant l’un des moments les plus structurants de la semaine. Ensemble, ils conviennent de reprendre le SDLC dans le but de produire une roadmap claire des points à prendre en main pour justifier la suite.</w:t>
      </w:r>
    </w:p>
    <w:p w14:paraId="4613CDE0" w14:textId="77777777" w:rsidR="00334704" w:rsidRDefault="00334704" w:rsidP="00334704">
      <w:pPr>
        <w:rPr>
          <w:kern w:val="2"/>
          <w:szCs w:val="21"/>
          <w14:ligatures w14:val="standardContextual"/>
        </w:rPr>
      </w:pPr>
      <w:r>
        <w:rPr>
          <w:color w:val="943634"/>
        </w:rPr>
        <w:t>Ce travail a déjà été fait en partie, mais pas tout à fait selon la perspective de Caroline. C’est là que le geste ToTAL devient important : refaire la lecture non pas pour répéter le passé, mais pour traduire les accomplissements dans le langage de la décision. Ce que Caroline doit voir maintenant, ce ne sont pas seulement des pages, des ateliers ou des efforts. Elle doit voir une trajectoire : ce qui a bougé, ce qui reste fragile, ce qui exige une décision et ce qui peut justifier une suite après les vacances.</w:t>
      </w:r>
    </w:p>
    <w:p w14:paraId="00CDE199" w14:textId="77777777" w:rsidR="00334704" w:rsidRDefault="00334704" w:rsidP="00334704">
      <w:pPr>
        <w:rPr>
          <w:kern w:val="2"/>
          <w:szCs w:val="21"/>
          <w14:ligatures w14:val="standardContextual"/>
        </w:rPr>
      </w:pPr>
      <w:r>
        <w:rPr>
          <w:color w:val="943634"/>
        </w:rPr>
        <w:t xml:space="preserve">Le mandat ressemble alors à une vraie montagne russe. Quelques jours plus tôt, le doute dominait. Le système semblait résister, les tensions humaines prenaient toute la place et le coach se demandait jusqu’où il pouvait encore aider. Aujourd’hui, la même mission paraît soudain ouvrir une porte de continuité. Ce contraste fait partie du réel : dans une </w:t>
      </w:r>
      <w:r>
        <w:rPr>
          <w:color w:val="943634"/>
        </w:rPr>
        <w:lastRenderedPageBreak/>
        <w:t>transformation courte, la reconnaissance peut arriver tard, brutalement, presque au moment où l’on commence à préparer le départ.</w:t>
      </w:r>
    </w:p>
    <w:p w14:paraId="7554482D" w14:textId="77777777" w:rsidR="00334704" w:rsidRDefault="00334704" w:rsidP="00334704">
      <w:pPr>
        <w:rPr>
          <w:kern w:val="2"/>
          <w:szCs w:val="21"/>
          <w14:ligatures w14:val="standardContextual"/>
        </w:rPr>
      </w:pPr>
      <w:r>
        <w:rPr>
          <w:color w:val="943634"/>
        </w:rPr>
        <w:t>Après cette rencontre, le coach, Fouad et Denis attaquent immédiatement le sujet. Une rencontre est prévue le lendemain pour préparer la suite et être prêts pour jeudi. L’objectif devient très concret : structurer le SDLC selon la perspective de Caroline, identifier les points prioritaires, distinguer ce qui peut être poursuivi par Fouad la semaine suivante et ce qui demande une décision de direction. Les plans avec Émilie sont bousculés, mais la priorité stratégique devient claire : il faut répondre au mouvement ouvert par Caroline.</w:t>
      </w:r>
    </w:p>
    <w:p w14:paraId="3D61DCE3" w14:textId="77777777" w:rsidR="00334704" w:rsidRDefault="00334704" w:rsidP="00334704">
      <w:pPr>
        <w:rPr>
          <w:kern w:val="2"/>
          <w:szCs w:val="21"/>
          <w14:ligatures w14:val="standardContextual"/>
        </w:rPr>
      </w:pPr>
      <w:r>
        <w:rPr>
          <w:color w:val="943634"/>
        </w:rPr>
        <w:t>La question de l’utilité de Denis et de Fouad revient souvent. La réponse devient de plus en plus évidente : ces deux rôles ne sont pas accessoires. Denis, comme gestionnaire de changement, aide à sécuriser l’adoption, à traiter les tensions, à traduire les accomplissements en messages de continuité et à protéger l’espace relationnel où ToTAL peut continuer de vivre. Fouad, comme coach Agile, peut reprendre le flambeau la semaine suivante : continuer les workshops, structurer les vrais rôles et responsabilités, aider Ransel, ordonner les livraisons et faire passer l’équipe du mode simulé au mode réel.</w:t>
      </w:r>
    </w:p>
    <w:p w14:paraId="6E63BD1D" w14:textId="77777777" w:rsidR="00334704" w:rsidRDefault="00334704" w:rsidP="00334704">
      <w:pPr>
        <w:rPr>
          <w:kern w:val="2"/>
          <w:szCs w:val="21"/>
          <w14:ligatures w14:val="standardContextual"/>
        </w:rPr>
      </w:pPr>
      <w:r>
        <w:rPr>
          <w:color w:val="943634"/>
        </w:rPr>
        <w:t>Cette clarification change la posture du coach ToTAL. Si la mission s’arrête avant les vacances, Fouad et Denis deviennent les relais essentiels pour empêcher que le travail reste accroché à une seule personne. Si la mission reprend en septembre, la suite pourra partir d’une base beaucoup plus solide : une direction qui a vu la valeur, des relais qui comprennent mieux leur rôle, une carte SDLC à structurer et une confiance qui commence à exister autrement.</w:t>
      </w:r>
    </w:p>
    <w:p w14:paraId="035AFAC6" w14:textId="77777777" w:rsidR="00334704" w:rsidRDefault="00334704" w:rsidP="00334704">
      <w:pPr>
        <w:rPr>
          <w:kern w:val="2"/>
          <w:szCs w:val="21"/>
          <w14:ligatures w14:val="standardContextual"/>
        </w:rPr>
      </w:pPr>
      <w:r>
        <w:rPr>
          <w:color w:val="943634"/>
        </w:rPr>
        <w:t>Reste toutefois une grande inconnue : le traité de paix entre Émilie et Fred. La suite peut encore tourner au cauchemar si les tensions reviennent sous forme de guerre de camps. Elle peut aussi devenir une réussite si le SDLC est utilisé comme terrain commun, où R&amp;D et qualité n’ont pas besoin d’être toujours d’accord, mais doivent partager les mêmes règles de décision, de preuve et de responsabilité. Le défi de jeudi sera donc double : montrer la valeur déjà accomplie et créer les conditions pour que cette valeur puisse survivre aux personnes, aux tensions et aux changements de priorité.</w:t>
      </w:r>
    </w:p>
    <w:p w14:paraId="54532D82" w14:textId="77777777" w:rsidR="00334704" w:rsidRPr="001A4926" w:rsidRDefault="00334704" w:rsidP="00334704">
      <w:pPr>
        <w:pStyle w:val="PhraserepreToTAL"/>
        <w:rPr>
          <w:kern w:val="2"/>
          <w:szCs w:val="21"/>
          <w:lang w:val="fr-FR"/>
          <w14:ligatures w14:val="standardContextual"/>
        </w:rPr>
      </w:pPr>
      <w:r>
        <w:rPr>
          <w:color w:val="943634"/>
          <w:lang w:val="fr-CA"/>
        </w:rPr>
        <w:t>Phrase repère : la suite ne se justifie plus par l’espoir que ToTAL fonctionne ; elle se justifie par les preuves que le terrain a commencé à bouger.</w:t>
      </w:r>
    </w:p>
    <w:p w14:paraId="1605BB2E" w14:textId="77777777" w:rsidR="00334704" w:rsidRDefault="00334704" w:rsidP="00334704">
      <w:pPr>
        <w:pStyle w:val="Titre4"/>
        <w:rPr>
          <w:kern w:val="2"/>
          <w14:ligatures w14:val="standardContextual"/>
        </w:rPr>
      </w:pPr>
      <w:r>
        <w:rPr>
          <w:color w:val="943634"/>
        </w:rPr>
        <w:t>Semaine 6 — Jour 3 : préparer jeudi jusqu’à l’épuisement</w:t>
      </w:r>
    </w:p>
    <w:p w14:paraId="74EA9D36" w14:textId="77777777" w:rsidR="00334704" w:rsidRDefault="00334704" w:rsidP="00334704">
      <w:pPr>
        <w:rPr>
          <w:kern w:val="2"/>
          <w:szCs w:val="21"/>
          <w14:ligatures w14:val="standardContextual"/>
        </w:rPr>
      </w:pPr>
      <w:r>
        <w:rPr>
          <w:color w:val="943634"/>
        </w:rPr>
        <w:t>Le mercredi de la semaine 6 est presque entièrement absorbé par la préparation de la rencontre du lendemain. La journée ne ressemble pas à une journée de production visible. Elle ressemble plutôt à une journée de condensation : reprendre tout ce qui a été vu, vécu, compris et reconnu, puis tenter de le transformer en matière assez claire pour Caroline. Le coach ToTAL termine la journée complètement fatigué. Ce n’est pas une fatigue spectaculaire, mais une fatigue de concentration continue, de synthèse, d’arrimage et de responsabilité.</w:t>
      </w:r>
    </w:p>
    <w:p w14:paraId="679E2816" w14:textId="77777777" w:rsidR="00334704" w:rsidRDefault="00334704" w:rsidP="00334704">
      <w:pPr>
        <w:rPr>
          <w:kern w:val="2"/>
          <w:szCs w:val="21"/>
          <w14:ligatures w14:val="standardContextual"/>
        </w:rPr>
      </w:pPr>
      <w:r>
        <w:rPr>
          <w:color w:val="943634"/>
        </w:rPr>
        <w:t xml:space="preserve">Toute la journée sert à préparer jeudi. Le travail consiste à reprendre le SDLC non pas comme un exercice documentaire, mais comme une lecture de décision. Qu’est-ce qui doit être montré ? Qu’est-ce qui doit être simplifié ? Qu’est-ce qui appartient aux accomplissements déjà visibles ? Qu’est-ce qui reste fragile ? Qu’est-ce qui doit être repris </w:t>
      </w:r>
      <w:r>
        <w:rPr>
          <w:color w:val="943634"/>
        </w:rPr>
        <w:lastRenderedPageBreak/>
        <w:t>par Fouad la semaine suivante ? Qu’est-ce qui relève de Denis et de l’adoption ? Et surtout, qu’est-ce qui permet à Caroline de justifier une suite sans devoir croire sur parole que ToTAL fonctionne ?</w:t>
      </w:r>
    </w:p>
    <w:p w14:paraId="3974BD6B" w14:textId="77777777" w:rsidR="00334704" w:rsidRDefault="00334704" w:rsidP="00334704">
      <w:pPr>
        <w:rPr>
          <w:kern w:val="2"/>
          <w:szCs w:val="21"/>
          <w14:ligatures w14:val="standardContextual"/>
        </w:rPr>
      </w:pPr>
      <w:r>
        <w:rPr>
          <w:color w:val="943634"/>
        </w:rPr>
        <w:t>La préparation exige de tenir plusieurs couches en même temps. Il faut parler le langage du terrain, parce que les ateliers, les spécifications, les irritants, Xray, les rôles et les livraisons sont réels. Il faut parler le langage du changement, parce que les tensions entre Émilie et Fred, l’adoption et les relais ne se règlent pas par une carte de processus. Il faut aussi parler le langage de la direction, parce que Caroline ne cherche pas seulement une liste de choses faites : elle doit voir une trajectoire, une logique de suite, des risques et des décisions.</w:t>
      </w:r>
    </w:p>
    <w:p w14:paraId="4E937B27" w14:textId="77777777" w:rsidR="00334704" w:rsidRDefault="00334704" w:rsidP="00334704">
      <w:pPr>
        <w:rPr>
          <w:kern w:val="2"/>
          <w:szCs w:val="21"/>
          <w14:ligatures w14:val="standardContextual"/>
        </w:rPr>
      </w:pPr>
      <w:r>
        <w:rPr>
          <w:color w:val="943634"/>
        </w:rPr>
        <w:t>C’est là que le travail avec Denis et Fouad devient essentiel. Denis aide à garder la lecture du changement vivante : ce qui doit être adopté, ce qui doit être protégé, ce qui risque de casser si les tensions reviennent. Fouad aide à préparer la continuité Agile : comment reprendre les workshops, structurer les vrais rôles, aider Ransel, ordonner les livraisons et faire passer l’équipe du mode simulé vers le mode réel. Le coach ToTAL, lui, tente de relier toutes ces pièces dans une carte assez simple pour jeudi, mais assez riche pour ne pas trahir la complexité du terrain.</w:t>
      </w:r>
    </w:p>
    <w:p w14:paraId="0AE85360" w14:textId="77777777" w:rsidR="00334704" w:rsidRDefault="00334704" w:rsidP="00334704">
      <w:pPr>
        <w:rPr>
          <w:kern w:val="2"/>
          <w:szCs w:val="21"/>
          <w14:ligatures w14:val="standardContextual"/>
        </w:rPr>
      </w:pPr>
      <w:r>
        <w:rPr>
          <w:color w:val="943634"/>
        </w:rPr>
        <w:t>La difficulté de la journée vient du fait qu’il ne suffit plus de raconter ce qui a été accompli. Il faut maintenant structurer ce qui vient après. La reconnaissance de Caroline, aussi positive soit-elle, ne peut pas rester une émotion de rencontre. Elle doit devenir une décision possible. La valeur perçue doit être traduite en roadmap. Les accomplissements doivent devenir des preuves. Les fragilités doivent devenir des points à prendre en main. Les relais doivent devenir des rôles explicites. Et la suite doit apparaître comme une nécessité raisonnable, non comme une demande de prolongation portée par l’attachement au mandat.</w:t>
      </w:r>
    </w:p>
    <w:p w14:paraId="0DD332F0" w14:textId="77777777" w:rsidR="00334704" w:rsidRDefault="00334704" w:rsidP="00334704">
      <w:pPr>
        <w:rPr>
          <w:kern w:val="2"/>
          <w:szCs w:val="21"/>
          <w14:ligatures w14:val="standardContextual"/>
        </w:rPr>
      </w:pPr>
      <w:r>
        <w:rPr>
          <w:color w:val="943634"/>
        </w:rPr>
        <w:t>Cette journée de préparation est donc silencieuse en apparence, mais très chargée en réalité. Elle demande de choisir les bons mots, les bons regroupements, les bons angles et les bons renoncements. Tout ne peut pas être présenté. Tout ne peut pas être réglé. Tout ne peut pas être transmis en une rencontre. Il faut sélectionner ce qui aidera Caroline à voir le système, sans lui donner l’impression que ToTAL ajoute une montagne de plus à gravir.</w:t>
      </w:r>
    </w:p>
    <w:p w14:paraId="7A55E957" w14:textId="77777777" w:rsidR="00334704" w:rsidRDefault="00334704" w:rsidP="00334704">
      <w:pPr>
        <w:rPr>
          <w:kern w:val="2"/>
          <w:szCs w:val="21"/>
          <w14:ligatures w14:val="standardContextual"/>
        </w:rPr>
      </w:pPr>
      <w:r>
        <w:rPr>
          <w:color w:val="943634"/>
        </w:rPr>
        <w:t>À la fin de la journée, la fatigue devient elle-même un signal. Préparer jeudi n’est pas seulement préparer une présentation. C’est porter le poids d’un possible basculement : soit la mission reste une belle parenthèse intense, soit elle devient le début d’une continuité structurée. Le coach sent qu’il doit encore donner un dernier effort avant de passer le flambeau. Il ne s’agit plus de prouver qu’il a travaillé fort. Il s’agit d’aider Caroline, Denis, Fouad et l’organisation à voir ce qui mérite maintenant de durer.</w:t>
      </w:r>
    </w:p>
    <w:p w14:paraId="4CE5ABBC" w14:textId="77777777" w:rsidR="00334704" w:rsidRPr="00BC6804" w:rsidRDefault="00334704" w:rsidP="00334704">
      <w:pPr>
        <w:pStyle w:val="PhraserepreToTAL"/>
        <w:rPr>
          <w:kern w:val="2"/>
          <w:szCs w:val="21"/>
          <w:lang w:val="fr-FR"/>
          <w14:ligatures w14:val="standardContextual"/>
        </w:rPr>
      </w:pPr>
      <w:r>
        <w:rPr>
          <w:color w:val="943634"/>
          <w:lang w:val="fr-CA"/>
        </w:rPr>
        <w:t>Phrase repère : certaines journées ne produisent pas de grand événement visible ; elles transforment une reconnaissance fragile en décision possible.</w:t>
      </w:r>
    </w:p>
    <w:p w14:paraId="21FA3253" w14:textId="77777777" w:rsidR="00334704" w:rsidRDefault="00334704" w:rsidP="00334704">
      <w:pPr>
        <w:pStyle w:val="Titre4"/>
        <w:rPr>
          <w:kern w:val="2"/>
          <w14:ligatures w14:val="standardContextual"/>
        </w:rPr>
      </w:pPr>
      <w:r>
        <w:rPr>
          <w:color w:val="943634"/>
        </w:rPr>
        <w:t>Rythme d’absorption des bilans — dire assez sans submerger</w:t>
      </w:r>
    </w:p>
    <w:p w14:paraId="16696AA1" w14:textId="77777777" w:rsidR="00334704" w:rsidRDefault="00334704" w:rsidP="00334704">
      <w:pPr>
        <w:rPr>
          <w:kern w:val="2"/>
          <w:szCs w:val="21"/>
          <w14:ligatures w14:val="standardContextual"/>
        </w:rPr>
      </w:pPr>
      <w:r>
        <w:rPr>
          <w:color w:val="943634"/>
        </w:rPr>
        <w:t>Un bilan ToTAL peut avoir plusieurs niveaux de détail. Le carnet complet sert à préserver le vécu et la matière du livre. Le bilan direction doit plutôt aider à comprendre, décider et poursuivre sans submerger. Le bon bilan n’est donc pas le plus complet ; c’est celui qui convient à son destinataire et à la décision attendue.</w:t>
      </w:r>
    </w:p>
    <w:tbl>
      <w:tblPr>
        <w:tblW w:w="5000" w:type="pct"/>
        <w:tblCellMar>
          <w:left w:w="0" w:type="dxa"/>
          <w:right w:w="0" w:type="dxa"/>
        </w:tblCellMar>
        <w:tblLook w:val="04A0" w:firstRow="1" w:lastRow="0" w:firstColumn="1" w:lastColumn="0" w:noHBand="0" w:noVBand="1"/>
      </w:tblPr>
      <w:tblGrid>
        <w:gridCol w:w="1564"/>
        <w:gridCol w:w="4633"/>
        <w:gridCol w:w="3739"/>
      </w:tblGrid>
      <w:tr w:rsidR="00334704" w14:paraId="6C4E0A03" w14:textId="77777777" w:rsidTr="00651421">
        <w:tc>
          <w:tcPr>
            <w:tcW w:w="0" w:type="auto"/>
            <w:tcBorders>
              <w:top w:val="nil"/>
              <w:left w:val="nil"/>
              <w:bottom w:val="single" w:sz="8" w:space="0" w:color="D99594"/>
              <w:right w:val="nil"/>
            </w:tcBorders>
            <w:tcMar>
              <w:top w:w="0" w:type="dxa"/>
              <w:left w:w="108" w:type="dxa"/>
              <w:bottom w:w="0" w:type="dxa"/>
              <w:right w:w="108" w:type="dxa"/>
            </w:tcMar>
            <w:hideMark/>
          </w:tcPr>
          <w:p w14:paraId="652C591C" w14:textId="77777777" w:rsidR="00334704" w:rsidRDefault="00334704" w:rsidP="00651421">
            <w:pPr>
              <w:spacing w:after="0"/>
              <w:rPr>
                <w:kern w:val="2"/>
                <w:szCs w:val="21"/>
                <w14:ligatures w14:val="standardContextual"/>
              </w:rPr>
            </w:pPr>
            <w:r>
              <w:rPr>
                <w:color w:val="953735"/>
              </w:rPr>
              <w:lastRenderedPageBreak/>
              <w:t>Niveau de bilan</w:t>
            </w:r>
          </w:p>
        </w:tc>
        <w:tc>
          <w:tcPr>
            <w:tcW w:w="0" w:type="auto"/>
            <w:tcBorders>
              <w:top w:val="nil"/>
              <w:left w:val="nil"/>
              <w:bottom w:val="single" w:sz="8" w:space="0" w:color="D99594"/>
              <w:right w:val="nil"/>
            </w:tcBorders>
            <w:tcMar>
              <w:top w:w="0" w:type="dxa"/>
              <w:left w:w="108" w:type="dxa"/>
              <w:bottom w:w="0" w:type="dxa"/>
              <w:right w:w="108" w:type="dxa"/>
            </w:tcMar>
            <w:hideMark/>
          </w:tcPr>
          <w:p w14:paraId="716370F8" w14:textId="77777777" w:rsidR="00334704" w:rsidRDefault="00334704" w:rsidP="00651421">
            <w:pPr>
              <w:spacing w:after="0"/>
            </w:pPr>
            <w:r>
              <w:rPr>
                <w:color w:val="953735"/>
              </w:rPr>
              <w:t>Usage principal</w:t>
            </w:r>
          </w:p>
        </w:tc>
        <w:tc>
          <w:tcPr>
            <w:tcW w:w="0" w:type="auto"/>
            <w:tcBorders>
              <w:top w:val="nil"/>
              <w:left w:val="nil"/>
              <w:bottom w:val="single" w:sz="8" w:space="0" w:color="D99594"/>
              <w:right w:val="nil"/>
            </w:tcBorders>
            <w:tcMar>
              <w:top w:w="0" w:type="dxa"/>
              <w:left w:w="108" w:type="dxa"/>
              <w:bottom w:w="0" w:type="dxa"/>
              <w:right w:w="108" w:type="dxa"/>
            </w:tcMar>
            <w:hideMark/>
          </w:tcPr>
          <w:p w14:paraId="0EF1C638" w14:textId="77777777" w:rsidR="00334704" w:rsidRDefault="00334704" w:rsidP="00651421">
            <w:pPr>
              <w:spacing w:after="0"/>
            </w:pPr>
            <w:r>
              <w:rPr>
                <w:color w:val="953735"/>
              </w:rPr>
              <w:t>Risque si le niveau est mal choisi</w:t>
            </w:r>
          </w:p>
        </w:tc>
      </w:tr>
      <w:tr w:rsidR="00334704" w14:paraId="135A7D97" w14:textId="77777777" w:rsidTr="00651421">
        <w:tc>
          <w:tcPr>
            <w:tcW w:w="0" w:type="auto"/>
            <w:shd w:val="clear" w:color="auto" w:fill="F2DBDB"/>
            <w:tcMar>
              <w:top w:w="0" w:type="dxa"/>
              <w:left w:w="108" w:type="dxa"/>
              <w:bottom w:w="0" w:type="dxa"/>
              <w:right w:w="108" w:type="dxa"/>
            </w:tcMar>
            <w:hideMark/>
          </w:tcPr>
          <w:p w14:paraId="08E313B9" w14:textId="77777777" w:rsidR="00334704" w:rsidRDefault="00334704" w:rsidP="00651421">
            <w:pPr>
              <w:spacing w:after="0"/>
            </w:pPr>
            <w:r>
              <w:rPr>
                <w:color w:val="953735"/>
              </w:rPr>
              <w:t>Bilan court</w:t>
            </w:r>
          </w:p>
        </w:tc>
        <w:tc>
          <w:tcPr>
            <w:tcW w:w="0" w:type="auto"/>
            <w:shd w:val="clear" w:color="auto" w:fill="F2DBDB"/>
            <w:tcMar>
              <w:top w:w="0" w:type="dxa"/>
              <w:left w:w="108" w:type="dxa"/>
              <w:bottom w:w="0" w:type="dxa"/>
              <w:right w:w="108" w:type="dxa"/>
            </w:tcMar>
            <w:hideMark/>
          </w:tcPr>
          <w:p w14:paraId="0A7852CA" w14:textId="77777777" w:rsidR="00334704" w:rsidRDefault="00334704" w:rsidP="00651421">
            <w:pPr>
              <w:spacing w:after="0"/>
            </w:pPr>
            <w:r>
              <w:rPr>
                <w:color w:val="953735"/>
              </w:rPr>
              <w:t>Direction, arbitrage, décision de suite, déblocage.</w:t>
            </w:r>
          </w:p>
        </w:tc>
        <w:tc>
          <w:tcPr>
            <w:tcW w:w="0" w:type="auto"/>
            <w:shd w:val="clear" w:color="auto" w:fill="F2DBDB"/>
            <w:tcMar>
              <w:top w:w="0" w:type="dxa"/>
              <w:left w:w="108" w:type="dxa"/>
              <w:bottom w:w="0" w:type="dxa"/>
              <w:right w:w="108" w:type="dxa"/>
            </w:tcMar>
            <w:hideMark/>
          </w:tcPr>
          <w:p w14:paraId="450CB3CC" w14:textId="77777777" w:rsidR="00334704" w:rsidRDefault="00334704" w:rsidP="00651421">
            <w:pPr>
              <w:spacing w:after="0"/>
            </w:pPr>
            <w:r>
              <w:rPr>
                <w:color w:val="953735"/>
              </w:rPr>
              <w:t>Trop de détails peuvent cacher la décision demandée.</w:t>
            </w:r>
          </w:p>
        </w:tc>
      </w:tr>
      <w:tr w:rsidR="00334704" w14:paraId="1E8362A2" w14:textId="77777777" w:rsidTr="00651421">
        <w:tc>
          <w:tcPr>
            <w:tcW w:w="0" w:type="auto"/>
            <w:tcMar>
              <w:top w:w="0" w:type="dxa"/>
              <w:left w:w="108" w:type="dxa"/>
              <w:bottom w:w="0" w:type="dxa"/>
              <w:right w:w="108" w:type="dxa"/>
            </w:tcMar>
            <w:hideMark/>
          </w:tcPr>
          <w:p w14:paraId="1190D397" w14:textId="77777777" w:rsidR="00334704" w:rsidRDefault="00334704" w:rsidP="00651421">
            <w:pPr>
              <w:spacing w:after="0"/>
            </w:pPr>
            <w:r>
              <w:rPr>
                <w:color w:val="953735"/>
              </w:rPr>
              <w:t>Bilan détaillé</w:t>
            </w:r>
          </w:p>
        </w:tc>
        <w:tc>
          <w:tcPr>
            <w:tcW w:w="0" w:type="auto"/>
            <w:tcMar>
              <w:top w:w="0" w:type="dxa"/>
              <w:left w:w="108" w:type="dxa"/>
              <w:bottom w:w="0" w:type="dxa"/>
              <w:right w:w="108" w:type="dxa"/>
            </w:tcMar>
            <w:hideMark/>
          </w:tcPr>
          <w:p w14:paraId="7C11F123" w14:textId="77777777" w:rsidR="00334704" w:rsidRDefault="00334704" w:rsidP="00651421">
            <w:pPr>
              <w:spacing w:after="0"/>
            </w:pPr>
            <w:r>
              <w:rPr>
                <w:color w:val="953735"/>
              </w:rPr>
              <w:t>Gestion du changement, alignement des acteurs, compréhension des signaux.</w:t>
            </w:r>
          </w:p>
        </w:tc>
        <w:tc>
          <w:tcPr>
            <w:tcW w:w="0" w:type="auto"/>
            <w:tcMar>
              <w:top w:w="0" w:type="dxa"/>
              <w:left w:w="108" w:type="dxa"/>
              <w:bottom w:w="0" w:type="dxa"/>
              <w:right w:w="108" w:type="dxa"/>
            </w:tcMar>
            <w:hideMark/>
          </w:tcPr>
          <w:p w14:paraId="575CCF23" w14:textId="77777777" w:rsidR="00334704" w:rsidRDefault="00334704" w:rsidP="00651421">
            <w:pPr>
              <w:spacing w:after="0"/>
            </w:pPr>
            <w:r>
              <w:rPr>
                <w:color w:val="953735"/>
              </w:rPr>
              <w:t>Trop peu de détails peuvent faire disparaître les nuances utiles.</w:t>
            </w:r>
          </w:p>
        </w:tc>
      </w:tr>
      <w:tr w:rsidR="00334704" w14:paraId="5F2E3D47" w14:textId="77777777" w:rsidTr="00651421">
        <w:tc>
          <w:tcPr>
            <w:tcW w:w="0" w:type="auto"/>
            <w:shd w:val="clear" w:color="auto" w:fill="F2DBDB"/>
            <w:tcMar>
              <w:top w:w="0" w:type="dxa"/>
              <w:left w:w="108" w:type="dxa"/>
              <w:bottom w:w="0" w:type="dxa"/>
              <w:right w:w="108" w:type="dxa"/>
            </w:tcMar>
            <w:hideMark/>
          </w:tcPr>
          <w:p w14:paraId="316BB06D" w14:textId="77777777" w:rsidR="00334704" w:rsidRDefault="00334704" w:rsidP="00651421">
            <w:pPr>
              <w:spacing w:after="0"/>
            </w:pPr>
            <w:r>
              <w:rPr>
                <w:color w:val="953735"/>
              </w:rPr>
              <w:t>Carnet complet</w:t>
            </w:r>
          </w:p>
        </w:tc>
        <w:tc>
          <w:tcPr>
            <w:tcW w:w="0" w:type="auto"/>
            <w:shd w:val="clear" w:color="auto" w:fill="F2DBDB"/>
            <w:tcMar>
              <w:top w:w="0" w:type="dxa"/>
              <w:left w:w="108" w:type="dxa"/>
              <w:bottom w:w="0" w:type="dxa"/>
              <w:right w:w="108" w:type="dxa"/>
            </w:tcMar>
            <w:hideMark/>
          </w:tcPr>
          <w:p w14:paraId="0B5C1BB2" w14:textId="77777777" w:rsidR="00334704" w:rsidRDefault="00334704" w:rsidP="00651421">
            <w:pPr>
              <w:spacing w:after="0"/>
            </w:pPr>
            <w:r>
              <w:rPr>
                <w:color w:val="953735"/>
              </w:rPr>
              <w:t>Récit terrain, livre, apprentissage long, mémoire de mission.</w:t>
            </w:r>
          </w:p>
        </w:tc>
        <w:tc>
          <w:tcPr>
            <w:tcW w:w="0" w:type="auto"/>
            <w:shd w:val="clear" w:color="auto" w:fill="F2DBDB"/>
            <w:tcMar>
              <w:top w:w="0" w:type="dxa"/>
              <w:left w:w="108" w:type="dxa"/>
              <w:bottom w:w="0" w:type="dxa"/>
              <w:right w:w="108" w:type="dxa"/>
            </w:tcMar>
            <w:hideMark/>
          </w:tcPr>
          <w:p w14:paraId="679F23D3" w14:textId="77777777" w:rsidR="00334704" w:rsidRDefault="00334704" w:rsidP="00651421">
            <w:pPr>
              <w:spacing w:after="0"/>
            </w:pPr>
            <w:r>
              <w:rPr>
                <w:color w:val="953735"/>
              </w:rPr>
              <w:t>S’il est envoyé tel quel à tous, il peut devenir une surcharge.</w:t>
            </w:r>
          </w:p>
        </w:tc>
      </w:tr>
      <w:tr w:rsidR="00334704" w14:paraId="2C7F9276" w14:textId="77777777" w:rsidTr="00651421">
        <w:tc>
          <w:tcPr>
            <w:tcW w:w="0" w:type="auto"/>
            <w:tcMar>
              <w:top w:w="0" w:type="dxa"/>
              <w:left w:w="108" w:type="dxa"/>
              <w:bottom w:w="0" w:type="dxa"/>
              <w:right w:w="108" w:type="dxa"/>
            </w:tcMar>
            <w:hideMark/>
          </w:tcPr>
          <w:p w14:paraId="0BF1AEA7" w14:textId="77777777" w:rsidR="00334704" w:rsidRDefault="00334704" w:rsidP="00651421">
            <w:pPr>
              <w:spacing w:after="0"/>
            </w:pPr>
            <w:r>
              <w:rPr>
                <w:color w:val="953735"/>
              </w:rPr>
              <w:t>Référentiel</w:t>
            </w:r>
          </w:p>
        </w:tc>
        <w:tc>
          <w:tcPr>
            <w:tcW w:w="0" w:type="auto"/>
            <w:tcMar>
              <w:top w:w="0" w:type="dxa"/>
              <w:left w:w="108" w:type="dxa"/>
              <w:bottom w:w="0" w:type="dxa"/>
              <w:right w:w="108" w:type="dxa"/>
            </w:tcMar>
            <w:hideMark/>
          </w:tcPr>
          <w:p w14:paraId="51C5F8AF" w14:textId="77777777" w:rsidR="00334704" w:rsidRDefault="00334704" w:rsidP="00651421">
            <w:pPr>
              <w:spacing w:after="0"/>
            </w:pPr>
            <w:r>
              <w:rPr>
                <w:color w:val="953735"/>
              </w:rPr>
              <w:t>Capitaliser, former, transmettre et réutiliser après la mission.</w:t>
            </w:r>
          </w:p>
        </w:tc>
        <w:tc>
          <w:tcPr>
            <w:tcW w:w="0" w:type="auto"/>
            <w:tcMar>
              <w:top w:w="0" w:type="dxa"/>
              <w:left w:w="108" w:type="dxa"/>
              <w:bottom w:w="0" w:type="dxa"/>
              <w:right w:w="108" w:type="dxa"/>
            </w:tcMar>
            <w:hideMark/>
          </w:tcPr>
          <w:p w14:paraId="32E23E5F" w14:textId="77777777" w:rsidR="00334704" w:rsidRDefault="00334704" w:rsidP="00651421">
            <w:pPr>
              <w:spacing w:after="0"/>
            </w:pPr>
            <w:r>
              <w:rPr>
                <w:color w:val="953735"/>
              </w:rPr>
              <w:t>Le terrain peut le confondre avec une obligation immédiate.</w:t>
            </w:r>
          </w:p>
        </w:tc>
      </w:tr>
    </w:tbl>
    <w:p w14:paraId="35228B70" w14:textId="77777777" w:rsidR="00334704" w:rsidRPr="006A4F62" w:rsidRDefault="00334704" w:rsidP="00334704">
      <w:pPr>
        <w:pStyle w:val="PhraserepreToTAL"/>
        <w:rPr>
          <w:kern w:val="2"/>
          <w:szCs w:val="21"/>
          <w:lang w:val="fr-FR"/>
          <w14:ligatures w14:val="standardContextual"/>
        </w:rPr>
      </w:pPr>
      <w:r>
        <w:rPr>
          <w:color w:val="943634"/>
          <w:lang w:val="fr-CA"/>
        </w:rPr>
        <w:t>Phrase repère : un bon bilan ne dit pas tout ; il dit assez pour comprendre, décider et continuer sans submerger.</w:t>
      </w:r>
    </w:p>
    <w:p w14:paraId="094C27F9" w14:textId="77777777" w:rsidR="00334704" w:rsidRDefault="00334704" w:rsidP="00334704">
      <w:pPr>
        <w:pStyle w:val="Titre4"/>
        <w:rPr>
          <w:kern w:val="2"/>
          <w:lang w:eastAsia="fr-CA"/>
          <w14:ligatures w14:val="standardContextual"/>
        </w:rPr>
      </w:pPr>
      <w:r>
        <w:rPr>
          <w:color w:val="943634"/>
        </w:rPr>
        <w:t>Rythme d’absorption ToTAL — ne pas montrer toute la montagne</w:t>
      </w:r>
    </w:p>
    <w:p w14:paraId="49A63E98" w14:textId="77777777" w:rsidR="00334704" w:rsidRDefault="00334704" w:rsidP="00334704">
      <w:pPr>
        <w:rPr>
          <w:kern w:val="2"/>
          <w:szCs w:val="21"/>
          <w:lang w:eastAsia="fr-CA"/>
          <w14:ligatures w14:val="standardContextual"/>
        </w:rPr>
      </w:pPr>
      <w:r>
        <w:rPr>
          <w:color w:val="943634"/>
        </w:rPr>
        <w:t>La semaine 4 montre qu’une bonne structure peut devenir intimidante lorsqu’elle est présentée plus vite que le terrain ne peut l’absorber. Le coach ToTAL doit donc distinguer ce qui existe dans le référentiel, ce qui doit être montré maintenant, ce qui doit être activé cette semaine et ce qui doit rester disponible pour plus tard. La maturité ne vient pas de la quantité de contenu livré ; elle vient de la capacité du terrain à refaire un geste utile sans se décourager.</w:t>
      </w:r>
    </w:p>
    <w:tbl>
      <w:tblPr>
        <w:tblW w:w="5000" w:type="pct"/>
        <w:tblCellMar>
          <w:left w:w="0" w:type="dxa"/>
          <w:right w:w="0" w:type="dxa"/>
        </w:tblCellMar>
        <w:tblLook w:val="04A0" w:firstRow="1" w:lastRow="0" w:firstColumn="1" w:lastColumn="0" w:noHBand="0" w:noVBand="1"/>
      </w:tblPr>
      <w:tblGrid>
        <w:gridCol w:w="1740"/>
        <w:gridCol w:w="4739"/>
        <w:gridCol w:w="3457"/>
      </w:tblGrid>
      <w:tr w:rsidR="00334704" w14:paraId="44929CF0" w14:textId="77777777" w:rsidTr="00651421">
        <w:tc>
          <w:tcPr>
            <w:tcW w:w="0" w:type="auto"/>
            <w:tcBorders>
              <w:top w:val="nil"/>
              <w:left w:val="nil"/>
              <w:bottom w:val="single" w:sz="8" w:space="0" w:color="D99594"/>
              <w:right w:val="nil"/>
            </w:tcBorders>
            <w:tcMar>
              <w:top w:w="0" w:type="dxa"/>
              <w:left w:w="108" w:type="dxa"/>
              <w:bottom w:w="0" w:type="dxa"/>
              <w:right w:w="108" w:type="dxa"/>
            </w:tcMar>
            <w:hideMark/>
          </w:tcPr>
          <w:p w14:paraId="09BC1D78" w14:textId="77777777" w:rsidR="00334704" w:rsidRDefault="00334704" w:rsidP="00651421">
            <w:pPr>
              <w:spacing w:after="0"/>
              <w:rPr>
                <w:kern w:val="2"/>
                <w:szCs w:val="21"/>
                <w:lang w:eastAsia="fr-CA"/>
                <w14:ligatures w14:val="standardContextual"/>
              </w:rPr>
            </w:pPr>
            <w:r>
              <w:rPr>
                <w:color w:val="953735"/>
              </w:rPr>
              <w:t>Niveau d’exposition</w:t>
            </w:r>
          </w:p>
        </w:tc>
        <w:tc>
          <w:tcPr>
            <w:tcW w:w="0" w:type="auto"/>
            <w:tcBorders>
              <w:top w:val="nil"/>
              <w:left w:val="nil"/>
              <w:bottom w:val="single" w:sz="8" w:space="0" w:color="D99594"/>
              <w:right w:val="nil"/>
            </w:tcBorders>
            <w:tcMar>
              <w:top w:w="0" w:type="dxa"/>
              <w:left w:w="108" w:type="dxa"/>
              <w:bottom w:w="0" w:type="dxa"/>
              <w:right w:w="108" w:type="dxa"/>
            </w:tcMar>
            <w:hideMark/>
          </w:tcPr>
          <w:p w14:paraId="10C34CAE" w14:textId="77777777" w:rsidR="00334704" w:rsidRDefault="00334704" w:rsidP="00651421">
            <w:pPr>
              <w:spacing w:after="0"/>
            </w:pPr>
            <w:r>
              <w:rPr>
                <w:color w:val="953735"/>
              </w:rPr>
              <w:t>Ce que l’équipe doit voir</w:t>
            </w:r>
          </w:p>
        </w:tc>
        <w:tc>
          <w:tcPr>
            <w:tcW w:w="0" w:type="auto"/>
            <w:tcBorders>
              <w:top w:val="nil"/>
              <w:left w:val="nil"/>
              <w:bottom w:val="single" w:sz="8" w:space="0" w:color="D99594"/>
              <w:right w:val="nil"/>
            </w:tcBorders>
            <w:tcMar>
              <w:top w:w="0" w:type="dxa"/>
              <w:left w:w="108" w:type="dxa"/>
              <w:bottom w:w="0" w:type="dxa"/>
              <w:right w:w="108" w:type="dxa"/>
            </w:tcMar>
            <w:hideMark/>
          </w:tcPr>
          <w:p w14:paraId="2F6158A6" w14:textId="77777777" w:rsidR="00334704" w:rsidRDefault="00334704" w:rsidP="00651421">
            <w:pPr>
              <w:spacing w:after="0"/>
            </w:pPr>
            <w:r>
              <w:rPr>
                <w:color w:val="953735"/>
              </w:rPr>
              <w:t>Risque si on va trop vite</w:t>
            </w:r>
          </w:p>
        </w:tc>
      </w:tr>
      <w:tr w:rsidR="00334704" w14:paraId="1D168C7B" w14:textId="77777777" w:rsidTr="00651421">
        <w:tc>
          <w:tcPr>
            <w:tcW w:w="0" w:type="auto"/>
            <w:shd w:val="clear" w:color="auto" w:fill="F2DBDB"/>
            <w:tcMar>
              <w:top w:w="0" w:type="dxa"/>
              <w:left w:w="108" w:type="dxa"/>
              <w:bottom w:w="0" w:type="dxa"/>
              <w:right w:w="108" w:type="dxa"/>
            </w:tcMar>
            <w:hideMark/>
          </w:tcPr>
          <w:p w14:paraId="479B8BB6" w14:textId="77777777" w:rsidR="00334704" w:rsidRDefault="00334704" w:rsidP="00651421">
            <w:pPr>
              <w:spacing w:after="0"/>
            </w:pPr>
            <w:r>
              <w:rPr>
                <w:color w:val="953735"/>
              </w:rPr>
              <w:t>Maintenant</w:t>
            </w:r>
          </w:p>
        </w:tc>
        <w:tc>
          <w:tcPr>
            <w:tcW w:w="0" w:type="auto"/>
            <w:shd w:val="clear" w:color="auto" w:fill="F2DBDB"/>
            <w:tcMar>
              <w:top w:w="0" w:type="dxa"/>
              <w:left w:w="108" w:type="dxa"/>
              <w:bottom w:w="0" w:type="dxa"/>
              <w:right w:w="108" w:type="dxa"/>
            </w:tcMar>
            <w:hideMark/>
          </w:tcPr>
          <w:p w14:paraId="354BADDE" w14:textId="77777777" w:rsidR="00334704" w:rsidRDefault="00334704" w:rsidP="00651421">
            <w:pPr>
              <w:spacing w:after="0"/>
            </w:pPr>
            <w:r>
              <w:rPr>
                <w:color w:val="953735"/>
              </w:rPr>
              <w:t>La prochaine décision, la prochaine trace et le prochain geste à pratiquer.</w:t>
            </w:r>
          </w:p>
        </w:tc>
        <w:tc>
          <w:tcPr>
            <w:tcW w:w="0" w:type="auto"/>
            <w:shd w:val="clear" w:color="auto" w:fill="F2DBDB"/>
            <w:tcMar>
              <w:top w:w="0" w:type="dxa"/>
              <w:left w:w="108" w:type="dxa"/>
              <w:bottom w:w="0" w:type="dxa"/>
              <w:right w:w="108" w:type="dxa"/>
            </w:tcMar>
            <w:hideMark/>
          </w:tcPr>
          <w:p w14:paraId="3359F4F1" w14:textId="77777777" w:rsidR="00334704" w:rsidRDefault="00334704" w:rsidP="00651421">
            <w:pPr>
              <w:spacing w:after="0"/>
            </w:pPr>
            <w:r>
              <w:rPr>
                <w:color w:val="953735"/>
              </w:rPr>
              <w:t>L’équipe voit une méthode complète au lieu d’un pas praticable.</w:t>
            </w:r>
          </w:p>
        </w:tc>
      </w:tr>
      <w:tr w:rsidR="00334704" w14:paraId="4FC6FCE8" w14:textId="77777777" w:rsidTr="00651421">
        <w:tc>
          <w:tcPr>
            <w:tcW w:w="0" w:type="auto"/>
            <w:tcMar>
              <w:top w:w="0" w:type="dxa"/>
              <w:left w:w="108" w:type="dxa"/>
              <w:bottom w:w="0" w:type="dxa"/>
              <w:right w:w="108" w:type="dxa"/>
            </w:tcMar>
            <w:hideMark/>
          </w:tcPr>
          <w:p w14:paraId="051816BD" w14:textId="77777777" w:rsidR="00334704" w:rsidRDefault="00334704" w:rsidP="00651421">
            <w:pPr>
              <w:spacing w:after="0"/>
            </w:pPr>
            <w:r>
              <w:rPr>
                <w:color w:val="953735"/>
              </w:rPr>
              <w:t>Cette semaine</w:t>
            </w:r>
          </w:p>
        </w:tc>
        <w:tc>
          <w:tcPr>
            <w:tcW w:w="0" w:type="auto"/>
            <w:tcMar>
              <w:top w:w="0" w:type="dxa"/>
              <w:left w:w="108" w:type="dxa"/>
              <w:bottom w:w="0" w:type="dxa"/>
              <w:right w:w="108" w:type="dxa"/>
            </w:tcMar>
            <w:hideMark/>
          </w:tcPr>
          <w:p w14:paraId="082D1227" w14:textId="77777777" w:rsidR="00334704" w:rsidRDefault="00334704" w:rsidP="00651421">
            <w:pPr>
              <w:spacing w:after="0"/>
            </w:pPr>
            <w:r>
              <w:rPr>
                <w:color w:val="953735"/>
              </w:rPr>
              <w:t>Quelques pratiques liées à un cas réel : spécification, Xray, décision, preuve ou carte SDLC.</w:t>
            </w:r>
          </w:p>
        </w:tc>
        <w:tc>
          <w:tcPr>
            <w:tcW w:w="0" w:type="auto"/>
            <w:tcMar>
              <w:top w:w="0" w:type="dxa"/>
              <w:left w:w="108" w:type="dxa"/>
              <w:bottom w:w="0" w:type="dxa"/>
              <w:right w:w="108" w:type="dxa"/>
            </w:tcMar>
            <w:hideMark/>
          </w:tcPr>
          <w:p w14:paraId="441E0C34" w14:textId="77777777" w:rsidR="00334704" w:rsidRDefault="00334704" w:rsidP="00651421">
            <w:pPr>
              <w:spacing w:after="0"/>
            </w:pPr>
            <w:r>
              <w:rPr>
                <w:color w:val="953735"/>
              </w:rPr>
              <w:t>La structure devient un programme de transformation trop lourd.</w:t>
            </w:r>
          </w:p>
        </w:tc>
      </w:tr>
      <w:tr w:rsidR="00334704" w14:paraId="7DEC3C8B" w14:textId="77777777" w:rsidTr="00651421">
        <w:tc>
          <w:tcPr>
            <w:tcW w:w="0" w:type="auto"/>
            <w:shd w:val="clear" w:color="auto" w:fill="F2DBDB"/>
            <w:tcMar>
              <w:top w:w="0" w:type="dxa"/>
              <w:left w:w="108" w:type="dxa"/>
              <w:bottom w:w="0" w:type="dxa"/>
              <w:right w:w="108" w:type="dxa"/>
            </w:tcMar>
            <w:hideMark/>
          </w:tcPr>
          <w:p w14:paraId="1FE13E34" w14:textId="77777777" w:rsidR="00334704" w:rsidRDefault="00334704" w:rsidP="00651421">
            <w:pPr>
              <w:spacing w:after="0"/>
            </w:pPr>
            <w:r>
              <w:rPr>
                <w:color w:val="953735"/>
              </w:rPr>
              <w:t>Disponible plus tard</w:t>
            </w:r>
          </w:p>
        </w:tc>
        <w:tc>
          <w:tcPr>
            <w:tcW w:w="0" w:type="auto"/>
            <w:shd w:val="clear" w:color="auto" w:fill="F2DBDB"/>
            <w:tcMar>
              <w:top w:w="0" w:type="dxa"/>
              <w:left w:w="108" w:type="dxa"/>
              <w:bottom w:w="0" w:type="dxa"/>
              <w:right w:w="108" w:type="dxa"/>
            </w:tcMar>
            <w:hideMark/>
          </w:tcPr>
          <w:p w14:paraId="1F1C1647" w14:textId="77777777" w:rsidR="00334704" w:rsidRDefault="00334704" w:rsidP="00651421">
            <w:pPr>
              <w:spacing w:after="0"/>
            </w:pPr>
            <w:r>
              <w:rPr>
                <w:color w:val="953735"/>
              </w:rPr>
              <w:t>Le référentiel complet : contrats, qualimétrie, RACI, gabarits, automatisation, IA, Centre d’excellence.</w:t>
            </w:r>
          </w:p>
        </w:tc>
        <w:tc>
          <w:tcPr>
            <w:tcW w:w="0" w:type="auto"/>
            <w:shd w:val="clear" w:color="auto" w:fill="F2DBDB"/>
            <w:tcMar>
              <w:top w:w="0" w:type="dxa"/>
              <w:left w:w="108" w:type="dxa"/>
              <w:bottom w:w="0" w:type="dxa"/>
              <w:right w:w="108" w:type="dxa"/>
            </w:tcMar>
            <w:hideMark/>
          </w:tcPr>
          <w:p w14:paraId="138F5CEA" w14:textId="77777777" w:rsidR="00334704" w:rsidRDefault="00334704" w:rsidP="00651421">
            <w:pPr>
              <w:spacing w:after="0"/>
            </w:pPr>
            <w:r>
              <w:rPr>
                <w:color w:val="953735"/>
              </w:rPr>
              <w:t>Le terrain confond structure disponible et obligation immédiate.</w:t>
            </w:r>
          </w:p>
        </w:tc>
      </w:tr>
    </w:tbl>
    <w:p w14:paraId="6ADBA1E5" w14:textId="77777777" w:rsidR="00334704" w:rsidRDefault="00334704" w:rsidP="00334704">
      <w:pPr>
        <w:pStyle w:val="PhraserepreToTAL"/>
        <w:rPr>
          <w:kern w:val="2"/>
          <w:szCs w:val="21"/>
          <w:lang w:val="fr-CA" w:eastAsia="fr-CA"/>
          <w14:ligatures w14:val="standardContextual"/>
        </w:rPr>
      </w:pPr>
      <w:r w:rsidRPr="00DA0A32">
        <w:rPr>
          <w:color w:val="943634"/>
          <w:lang w:val="fr-CA"/>
        </w:rPr>
        <w:t>Phrase repère : une structure utile devient lourde lorsqu’elle est présentée plus vite que le terrain ne peut l’absorber.</w:t>
      </w:r>
    </w:p>
    <w:p w14:paraId="06DEC2B5" w14:textId="77777777" w:rsidR="00334704" w:rsidRDefault="00334704" w:rsidP="00334704">
      <w:pPr>
        <w:pStyle w:val="Titre4"/>
        <w:rPr>
          <w:kern w:val="2"/>
          <w14:ligatures w14:val="standardContextual"/>
        </w:rPr>
      </w:pPr>
      <w:r>
        <w:rPr>
          <w:color w:val="943634"/>
        </w:rPr>
        <w:t>La fatigue de clarification — répéter jusqu’à ce que le geste change</w:t>
      </w:r>
    </w:p>
    <w:p w14:paraId="2AE05E9D" w14:textId="77777777" w:rsidR="00334704" w:rsidRDefault="00334704" w:rsidP="00334704">
      <w:pPr>
        <w:rPr>
          <w:kern w:val="2"/>
          <w:szCs w:val="21"/>
          <w14:ligatures w14:val="standardContextual"/>
        </w:rPr>
      </w:pPr>
      <w:r>
        <w:rPr>
          <w:color w:val="943634"/>
        </w:rPr>
        <w:t>Le coach ToTAL répète souvent les mêmes repères. Ce n’est pas nécessairement parce que les personnes refusent d’écouter. C’est parce qu’un accord verbal ne prouve pas encore l’appropriation. « Oui, j’ai compris » peut signifier que les mots sont entendus, alors que les gestes, responsabilités et décisions restent inchangés. La clarification devient réelle lorsqu’elle modifie la manière de spécifier, de tester, de décider ou de collaborer.</w:t>
      </w:r>
    </w:p>
    <w:tbl>
      <w:tblPr>
        <w:tblW w:w="5000" w:type="pct"/>
        <w:tblCellMar>
          <w:left w:w="0" w:type="dxa"/>
          <w:right w:w="0" w:type="dxa"/>
        </w:tblCellMar>
        <w:tblLook w:val="04A0" w:firstRow="1" w:lastRow="0" w:firstColumn="1" w:lastColumn="0" w:noHBand="0" w:noVBand="1"/>
      </w:tblPr>
      <w:tblGrid>
        <w:gridCol w:w="1519"/>
        <w:gridCol w:w="4278"/>
        <w:gridCol w:w="4139"/>
      </w:tblGrid>
      <w:tr w:rsidR="00334704" w14:paraId="2F2C2658" w14:textId="77777777" w:rsidTr="00651421">
        <w:tc>
          <w:tcPr>
            <w:tcW w:w="0" w:type="auto"/>
            <w:tcBorders>
              <w:top w:val="nil"/>
              <w:left w:val="nil"/>
              <w:bottom w:val="single" w:sz="8" w:space="0" w:color="D99594"/>
              <w:right w:val="nil"/>
            </w:tcBorders>
            <w:tcMar>
              <w:top w:w="0" w:type="dxa"/>
              <w:left w:w="108" w:type="dxa"/>
              <w:bottom w:w="0" w:type="dxa"/>
              <w:right w:w="108" w:type="dxa"/>
            </w:tcMar>
            <w:hideMark/>
          </w:tcPr>
          <w:p w14:paraId="7C9A8419" w14:textId="77777777" w:rsidR="00334704" w:rsidRDefault="00334704" w:rsidP="00651421">
            <w:pPr>
              <w:spacing w:after="0"/>
              <w:rPr>
                <w:kern w:val="2"/>
                <w:szCs w:val="21"/>
                <w14:ligatures w14:val="standardContextual"/>
              </w:rPr>
            </w:pPr>
            <w:r>
              <w:rPr>
                <w:color w:val="953735"/>
              </w:rPr>
              <w:t>Niveau</w:t>
            </w:r>
          </w:p>
        </w:tc>
        <w:tc>
          <w:tcPr>
            <w:tcW w:w="0" w:type="auto"/>
            <w:tcBorders>
              <w:top w:val="nil"/>
              <w:left w:val="nil"/>
              <w:bottom w:val="single" w:sz="8" w:space="0" w:color="D99594"/>
              <w:right w:val="nil"/>
            </w:tcBorders>
            <w:tcMar>
              <w:top w:w="0" w:type="dxa"/>
              <w:left w:w="108" w:type="dxa"/>
              <w:bottom w:w="0" w:type="dxa"/>
              <w:right w:w="108" w:type="dxa"/>
            </w:tcMar>
            <w:hideMark/>
          </w:tcPr>
          <w:p w14:paraId="4ECAB5D5" w14:textId="77777777" w:rsidR="00334704" w:rsidRDefault="00334704" w:rsidP="00651421">
            <w:pPr>
              <w:spacing w:after="0"/>
            </w:pPr>
            <w:r>
              <w:rPr>
                <w:color w:val="953735"/>
              </w:rPr>
              <w:t>Ce que cela veut dire</w:t>
            </w:r>
          </w:p>
        </w:tc>
        <w:tc>
          <w:tcPr>
            <w:tcW w:w="0" w:type="auto"/>
            <w:tcBorders>
              <w:top w:val="nil"/>
              <w:left w:val="nil"/>
              <w:bottom w:val="single" w:sz="8" w:space="0" w:color="D99594"/>
              <w:right w:val="nil"/>
            </w:tcBorders>
            <w:tcMar>
              <w:top w:w="0" w:type="dxa"/>
              <w:left w:w="108" w:type="dxa"/>
              <w:bottom w:w="0" w:type="dxa"/>
              <w:right w:w="108" w:type="dxa"/>
            </w:tcMar>
            <w:hideMark/>
          </w:tcPr>
          <w:p w14:paraId="51AE84DE" w14:textId="77777777" w:rsidR="00334704" w:rsidRDefault="00334704" w:rsidP="00651421">
            <w:pPr>
              <w:spacing w:after="0"/>
            </w:pPr>
            <w:r>
              <w:rPr>
                <w:color w:val="953735"/>
              </w:rPr>
              <w:t>Preuve d’appropriation</w:t>
            </w:r>
          </w:p>
        </w:tc>
      </w:tr>
      <w:tr w:rsidR="00334704" w14:paraId="015EA289" w14:textId="77777777" w:rsidTr="00651421">
        <w:tc>
          <w:tcPr>
            <w:tcW w:w="0" w:type="auto"/>
            <w:shd w:val="clear" w:color="auto" w:fill="F2DBDB"/>
            <w:tcMar>
              <w:top w:w="0" w:type="dxa"/>
              <w:left w:w="108" w:type="dxa"/>
              <w:bottom w:w="0" w:type="dxa"/>
              <w:right w:w="108" w:type="dxa"/>
            </w:tcMar>
            <w:hideMark/>
          </w:tcPr>
          <w:p w14:paraId="4BC7D4CF" w14:textId="77777777" w:rsidR="00334704" w:rsidRDefault="00334704" w:rsidP="00651421">
            <w:pPr>
              <w:spacing w:after="0"/>
            </w:pPr>
            <w:r>
              <w:rPr>
                <w:color w:val="953735"/>
              </w:rPr>
              <w:t>Entendre</w:t>
            </w:r>
          </w:p>
        </w:tc>
        <w:tc>
          <w:tcPr>
            <w:tcW w:w="0" w:type="auto"/>
            <w:shd w:val="clear" w:color="auto" w:fill="F2DBDB"/>
            <w:tcMar>
              <w:top w:w="0" w:type="dxa"/>
              <w:left w:w="108" w:type="dxa"/>
              <w:bottom w:w="0" w:type="dxa"/>
              <w:right w:w="108" w:type="dxa"/>
            </w:tcMar>
            <w:hideMark/>
          </w:tcPr>
          <w:p w14:paraId="4C3BF70B" w14:textId="77777777" w:rsidR="00334704" w:rsidRDefault="00334704" w:rsidP="00651421">
            <w:pPr>
              <w:spacing w:after="0"/>
            </w:pPr>
            <w:r>
              <w:rPr>
                <w:color w:val="953735"/>
              </w:rPr>
              <w:t>Les mots sont reçus et acceptés en surface.</w:t>
            </w:r>
          </w:p>
        </w:tc>
        <w:tc>
          <w:tcPr>
            <w:tcW w:w="0" w:type="auto"/>
            <w:shd w:val="clear" w:color="auto" w:fill="F2DBDB"/>
            <w:tcMar>
              <w:top w:w="0" w:type="dxa"/>
              <w:left w:w="108" w:type="dxa"/>
              <w:bottom w:w="0" w:type="dxa"/>
              <w:right w:w="108" w:type="dxa"/>
            </w:tcMar>
            <w:hideMark/>
          </w:tcPr>
          <w:p w14:paraId="338145C7" w14:textId="77777777" w:rsidR="00334704" w:rsidRDefault="00334704" w:rsidP="00651421">
            <w:pPr>
              <w:spacing w:after="0"/>
            </w:pPr>
            <w:r>
              <w:rPr>
                <w:color w:val="953735"/>
              </w:rPr>
              <w:t>La personne peut reformuler l’idée.</w:t>
            </w:r>
          </w:p>
        </w:tc>
      </w:tr>
      <w:tr w:rsidR="00334704" w14:paraId="12B3F9A7" w14:textId="77777777" w:rsidTr="00651421">
        <w:tc>
          <w:tcPr>
            <w:tcW w:w="0" w:type="auto"/>
            <w:tcMar>
              <w:top w:w="0" w:type="dxa"/>
              <w:left w:w="108" w:type="dxa"/>
              <w:bottom w:w="0" w:type="dxa"/>
              <w:right w:w="108" w:type="dxa"/>
            </w:tcMar>
            <w:hideMark/>
          </w:tcPr>
          <w:p w14:paraId="268E20F0" w14:textId="77777777" w:rsidR="00334704" w:rsidRDefault="00334704" w:rsidP="00651421">
            <w:pPr>
              <w:spacing w:after="0"/>
            </w:pPr>
            <w:r>
              <w:rPr>
                <w:color w:val="953735"/>
              </w:rPr>
              <w:t>Comprendre</w:t>
            </w:r>
          </w:p>
        </w:tc>
        <w:tc>
          <w:tcPr>
            <w:tcW w:w="0" w:type="auto"/>
            <w:tcMar>
              <w:top w:w="0" w:type="dxa"/>
              <w:left w:w="108" w:type="dxa"/>
              <w:bottom w:w="0" w:type="dxa"/>
              <w:right w:w="108" w:type="dxa"/>
            </w:tcMar>
            <w:hideMark/>
          </w:tcPr>
          <w:p w14:paraId="35924F63" w14:textId="77777777" w:rsidR="00334704" w:rsidRDefault="00334704" w:rsidP="00651421">
            <w:pPr>
              <w:spacing w:after="0"/>
            </w:pPr>
            <w:r>
              <w:rPr>
                <w:color w:val="953735"/>
              </w:rPr>
              <w:t>La personne distingue mieux l’intention, le rôle, la preuve ou le risque.</w:t>
            </w:r>
          </w:p>
        </w:tc>
        <w:tc>
          <w:tcPr>
            <w:tcW w:w="0" w:type="auto"/>
            <w:tcMar>
              <w:top w:w="0" w:type="dxa"/>
              <w:left w:w="108" w:type="dxa"/>
              <w:bottom w:w="0" w:type="dxa"/>
              <w:right w:w="108" w:type="dxa"/>
            </w:tcMar>
            <w:hideMark/>
          </w:tcPr>
          <w:p w14:paraId="48FC50C9" w14:textId="77777777" w:rsidR="00334704" w:rsidRDefault="00334704" w:rsidP="00651421">
            <w:pPr>
              <w:spacing w:after="0"/>
            </w:pPr>
            <w:r>
              <w:rPr>
                <w:color w:val="953735"/>
              </w:rPr>
              <w:t>Elle peut appliquer l’idée à un cas réel.</w:t>
            </w:r>
          </w:p>
        </w:tc>
      </w:tr>
      <w:tr w:rsidR="00334704" w14:paraId="3CD54667" w14:textId="77777777" w:rsidTr="00651421">
        <w:tc>
          <w:tcPr>
            <w:tcW w:w="0" w:type="auto"/>
            <w:shd w:val="clear" w:color="auto" w:fill="F2DBDB"/>
            <w:tcMar>
              <w:top w:w="0" w:type="dxa"/>
              <w:left w:w="108" w:type="dxa"/>
              <w:bottom w:w="0" w:type="dxa"/>
              <w:right w:w="108" w:type="dxa"/>
            </w:tcMar>
            <w:hideMark/>
          </w:tcPr>
          <w:p w14:paraId="1D7D2BD9" w14:textId="77777777" w:rsidR="00334704" w:rsidRDefault="00334704" w:rsidP="00651421">
            <w:pPr>
              <w:spacing w:after="0"/>
            </w:pPr>
            <w:r>
              <w:rPr>
                <w:color w:val="953735"/>
              </w:rPr>
              <w:lastRenderedPageBreak/>
              <w:t>Acquérir</w:t>
            </w:r>
          </w:p>
        </w:tc>
        <w:tc>
          <w:tcPr>
            <w:tcW w:w="0" w:type="auto"/>
            <w:shd w:val="clear" w:color="auto" w:fill="F2DBDB"/>
            <w:tcMar>
              <w:top w:w="0" w:type="dxa"/>
              <w:left w:w="108" w:type="dxa"/>
              <w:bottom w:w="0" w:type="dxa"/>
              <w:right w:w="108" w:type="dxa"/>
            </w:tcMar>
            <w:hideMark/>
          </w:tcPr>
          <w:p w14:paraId="6607F5CD" w14:textId="77777777" w:rsidR="00334704" w:rsidRDefault="00334704" w:rsidP="00651421">
            <w:pPr>
              <w:spacing w:after="0"/>
            </w:pPr>
            <w:r>
              <w:rPr>
                <w:color w:val="953735"/>
              </w:rPr>
              <w:t>Le geste change sans que le coach doive tout ramener.</w:t>
            </w:r>
          </w:p>
        </w:tc>
        <w:tc>
          <w:tcPr>
            <w:tcW w:w="0" w:type="auto"/>
            <w:shd w:val="clear" w:color="auto" w:fill="F2DBDB"/>
            <w:tcMar>
              <w:top w:w="0" w:type="dxa"/>
              <w:left w:w="108" w:type="dxa"/>
              <w:bottom w:w="0" w:type="dxa"/>
              <w:right w:w="108" w:type="dxa"/>
            </w:tcMar>
            <w:hideMark/>
          </w:tcPr>
          <w:p w14:paraId="5A6DAEBC" w14:textId="77777777" w:rsidR="00334704" w:rsidRDefault="00334704" w:rsidP="00651421">
            <w:pPr>
              <w:spacing w:after="0"/>
            </w:pPr>
            <w:r>
              <w:rPr>
                <w:color w:val="953735"/>
              </w:rPr>
              <w:t>La décision, la trace ou la responsabilité est portée autrement.</w:t>
            </w:r>
          </w:p>
        </w:tc>
      </w:tr>
    </w:tbl>
    <w:p w14:paraId="5CFAAAAB" w14:textId="77777777" w:rsidR="00334704" w:rsidRPr="006A4F62" w:rsidRDefault="00334704" w:rsidP="00334704">
      <w:pPr>
        <w:pStyle w:val="PhraserepreToTAL"/>
        <w:rPr>
          <w:kern w:val="2"/>
          <w:szCs w:val="21"/>
          <w:lang w:val="fr-FR"/>
          <w14:ligatures w14:val="standardContextual"/>
        </w:rPr>
      </w:pPr>
      <w:r>
        <w:rPr>
          <w:color w:val="943634"/>
          <w:lang w:val="fr-CA"/>
        </w:rPr>
        <w:t>Phrase repère : la compréhension ne se prouve pas par un oui ; elle se prouve par un geste qui change.</w:t>
      </w:r>
    </w:p>
    <w:p w14:paraId="17724661" w14:textId="77777777" w:rsidR="00334704" w:rsidRDefault="00334704" w:rsidP="00334704">
      <w:pPr>
        <w:pStyle w:val="Titre4"/>
        <w:rPr>
          <w:kern w:val="2"/>
          <w14:ligatures w14:val="standardContextual"/>
        </w:rPr>
      </w:pPr>
      <w:r>
        <w:rPr>
          <w:color w:val="943634"/>
        </w:rPr>
        <w:t>Rencontre de bilan ou rencontre de déblocage ?</w:t>
      </w:r>
    </w:p>
    <w:p w14:paraId="1602AC11" w14:textId="77777777" w:rsidR="00334704" w:rsidRDefault="00334704" w:rsidP="00334704">
      <w:pPr>
        <w:rPr>
          <w:kern w:val="2"/>
          <w:szCs w:val="21"/>
          <w14:ligatures w14:val="standardContextual"/>
        </w:rPr>
      </w:pPr>
      <w:r>
        <w:rPr>
          <w:color w:val="943634"/>
        </w:rPr>
        <w:t>La semaine 4 montre qu’une rencontre avec la direction peut être mal interprétée si son intention n’est pas nommée. Toutes les rencontres ne servent pas à raconter ce qui s’est passé. Certaines servent à rendre visibles les blocages et à obtenir les décisions qui empêchent le système de ralentir. Dans ToTAL, cette distinction protège le récit, mais aussi l’action.</w:t>
      </w:r>
    </w:p>
    <w:tbl>
      <w:tblPr>
        <w:tblW w:w="5000" w:type="pct"/>
        <w:tblCellMar>
          <w:left w:w="0" w:type="dxa"/>
          <w:right w:w="0" w:type="dxa"/>
        </w:tblCellMar>
        <w:tblLook w:val="04A0" w:firstRow="1" w:lastRow="0" w:firstColumn="1" w:lastColumn="0" w:noHBand="0" w:noVBand="1"/>
      </w:tblPr>
      <w:tblGrid>
        <w:gridCol w:w="1668"/>
        <w:gridCol w:w="4371"/>
        <w:gridCol w:w="3897"/>
      </w:tblGrid>
      <w:tr w:rsidR="00334704" w14:paraId="7CE3539C" w14:textId="77777777" w:rsidTr="00651421">
        <w:tc>
          <w:tcPr>
            <w:tcW w:w="0" w:type="auto"/>
            <w:tcBorders>
              <w:top w:val="nil"/>
              <w:left w:val="nil"/>
              <w:bottom w:val="single" w:sz="8" w:space="0" w:color="D99594"/>
              <w:right w:val="nil"/>
            </w:tcBorders>
            <w:tcMar>
              <w:top w:w="0" w:type="dxa"/>
              <w:left w:w="108" w:type="dxa"/>
              <w:bottom w:w="0" w:type="dxa"/>
              <w:right w:w="108" w:type="dxa"/>
            </w:tcMar>
            <w:hideMark/>
          </w:tcPr>
          <w:p w14:paraId="7F8FBDD2" w14:textId="77777777" w:rsidR="00334704" w:rsidRDefault="00334704" w:rsidP="00651421">
            <w:pPr>
              <w:spacing w:after="0"/>
              <w:rPr>
                <w:kern w:val="2"/>
                <w:szCs w:val="21"/>
                <w14:ligatures w14:val="standardContextual"/>
              </w:rPr>
            </w:pPr>
            <w:r>
              <w:rPr>
                <w:color w:val="953735"/>
              </w:rPr>
              <w:t>Type de rencontre</w:t>
            </w:r>
          </w:p>
        </w:tc>
        <w:tc>
          <w:tcPr>
            <w:tcW w:w="0" w:type="auto"/>
            <w:tcBorders>
              <w:top w:val="nil"/>
              <w:left w:val="nil"/>
              <w:bottom w:val="single" w:sz="8" w:space="0" w:color="D99594"/>
              <w:right w:val="nil"/>
            </w:tcBorders>
            <w:tcMar>
              <w:top w:w="0" w:type="dxa"/>
              <w:left w:w="108" w:type="dxa"/>
              <w:bottom w:w="0" w:type="dxa"/>
              <w:right w:w="108" w:type="dxa"/>
            </w:tcMar>
            <w:hideMark/>
          </w:tcPr>
          <w:p w14:paraId="48722397" w14:textId="77777777" w:rsidR="00334704" w:rsidRDefault="00334704" w:rsidP="00651421">
            <w:pPr>
              <w:spacing w:after="0"/>
            </w:pPr>
            <w:r>
              <w:rPr>
                <w:color w:val="953735"/>
              </w:rPr>
              <w:t>But réel</w:t>
            </w:r>
          </w:p>
        </w:tc>
        <w:tc>
          <w:tcPr>
            <w:tcW w:w="0" w:type="auto"/>
            <w:tcBorders>
              <w:top w:val="nil"/>
              <w:left w:val="nil"/>
              <w:bottom w:val="single" w:sz="8" w:space="0" w:color="D99594"/>
              <w:right w:val="nil"/>
            </w:tcBorders>
            <w:tcMar>
              <w:top w:w="0" w:type="dxa"/>
              <w:left w:w="108" w:type="dxa"/>
              <w:bottom w:w="0" w:type="dxa"/>
              <w:right w:w="108" w:type="dxa"/>
            </w:tcMar>
            <w:hideMark/>
          </w:tcPr>
          <w:p w14:paraId="5DCC2CE6" w14:textId="77777777" w:rsidR="00334704" w:rsidRDefault="00334704" w:rsidP="00651421">
            <w:pPr>
              <w:spacing w:after="0"/>
            </w:pPr>
            <w:r>
              <w:rPr>
                <w:color w:val="953735"/>
              </w:rPr>
              <w:t>Trace attendue</w:t>
            </w:r>
          </w:p>
        </w:tc>
      </w:tr>
      <w:tr w:rsidR="00334704" w14:paraId="75965EAB" w14:textId="77777777" w:rsidTr="00651421">
        <w:tc>
          <w:tcPr>
            <w:tcW w:w="0" w:type="auto"/>
            <w:shd w:val="clear" w:color="auto" w:fill="F2DBDB"/>
            <w:tcMar>
              <w:top w:w="0" w:type="dxa"/>
              <w:left w:w="108" w:type="dxa"/>
              <w:bottom w:w="0" w:type="dxa"/>
              <w:right w:w="108" w:type="dxa"/>
            </w:tcMar>
            <w:hideMark/>
          </w:tcPr>
          <w:p w14:paraId="380B82A1" w14:textId="77777777" w:rsidR="00334704" w:rsidRDefault="00334704" w:rsidP="00651421">
            <w:pPr>
              <w:spacing w:after="0"/>
            </w:pPr>
            <w:r>
              <w:rPr>
                <w:color w:val="953735"/>
              </w:rPr>
              <w:t>Rencontre de bilan</w:t>
            </w:r>
          </w:p>
        </w:tc>
        <w:tc>
          <w:tcPr>
            <w:tcW w:w="0" w:type="auto"/>
            <w:shd w:val="clear" w:color="auto" w:fill="F2DBDB"/>
            <w:tcMar>
              <w:top w:w="0" w:type="dxa"/>
              <w:left w:w="108" w:type="dxa"/>
              <w:bottom w:w="0" w:type="dxa"/>
              <w:right w:w="108" w:type="dxa"/>
            </w:tcMar>
            <w:hideMark/>
          </w:tcPr>
          <w:p w14:paraId="2C9F372D" w14:textId="77777777" w:rsidR="00334704" w:rsidRDefault="00334704" w:rsidP="00651421">
            <w:pPr>
              <w:spacing w:after="0"/>
            </w:pPr>
            <w:r>
              <w:rPr>
                <w:color w:val="953735"/>
              </w:rPr>
              <w:t>Relire ce qui s’est passé, ce qui a été tenté, ce qui a bougé, ce qui reste fragile et ce qui a été appris.</w:t>
            </w:r>
          </w:p>
        </w:tc>
        <w:tc>
          <w:tcPr>
            <w:tcW w:w="0" w:type="auto"/>
            <w:shd w:val="clear" w:color="auto" w:fill="F2DBDB"/>
            <w:tcMar>
              <w:top w:w="0" w:type="dxa"/>
              <w:left w:w="108" w:type="dxa"/>
              <w:bottom w:w="0" w:type="dxa"/>
              <w:right w:w="108" w:type="dxa"/>
            </w:tcMar>
            <w:hideMark/>
          </w:tcPr>
          <w:p w14:paraId="73148745" w14:textId="77777777" w:rsidR="00334704" w:rsidRDefault="00334704" w:rsidP="00651421">
            <w:pPr>
              <w:spacing w:after="0"/>
            </w:pPr>
            <w:r>
              <w:rPr>
                <w:color w:val="953735"/>
              </w:rPr>
              <w:t>Synthèse, apprentissages, limites, prochaines hypothèses et points à protéger.</w:t>
            </w:r>
          </w:p>
        </w:tc>
      </w:tr>
      <w:tr w:rsidR="00334704" w14:paraId="382EA46A" w14:textId="77777777" w:rsidTr="00651421">
        <w:tc>
          <w:tcPr>
            <w:tcW w:w="0" w:type="auto"/>
            <w:tcMar>
              <w:top w:w="0" w:type="dxa"/>
              <w:left w:w="108" w:type="dxa"/>
              <w:bottom w:w="0" w:type="dxa"/>
              <w:right w:w="108" w:type="dxa"/>
            </w:tcMar>
            <w:hideMark/>
          </w:tcPr>
          <w:p w14:paraId="24BAC906" w14:textId="77777777" w:rsidR="00334704" w:rsidRDefault="00334704" w:rsidP="00651421">
            <w:pPr>
              <w:spacing w:after="0"/>
            </w:pPr>
            <w:r>
              <w:rPr>
                <w:color w:val="953735"/>
              </w:rPr>
              <w:t>Rencontre de déblocage</w:t>
            </w:r>
          </w:p>
        </w:tc>
        <w:tc>
          <w:tcPr>
            <w:tcW w:w="0" w:type="auto"/>
            <w:tcMar>
              <w:top w:w="0" w:type="dxa"/>
              <w:left w:w="108" w:type="dxa"/>
              <w:bottom w:w="0" w:type="dxa"/>
              <w:right w:w="108" w:type="dxa"/>
            </w:tcMar>
            <w:hideMark/>
          </w:tcPr>
          <w:p w14:paraId="2CBEAB3F" w14:textId="77777777" w:rsidR="00334704" w:rsidRDefault="00334704" w:rsidP="00651421">
            <w:pPr>
              <w:spacing w:after="0"/>
            </w:pPr>
            <w:r>
              <w:rPr>
                <w:color w:val="953735"/>
              </w:rPr>
              <w:t>Remonter les obstacles qui ralentissent la mise en place et demander des décisions concrètes pour permettre la suite.</w:t>
            </w:r>
          </w:p>
        </w:tc>
        <w:tc>
          <w:tcPr>
            <w:tcW w:w="0" w:type="auto"/>
            <w:tcMar>
              <w:top w:w="0" w:type="dxa"/>
              <w:left w:w="108" w:type="dxa"/>
              <w:bottom w:w="0" w:type="dxa"/>
              <w:right w:w="108" w:type="dxa"/>
            </w:tcMar>
            <w:hideMark/>
          </w:tcPr>
          <w:p w14:paraId="29BC4EFA" w14:textId="77777777" w:rsidR="00334704" w:rsidRDefault="00334704" w:rsidP="00651421">
            <w:pPr>
              <w:spacing w:after="0"/>
            </w:pPr>
            <w:r>
              <w:rPr>
                <w:color w:val="953735"/>
              </w:rPr>
              <w:t>Bloquant, impact, décision demandée, propriétaire, échéance et risque si rien ne change.</w:t>
            </w:r>
          </w:p>
        </w:tc>
      </w:tr>
    </w:tbl>
    <w:p w14:paraId="706636F2" w14:textId="77777777" w:rsidR="00334704" w:rsidRPr="003A1756" w:rsidRDefault="00334704" w:rsidP="00334704">
      <w:pPr>
        <w:pStyle w:val="PhraserepreToTAL"/>
        <w:rPr>
          <w:kern w:val="2"/>
          <w:szCs w:val="21"/>
          <w:lang w:val="fr-FR"/>
          <w14:ligatures w14:val="standardContextual"/>
        </w:rPr>
      </w:pPr>
      <w:r>
        <w:rPr>
          <w:color w:val="943634"/>
          <w:lang w:val="fr-CA"/>
        </w:rPr>
        <w:t>Phrase repère : un bilan éclaire ce qui vient de se passer ; une rencontre de déblocage protège ce qui doit pouvoir avancer.</w:t>
      </w:r>
    </w:p>
    <w:p w14:paraId="1C56C3D9" w14:textId="77777777" w:rsidR="00334704" w:rsidRDefault="00334704" w:rsidP="00334704">
      <w:pPr>
        <w:pStyle w:val="Titre4"/>
        <w:rPr>
          <w:kern w:val="2"/>
          <w14:ligatures w14:val="standardContextual"/>
        </w:rPr>
      </w:pPr>
      <w:r>
        <w:rPr>
          <w:color w:val="943634"/>
        </w:rPr>
        <w:t>Canevas de remontée de bloquants — rendre la décision manquante visible</w:t>
      </w:r>
    </w:p>
    <w:p w14:paraId="47A41EE5" w14:textId="77777777" w:rsidR="00334704" w:rsidRDefault="00334704" w:rsidP="00334704">
      <w:pPr>
        <w:rPr>
          <w:kern w:val="2"/>
          <w:szCs w:val="21"/>
          <w14:ligatures w14:val="standardContextual"/>
        </w:rPr>
      </w:pPr>
      <w:r>
        <w:rPr>
          <w:color w:val="943634"/>
        </w:rPr>
        <w:t>Lorsqu’un bloquant est remonté à la direction, il doit être formulé de manière à éviter la personnalisation et la logique de camp. Un bon bloquant ToTAL ne cherche pas un coupable. Il rend visible la décision, le soutien ou l’arbitrage qui manque pour que le système continue d’avancer.</w:t>
      </w:r>
    </w:p>
    <w:tbl>
      <w:tblPr>
        <w:tblW w:w="5000" w:type="pct"/>
        <w:tblCellMar>
          <w:left w:w="0" w:type="dxa"/>
          <w:right w:w="0" w:type="dxa"/>
        </w:tblCellMar>
        <w:tblLook w:val="04A0" w:firstRow="1" w:lastRow="0" w:firstColumn="1" w:lastColumn="0" w:noHBand="0" w:noVBand="1"/>
      </w:tblPr>
      <w:tblGrid>
        <w:gridCol w:w="1865"/>
        <w:gridCol w:w="3459"/>
        <w:gridCol w:w="4612"/>
      </w:tblGrid>
      <w:tr w:rsidR="00334704" w14:paraId="7B7F73D0" w14:textId="77777777" w:rsidTr="00651421">
        <w:tc>
          <w:tcPr>
            <w:tcW w:w="0" w:type="auto"/>
            <w:tcBorders>
              <w:top w:val="nil"/>
              <w:left w:val="nil"/>
              <w:bottom w:val="single" w:sz="8" w:space="0" w:color="D99594"/>
              <w:right w:val="nil"/>
            </w:tcBorders>
            <w:tcMar>
              <w:top w:w="0" w:type="dxa"/>
              <w:left w:w="108" w:type="dxa"/>
              <w:bottom w:w="0" w:type="dxa"/>
              <w:right w:w="108" w:type="dxa"/>
            </w:tcMar>
            <w:hideMark/>
          </w:tcPr>
          <w:p w14:paraId="7E420078" w14:textId="77777777" w:rsidR="00334704" w:rsidRDefault="00334704" w:rsidP="00651421">
            <w:pPr>
              <w:spacing w:after="0"/>
              <w:rPr>
                <w:kern w:val="2"/>
                <w:szCs w:val="21"/>
                <w14:ligatures w14:val="standardContextual"/>
              </w:rPr>
            </w:pPr>
            <w:r>
              <w:rPr>
                <w:color w:val="953735"/>
              </w:rPr>
              <w:t>Élément</w:t>
            </w:r>
          </w:p>
        </w:tc>
        <w:tc>
          <w:tcPr>
            <w:tcW w:w="0" w:type="auto"/>
            <w:tcBorders>
              <w:top w:val="nil"/>
              <w:left w:val="nil"/>
              <w:bottom w:val="single" w:sz="8" w:space="0" w:color="D99594"/>
              <w:right w:val="nil"/>
            </w:tcBorders>
            <w:tcMar>
              <w:top w:w="0" w:type="dxa"/>
              <w:left w:w="108" w:type="dxa"/>
              <w:bottom w:w="0" w:type="dxa"/>
              <w:right w:w="108" w:type="dxa"/>
            </w:tcMar>
            <w:hideMark/>
          </w:tcPr>
          <w:p w14:paraId="4518EE29" w14:textId="77777777" w:rsidR="00334704" w:rsidRDefault="00334704" w:rsidP="00651421">
            <w:pPr>
              <w:spacing w:after="0"/>
            </w:pPr>
            <w:r>
              <w:rPr>
                <w:color w:val="953735"/>
              </w:rPr>
              <w:t>Question à formuler</w:t>
            </w:r>
          </w:p>
        </w:tc>
        <w:tc>
          <w:tcPr>
            <w:tcW w:w="0" w:type="auto"/>
            <w:tcBorders>
              <w:top w:val="nil"/>
              <w:left w:val="nil"/>
              <w:bottom w:val="single" w:sz="8" w:space="0" w:color="D99594"/>
              <w:right w:val="nil"/>
            </w:tcBorders>
            <w:tcMar>
              <w:top w:w="0" w:type="dxa"/>
              <w:left w:w="108" w:type="dxa"/>
              <w:bottom w:w="0" w:type="dxa"/>
              <w:right w:w="108" w:type="dxa"/>
            </w:tcMar>
            <w:hideMark/>
          </w:tcPr>
          <w:p w14:paraId="68756A64" w14:textId="77777777" w:rsidR="00334704" w:rsidRDefault="00334704" w:rsidP="00651421">
            <w:pPr>
              <w:spacing w:after="0"/>
            </w:pPr>
            <w:r>
              <w:rPr>
                <w:color w:val="953735"/>
              </w:rPr>
              <w:t>Exemple de trace</w:t>
            </w:r>
          </w:p>
        </w:tc>
      </w:tr>
      <w:tr w:rsidR="00334704" w14:paraId="4EC16FDA" w14:textId="77777777" w:rsidTr="00651421">
        <w:tc>
          <w:tcPr>
            <w:tcW w:w="0" w:type="auto"/>
            <w:shd w:val="clear" w:color="auto" w:fill="F2DBDB"/>
            <w:tcMar>
              <w:top w:w="0" w:type="dxa"/>
              <w:left w:w="108" w:type="dxa"/>
              <w:bottom w:w="0" w:type="dxa"/>
              <w:right w:w="108" w:type="dxa"/>
            </w:tcMar>
            <w:hideMark/>
          </w:tcPr>
          <w:p w14:paraId="638AEB92" w14:textId="77777777" w:rsidR="00334704" w:rsidRDefault="00334704" w:rsidP="00651421">
            <w:pPr>
              <w:spacing w:after="0"/>
            </w:pPr>
            <w:r>
              <w:rPr>
                <w:color w:val="953735"/>
              </w:rPr>
              <w:t>Bloquant</w:t>
            </w:r>
          </w:p>
        </w:tc>
        <w:tc>
          <w:tcPr>
            <w:tcW w:w="0" w:type="auto"/>
            <w:shd w:val="clear" w:color="auto" w:fill="F2DBDB"/>
            <w:tcMar>
              <w:top w:w="0" w:type="dxa"/>
              <w:left w:w="108" w:type="dxa"/>
              <w:bottom w:w="0" w:type="dxa"/>
              <w:right w:w="108" w:type="dxa"/>
            </w:tcMar>
            <w:hideMark/>
          </w:tcPr>
          <w:p w14:paraId="637C275D" w14:textId="77777777" w:rsidR="00334704" w:rsidRDefault="00334704" w:rsidP="00651421">
            <w:pPr>
              <w:spacing w:after="0"/>
            </w:pPr>
            <w:r>
              <w:rPr>
                <w:color w:val="953735"/>
              </w:rPr>
              <w:t>Qu’est-ce qui ralentit concrètement la mise en place ou la décision ?</w:t>
            </w:r>
          </w:p>
        </w:tc>
        <w:tc>
          <w:tcPr>
            <w:tcW w:w="0" w:type="auto"/>
            <w:shd w:val="clear" w:color="auto" w:fill="F2DBDB"/>
            <w:tcMar>
              <w:top w:w="0" w:type="dxa"/>
              <w:left w:w="108" w:type="dxa"/>
              <w:bottom w:w="0" w:type="dxa"/>
              <w:right w:w="108" w:type="dxa"/>
            </w:tcMar>
            <w:hideMark/>
          </w:tcPr>
          <w:p w14:paraId="2CFF0722" w14:textId="77777777" w:rsidR="00334704" w:rsidRDefault="00334704" w:rsidP="00651421">
            <w:pPr>
              <w:spacing w:after="0"/>
            </w:pPr>
            <w:r>
              <w:rPr>
                <w:color w:val="953735"/>
              </w:rPr>
              <w:t>Espace Confluence dispersé, Jira / Xray non uniforme, contrat qualité non approuvé.</w:t>
            </w:r>
          </w:p>
        </w:tc>
      </w:tr>
      <w:tr w:rsidR="00334704" w14:paraId="00775AE5" w14:textId="77777777" w:rsidTr="00651421">
        <w:tc>
          <w:tcPr>
            <w:tcW w:w="0" w:type="auto"/>
            <w:tcMar>
              <w:top w:w="0" w:type="dxa"/>
              <w:left w:w="108" w:type="dxa"/>
              <w:bottom w:w="0" w:type="dxa"/>
              <w:right w:w="108" w:type="dxa"/>
            </w:tcMar>
            <w:hideMark/>
          </w:tcPr>
          <w:p w14:paraId="6DECE97D" w14:textId="77777777" w:rsidR="00334704" w:rsidRDefault="00334704" w:rsidP="00651421">
            <w:pPr>
              <w:spacing w:after="0"/>
            </w:pPr>
            <w:r>
              <w:rPr>
                <w:color w:val="953735"/>
              </w:rPr>
              <w:t>Impact</w:t>
            </w:r>
          </w:p>
        </w:tc>
        <w:tc>
          <w:tcPr>
            <w:tcW w:w="0" w:type="auto"/>
            <w:tcMar>
              <w:top w:w="0" w:type="dxa"/>
              <w:left w:w="108" w:type="dxa"/>
              <w:bottom w:w="0" w:type="dxa"/>
              <w:right w:w="108" w:type="dxa"/>
            </w:tcMar>
            <w:hideMark/>
          </w:tcPr>
          <w:p w14:paraId="34C664CF" w14:textId="77777777" w:rsidR="00334704" w:rsidRDefault="00334704" w:rsidP="00651421">
            <w:pPr>
              <w:spacing w:after="0"/>
            </w:pPr>
            <w:r>
              <w:rPr>
                <w:color w:val="953735"/>
              </w:rPr>
              <w:t>Qu’est-ce que ce blocage empêche, fragilise ou retarde ?</w:t>
            </w:r>
          </w:p>
        </w:tc>
        <w:tc>
          <w:tcPr>
            <w:tcW w:w="0" w:type="auto"/>
            <w:tcMar>
              <w:top w:w="0" w:type="dxa"/>
              <w:left w:w="108" w:type="dxa"/>
              <w:bottom w:w="0" w:type="dxa"/>
              <w:right w:w="108" w:type="dxa"/>
            </w:tcMar>
            <w:hideMark/>
          </w:tcPr>
          <w:p w14:paraId="3A16318A" w14:textId="77777777" w:rsidR="00334704" w:rsidRDefault="00334704" w:rsidP="00651421">
            <w:pPr>
              <w:spacing w:after="0"/>
            </w:pPr>
            <w:r>
              <w:rPr>
                <w:color w:val="953735"/>
              </w:rPr>
              <w:t>Adoption commune, traçabilité, preuve de validation, clarté entre R&amp;D et qualité IVV.</w:t>
            </w:r>
          </w:p>
        </w:tc>
      </w:tr>
      <w:tr w:rsidR="00334704" w14:paraId="05EDFF39" w14:textId="77777777" w:rsidTr="00651421">
        <w:tc>
          <w:tcPr>
            <w:tcW w:w="0" w:type="auto"/>
            <w:shd w:val="clear" w:color="auto" w:fill="F2DBDB"/>
            <w:tcMar>
              <w:top w:w="0" w:type="dxa"/>
              <w:left w:w="108" w:type="dxa"/>
              <w:bottom w:w="0" w:type="dxa"/>
              <w:right w:w="108" w:type="dxa"/>
            </w:tcMar>
            <w:hideMark/>
          </w:tcPr>
          <w:p w14:paraId="7DE6BBE9" w14:textId="77777777" w:rsidR="00334704" w:rsidRDefault="00334704" w:rsidP="00651421">
            <w:pPr>
              <w:spacing w:after="0"/>
            </w:pPr>
            <w:r>
              <w:rPr>
                <w:color w:val="953735"/>
              </w:rPr>
              <w:t>Décision demandée</w:t>
            </w:r>
          </w:p>
        </w:tc>
        <w:tc>
          <w:tcPr>
            <w:tcW w:w="0" w:type="auto"/>
            <w:shd w:val="clear" w:color="auto" w:fill="F2DBDB"/>
            <w:tcMar>
              <w:top w:w="0" w:type="dxa"/>
              <w:left w:w="108" w:type="dxa"/>
              <w:bottom w:w="0" w:type="dxa"/>
              <w:right w:w="108" w:type="dxa"/>
            </w:tcMar>
            <w:hideMark/>
          </w:tcPr>
          <w:p w14:paraId="17C3C6BE" w14:textId="77777777" w:rsidR="00334704" w:rsidRDefault="00334704" w:rsidP="00651421">
            <w:pPr>
              <w:spacing w:after="0"/>
            </w:pPr>
            <w:r>
              <w:rPr>
                <w:color w:val="953735"/>
              </w:rPr>
              <w:t>Quelle décision concrète permettrait d’avancer ?</w:t>
            </w:r>
          </w:p>
        </w:tc>
        <w:tc>
          <w:tcPr>
            <w:tcW w:w="0" w:type="auto"/>
            <w:shd w:val="clear" w:color="auto" w:fill="F2DBDB"/>
            <w:tcMar>
              <w:top w:w="0" w:type="dxa"/>
              <w:left w:w="108" w:type="dxa"/>
              <w:bottom w:w="0" w:type="dxa"/>
              <w:right w:w="108" w:type="dxa"/>
            </w:tcMar>
            <w:hideMark/>
          </w:tcPr>
          <w:p w14:paraId="4CAC3805" w14:textId="77777777" w:rsidR="00334704" w:rsidRDefault="00334704" w:rsidP="00651421">
            <w:pPr>
              <w:spacing w:after="0"/>
            </w:pPr>
            <w:r>
              <w:rPr>
                <w:color w:val="953735"/>
              </w:rPr>
              <w:t>Créer l’espace Centre d’excellence, valider une convention Xray, approuver un contrat qualité court.</w:t>
            </w:r>
          </w:p>
        </w:tc>
      </w:tr>
      <w:tr w:rsidR="00334704" w14:paraId="2C8976A5" w14:textId="77777777" w:rsidTr="00651421">
        <w:tc>
          <w:tcPr>
            <w:tcW w:w="0" w:type="auto"/>
            <w:tcMar>
              <w:top w:w="0" w:type="dxa"/>
              <w:left w:w="108" w:type="dxa"/>
              <w:bottom w:w="0" w:type="dxa"/>
              <w:right w:w="108" w:type="dxa"/>
            </w:tcMar>
            <w:hideMark/>
          </w:tcPr>
          <w:p w14:paraId="1664D44C" w14:textId="77777777" w:rsidR="00334704" w:rsidRDefault="00334704" w:rsidP="00651421">
            <w:pPr>
              <w:spacing w:after="0"/>
            </w:pPr>
            <w:r>
              <w:rPr>
                <w:color w:val="953735"/>
              </w:rPr>
              <w:t>Propriétaire</w:t>
            </w:r>
          </w:p>
        </w:tc>
        <w:tc>
          <w:tcPr>
            <w:tcW w:w="0" w:type="auto"/>
            <w:tcMar>
              <w:top w:w="0" w:type="dxa"/>
              <w:left w:w="108" w:type="dxa"/>
              <w:bottom w:w="0" w:type="dxa"/>
              <w:right w:w="108" w:type="dxa"/>
            </w:tcMar>
            <w:hideMark/>
          </w:tcPr>
          <w:p w14:paraId="35312FFE" w14:textId="77777777" w:rsidR="00334704" w:rsidRDefault="00334704" w:rsidP="00651421">
            <w:pPr>
              <w:spacing w:after="0"/>
            </w:pPr>
            <w:r>
              <w:rPr>
                <w:color w:val="953735"/>
              </w:rPr>
              <w:t>Qui peut réellement débloquer, approuver ou arbitrer ?</w:t>
            </w:r>
          </w:p>
        </w:tc>
        <w:tc>
          <w:tcPr>
            <w:tcW w:w="0" w:type="auto"/>
            <w:tcMar>
              <w:top w:w="0" w:type="dxa"/>
              <w:left w:w="108" w:type="dxa"/>
              <w:bottom w:w="0" w:type="dxa"/>
              <w:right w:w="108" w:type="dxa"/>
            </w:tcMar>
            <w:hideMark/>
          </w:tcPr>
          <w:p w14:paraId="3B0AE895" w14:textId="77777777" w:rsidR="00334704" w:rsidRDefault="00334704" w:rsidP="00651421">
            <w:pPr>
              <w:spacing w:after="0"/>
            </w:pPr>
            <w:r>
              <w:rPr>
                <w:color w:val="953735"/>
              </w:rPr>
              <w:t>Direction, qualité, R&amp;D, gestionnaire de changement, responsable Jira / Xray.</w:t>
            </w:r>
          </w:p>
        </w:tc>
      </w:tr>
      <w:tr w:rsidR="00334704" w14:paraId="01ABF87E" w14:textId="77777777" w:rsidTr="00651421">
        <w:tc>
          <w:tcPr>
            <w:tcW w:w="0" w:type="auto"/>
            <w:shd w:val="clear" w:color="auto" w:fill="F2DBDB"/>
            <w:tcMar>
              <w:top w:w="0" w:type="dxa"/>
              <w:left w:w="108" w:type="dxa"/>
              <w:bottom w:w="0" w:type="dxa"/>
              <w:right w:w="108" w:type="dxa"/>
            </w:tcMar>
            <w:hideMark/>
          </w:tcPr>
          <w:p w14:paraId="30995B9A" w14:textId="77777777" w:rsidR="00334704" w:rsidRDefault="00334704" w:rsidP="00651421">
            <w:pPr>
              <w:spacing w:after="0"/>
            </w:pPr>
            <w:r>
              <w:rPr>
                <w:color w:val="953735"/>
              </w:rPr>
              <w:t>Échéance</w:t>
            </w:r>
          </w:p>
        </w:tc>
        <w:tc>
          <w:tcPr>
            <w:tcW w:w="0" w:type="auto"/>
            <w:shd w:val="clear" w:color="auto" w:fill="F2DBDB"/>
            <w:tcMar>
              <w:top w:w="0" w:type="dxa"/>
              <w:left w:w="108" w:type="dxa"/>
              <w:bottom w:w="0" w:type="dxa"/>
              <w:right w:w="108" w:type="dxa"/>
            </w:tcMar>
            <w:hideMark/>
          </w:tcPr>
          <w:p w14:paraId="065BFD9D" w14:textId="77777777" w:rsidR="00334704" w:rsidRDefault="00334704" w:rsidP="00651421">
            <w:pPr>
              <w:spacing w:after="0"/>
            </w:pPr>
            <w:r>
              <w:rPr>
                <w:color w:val="953735"/>
              </w:rPr>
              <w:t>Quand faut-il décider pour éviter de perdre l’élan ?</w:t>
            </w:r>
          </w:p>
        </w:tc>
        <w:tc>
          <w:tcPr>
            <w:tcW w:w="0" w:type="auto"/>
            <w:shd w:val="clear" w:color="auto" w:fill="F2DBDB"/>
            <w:tcMar>
              <w:top w:w="0" w:type="dxa"/>
              <w:left w:w="108" w:type="dxa"/>
              <w:bottom w:w="0" w:type="dxa"/>
              <w:right w:w="108" w:type="dxa"/>
            </w:tcMar>
            <w:hideMark/>
          </w:tcPr>
          <w:p w14:paraId="121D1B46" w14:textId="77777777" w:rsidR="00334704" w:rsidRDefault="00334704" w:rsidP="00651421">
            <w:pPr>
              <w:spacing w:after="0"/>
            </w:pPr>
            <w:r>
              <w:rPr>
                <w:color w:val="953735"/>
              </w:rPr>
              <w:t>Avant la planification, avant la prochaine rencontre de direction, avant la fin de la semaine.</w:t>
            </w:r>
          </w:p>
        </w:tc>
      </w:tr>
      <w:tr w:rsidR="00334704" w14:paraId="55F5C1DF" w14:textId="77777777" w:rsidTr="00651421">
        <w:tc>
          <w:tcPr>
            <w:tcW w:w="0" w:type="auto"/>
            <w:tcMar>
              <w:top w:w="0" w:type="dxa"/>
              <w:left w:w="108" w:type="dxa"/>
              <w:bottom w:w="0" w:type="dxa"/>
              <w:right w:w="108" w:type="dxa"/>
            </w:tcMar>
            <w:hideMark/>
          </w:tcPr>
          <w:p w14:paraId="3D68A5C2" w14:textId="77777777" w:rsidR="00334704" w:rsidRDefault="00334704" w:rsidP="00651421">
            <w:pPr>
              <w:spacing w:after="0"/>
            </w:pPr>
            <w:r>
              <w:rPr>
                <w:color w:val="953735"/>
              </w:rPr>
              <w:lastRenderedPageBreak/>
              <w:t>Risque si rien ne change</w:t>
            </w:r>
          </w:p>
        </w:tc>
        <w:tc>
          <w:tcPr>
            <w:tcW w:w="0" w:type="auto"/>
            <w:tcMar>
              <w:top w:w="0" w:type="dxa"/>
              <w:left w:w="108" w:type="dxa"/>
              <w:bottom w:w="0" w:type="dxa"/>
              <w:right w:w="108" w:type="dxa"/>
            </w:tcMar>
            <w:hideMark/>
          </w:tcPr>
          <w:p w14:paraId="72ABCEDB" w14:textId="77777777" w:rsidR="00334704" w:rsidRDefault="00334704" w:rsidP="00651421">
            <w:pPr>
              <w:spacing w:after="0"/>
            </w:pPr>
            <w:r>
              <w:rPr>
                <w:color w:val="953735"/>
              </w:rPr>
              <w:t>Que risque-t-on si le blocage reste implicite ?</w:t>
            </w:r>
          </w:p>
        </w:tc>
        <w:tc>
          <w:tcPr>
            <w:tcW w:w="0" w:type="auto"/>
            <w:tcMar>
              <w:top w:w="0" w:type="dxa"/>
              <w:left w:w="108" w:type="dxa"/>
              <w:bottom w:w="0" w:type="dxa"/>
              <w:right w:w="108" w:type="dxa"/>
            </w:tcMar>
            <w:hideMark/>
          </w:tcPr>
          <w:p w14:paraId="442B8E10" w14:textId="77777777" w:rsidR="00334704" w:rsidRDefault="00334704" w:rsidP="00651421">
            <w:pPr>
              <w:spacing w:after="0"/>
            </w:pPr>
            <w:r>
              <w:rPr>
                <w:color w:val="953735"/>
              </w:rPr>
              <w:t>Documentation sans décision, pairing de façade, adoption ralentie, retour aux silos.</w:t>
            </w:r>
          </w:p>
        </w:tc>
      </w:tr>
    </w:tbl>
    <w:p w14:paraId="501B5B7B" w14:textId="77777777" w:rsidR="00334704" w:rsidRPr="003A1756" w:rsidRDefault="00334704" w:rsidP="00334704">
      <w:pPr>
        <w:pStyle w:val="PhraserepreToTAL"/>
        <w:rPr>
          <w:kern w:val="2"/>
          <w:szCs w:val="21"/>
          <w:lang w:val="fr-FR"/>
          <w14:ligatures w14:val="standardContextual"/>
        </w:rPr>
      </w:pPr>
      <w:r>
        <w:rPr>
          <w:color w:val="943634"/>
          <w:lang w:val="fr-CA"/>
        </w:rPr>
        <w:t>Phrase repère : un bloquant bien formulé n’accuse personne ; il rend visible la décision qui manque.</w:t>
      </w:r>
    </w:p>
    <w:p w14:paraId="449164DC" w14:textId="77777777" w:rsidR="00334704" w:rsidRPr="00283112" w:rsidRDefault="00334704" w:rsidP="00334704">
      <w:pPr>
        <w:pStyle w:val="Titre3"/>
        <w:rPr>
          <w:color w:val="943634" w:themeColor="accent2" w:themeShade="BF"/>
          <w:kern w:val="2"/>
          <w:szCs w:val="25"/>
          <w:lang w:eastAsia="fr-CA"/>
          <w14:ligatures w14:val="standardContextual"/>
        </w:rPr>
      </w:pPr>
      <w:bookmarkStart w:id="0" w:name="_Toc234870587"/>
      <w:r w:rsidRPr="00283112">
        <w:rPr>
          <w:color w:val="943634" w:themeColor="accent2" w:themeShade="BF"/>
        </w:rPr>
        <w:t>Recette de secours pour les semaines 4 à 6</w:t>
      </w:r>
      <w:bookmarkEnd w:id="0"/>
    </w:p>
    <w:p w14:paraId="18D72A56" w14:textId="77777777" w:rsidR="00334704" w:rsidRPr="00283112" w:rsidRDefault="00334704" w:rsidP="00334704">
      <w:pPr>
        <w:pStyle w:val="Paragraphedeliste"/>
        <w:numPr>
          <w:ilvl w:val="0"/>
          <w:numId w:val="48"/>
        </w:numPr>
        <w:rPr>
          <w:rFonts w:asciiTheme="minorHAnsi" w:hAnsiTheme="minorHAnsi"/>
          <w:color w:val="943634" w:themeColor="accent2" w:themeShade="BF"/>
        </w:rPr>
      </w:pPr>
      <w:r w:rsidRPr="00283112">
        <w:rPr>
          <w:rFonts w:asciiTheme="minorHAnsi" w:hAnsiTheme="minorHAnsi"/>
          <w:color w:val="943634" w:themeColor="accent2" w:themeShade="BF"/>
        </w:rPr>
        <w:t>Limiter le périmètre : choisir une fondation ToTAL à rendre réelle plutôt que plusieurs chantiers à moitié amorcés.</w:t>
      </w:r>
    </w:p>
    <w:p w14:paraId="117FD3A0" w14:textId="77777777" w:rsidR="00334704" w:rsidRPr="00283112" w:rsidRDefault="00334704" w:rsidP="00334704">
      <w:pPr>
        <w:pStyle w:val="Paragraphedeliste"/>
        <w:numPr>
          <w:ilvl w:val="0"/>
          <w:numId w:val="48"/>
        </w:numPr>
        <w:rPr>
          <w:rFonts w:asciiTheme="minorHAnsi" w:hAnsiTheme="minorHAnsi"/>
          <w:color w:val="943634" w:themeColor="accent2" w:themeShade="BF"/>
        </w:rPr>
      </w:pPr>
      <w:r w:rsidRPr="00283112">
        <w:rPr>
          <w:rFonts w:asciiTheme="minorHAnsi" w:hAnsiTheme="minorHAnsi"/>
          <w:color w:val="943634" w:themeColor="accent2" w:themeShade="BF"/>
        </w:rPr>
        <w:t>Nommer la preuve recherchée : quelle trace, décision, cérémonie ou pratique permettrait de dire que quelque chose commence à tenir ?</w:t>
      </w:r>
    </w:p>
    <w:p w14:paraId="6FE6654F" w14:textId="77777777" w:rsidR="00334704" w:rsidRPr="00283112" w:rsidRDefault="00334704" w:rsidP="00334704">
      <w:pPr>
        <w:pStyle w:val="Paragraphedeliste"/>
        <w:numPr>
          <w:ilvl w:val="0"/>
          <w:numId w:val="48"/>
        </w:numPr>
        <w:rPr>
          <w:rFonts w:asciiTheme="minorHAnsi" w:hAnsiTheme="minorHAnsi"/>
          <w:color w:val="943634" w:themeColor="accent2" w:themeShade="BF"/>
        </w:rPr>
      </w:pPr>
      <w:r w:rsidRPr="00283112">
        <w:rPr>
          <w:rFonts w:asciiTheme="minorHAnsi" w:hAnsiTheme="minorHAnsi"/>
          <w:color w:val="943634" w:themeColor="accent2" w:themeShade="BF"/>
        </w:rPr>
        <w:t>Utiliser le coach Agile pour protéger la cadence, réduire la friction et faciliter les conversations inter-rôles.</w:t>
      </w:r>
    </w:p>
    <w:p w14:paraId="74C96CC6" w14:textId="77777777" w:rsidR="00334704" w:rsidRPr="00283112" w:rsidRDefault="00334704" w:rsidP="00334704">
      <w:pPr>
        <w:pStyle w:val="Paragraphedeliste"/>
        <w:numPr>
          <w:ilvl w:val="0"/>
          <w:numId w:val="48"/>
        </w:numPr>
        <w:rPr>
          <w:rFonts w:asciiTheme="minorHAnsi" w:hAnsiTheme="minorHAnsi"/>
          <w:color w:val="943634" w:themeColor="accent2" w:themeShade="BF"/>
        </w:rPr>
      </w:pPr>
      <w:r w:rsidRPr="00283112">
        <w:rPr>
          <w:rFonts w:asciiTheme="minorHAnsi" w:hAnsiTheme="minorHAnsi"/>
          <w:color w:val="943634" w:themeColor="accent2" w:themeShade="BF"/>
        </w:rPr>
        <w:t>Utiliser le gestionnaire de changement pour préparer l’adoption, les messages, les relais et les résistances.</w:t>
      </w:r>
    </w:p>
    <w:p w14:paraId="6E5EE97A" w14:textId="77777777" w:rsidR="00334704" w:rsidRPr="00283112" w:rsidRDefault="00334704" w:rsidP="00334704">
      <w:pPr>
        <w:pStyle w:val="Paragraphedeliste"/>
        <w:numPr>
          <w:ilvl w:val="0"/>
          <w:numId w:val="48"/>
        </w:numPr>
        <w:rPr>
          <w:rFonts w:asciiTheme="minorHAnsi" w:hAnsiTheme="minorHAnsi"/>
          <w:color w:val="943634" w:themeColor="accent2" w:themeShade="BF"/>
        </w:rPr>
      </w:pPr>
      <w:r w:rsidRPr="00283112">
        <w:rPr>
          <w:rFonts w:asciiTheme="minorHAnsi" w:hAnsiTheme="minorHAnsi"/>
          <w:color w:val="943634" w:themeColor="accent2" w:themeShade="BF"/>
        </w:rPr>
        <w:t>Documenter seulement ce qui aide à refaire : une règle, un gabarit, une trace, une décision, un rituel ou un apprentissage.</w:t>
      </w:r>
    </w:p>
    <w:p w14:paraId="4A2FEFC5" w14:textId="77777777" w:rsidR="00334704" w:rsidRPr="00283112" w:rsidRDefault="00334704" w:rsidP="00334704">
      <w:pPr>
        <w:pStyle w:val="Paragraphedeliste"/>
        <w:numPr>
          <w:ilvl w:val="0"/>
          <w:numId w:val="48"/>
        </w:numPr>
        <w:rPr>
          <w:rFonts w:asciiTheme="minorHAnsi" w:hAnsiTheme="minorHAnsi"/>
          <w:color w:val="943634" w:themeColor="accent2" w:themeShade="BF"/>
        </w:rPr>
      </w:pPr>
      <w:r w:rsidRPr="00283112">
        <w:rPr>
          <w:rFonts w:asciiTheme="minorHAnsi" w:hAnsiTheme="minorHAnsi"/>
          <w:color w:val="943634" w:themeColor="accent2" w:themeShade="BF"/>
        </w:rPr>
        <w:t>Terminer par un bilan honnête : ce qui tient, ce qui ne tient pas encore, ce qui doit être protégé et ce qui doit continuer après les six semaines.</w:t>
      </w:r>
    </w:p>
    <w:p w14:paraId="2C0E3B8C" w14:textId="77777777" w:rsidR="00334704" w:rsidRPr="00283112" w:rsidRDefault="00334704" w:rsidP="00334704">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quand le temps manque, ToTAL ne cherche pas à tout finir ; il cherche à faire apparaître une fondation assez vraie pour que l’organisation puisse décider de la suite.</w:t>
      </w:r>
    </w:p>
    <w:p w14:paraId="390F41AD" w14:textId="77777777" w:rsidR="00334704" w:rsidRPr="00283112" w:rsidRDefault="00334704" w:rsidP="00334704">
      <w:pPr>
        <w:pStyle w:val="Titre3"/>
        <w:rPr>
          <w:color w:val="943634" w:themeColor="accent2" w:themeShade="BF"/>
          <w:kern w:val="2"/>
          <w:szCs w:val="25"/>
          <w:lang w:eastAsia="fr-CA"/>
          <w14:ligatures w14:val="standardContextual"/>
        </w:rPr>
      </w:pPr>
      <w:bookmarkStart w:id="1" w:name="_Toc234101713"/>
      <w:bookmarkStart w:id="2" w:name="_Toc234870588"/>
      <w:r w:rsidRPr="00283112">
        <w:rPr>
          <w:color w:val="943634" w:themeColor="accent2" w:themeShade="BF"/>
        </w:rPr>
        <w:t>Alignement des carnets de mission — semaines 4 à 6</w:t>
      </w:r>
      <w:bookmarkEnd w:id="1"/>
      <w:bookmarkEnd w:id="2"/>
    </w:p>
    <w:p w14:paraId="19575F32" w14:textId="77777777" w:rsidR="00334704" w:rsidRPr="00283112" w:rsidRDefault="00334704" w:rsidP="00334704">
      <w:pPr>
        <w:rPr>
          <w:color w:val="943634" w:themeColor="accent2" w:themeShade="BF"/>
          <w:kern w:val="2"/>
          <w:szCs w:val="21"/>
          <w:lang w:eastAsia="fr-CA"/>
          <w14:ligatures w14:val="standardContextual"/>
        </w:rPr>
      </w:pPr>
      <w:r w:rsidRPr="00283112">
        <w:rPr>
          <w:color w:val="943634" w:themeColor="accent2" w:themeShade="BF"/>
        </w:rPr>
        <w:t>Les carnets de mission des semaines 4, 5 et 6 doivent reprendre le tournant introduit dans l’interlude. Ils ne racontent pas une réussite déjà acquise. Ils suivent plutôt l’effort de transformation au moment où le système devient plus exigeant : il faut rendre une pratique répétable, accompagner son adoption, puis reconnaître honnêtement ce qui résiste au réel.</w:t>
      </w:r>
    </w:p>
    <w:p w14:paraId="47EBB05E" w14:textId="77777777" w:rsidR="00334704" w:rsidRPr="00283112" w:rsidRDefault="00334704" w:rsidP="00334704">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les trois derniers carnets ne doivent pas célébrer trop tôt ; ils doivent observer si la discipline, l’aide et le terrain produisent assez de preuves pour décider de la suite.</w:t>
      </w:r>
    </w:p>
    <w:tbl>
      <w:tblPr>
        <w:tblStyle w:val="TableauListe1Clair-Accentuation2"/>
        <w:tblW w:w="5000" w:type="pct"/>
        <w:tblLook w:val="04A0" w:firstRow="1" w:lastRow="0" w:firstColumn="1" w:lastColumn="0" w:noHBand="0" w:noVBand="1"/>
      </w:tblPr>
      <w:tblGrid>
        <w:gridCol w:w="2208"/>
        <w:gridCol w:w="4289"/>
        <w:gridCol w:w="3439"/>
      </w:tblGrid>
      <w:tr w:rsidR="00334704" w14:paraId="7A20D08D"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D9F09F" w14:textId="77777777" w:rsidR="00334704" w:rsidRDefault="00334704" w:rsidP="00651421">
            <w:pPr>
              <w:rPr>
                <w:kern w:val="2"/>
                <w:szCs w:val="21"/>
                <w:lang w:eastAsia="fr-CA"/>
                <w14:ligatures w14:val="standardContextual"/>
              </w:rPr>
            </w:pPr>
            <w:bookmarkStart w:id="3" w:name="_Toc234101714"/>
            <w:r>
              <w:rPr>
                <w:b w:val="0"/>
                <w:bCs w:val="0"/>
                <w:color w:val="953735"/>
              </w:rPr>
              <w:t>Carnet</w:t>
            </w:r>
          </w:p>
        </w:tc>
        <w:tc>
          <w:tcPr>
            <w:tcW w:w="0" w:type="auto"/>
            <w:hideMark/>
          </w:tcPr>
          <w:p w14:paraId="3EF0E1DF"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Angle narratif</w:t>
            </w:r>
          </w:p>
        </w:tc>
        <w:tc>
          <w:tcPr>
            <w:tcW w:w="0" w:type="auto"/>
            <w:hideMark/>
          </w:tcPr>
          <w:p w14:paraId="3A16073F"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Trace à rechercher</w:t>
            </w:r>
          </w:p>
        </w:tc>
      </w:tr>
      <w:tr w:rsidR="00334704" w14:paraId="344CFEF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EDBB2A" w14:textId="77777777" w:rsidR="00334704" w:rsidRDefault="00334704" w:rsidP="00651421">
            <w:r>
              <w:rPr>
                <w:b w:val="0"/>
                <w:bCs w:val="0"/>
                <w:color w:val="953735"/>
              </w:rPr>
              <w:t>Semaine 4 — rendre la pratique répétable</w:t>
            </w:r>
          </w:p>
        </w:tc>
        <w:tc>
          <w:tcPr>
            <w:tcW w:w="0" w:type="auto"/>
            <w:hideMark/>
          </w:tcPr>
          <w:p w14:paraId="56322388"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Pr>
                <w:color w:val="953735"/>
              </w:rPr>
              <w:t>Le coach Agile aide à transformer les premiers constats en rituel, cadence ou trace que l’équipe peut refaire sans tout réinventer.</w:t>
            </w:r>
          </w:p>
        </w:tc>
        <w:tc>
          <w:tcPr>
            <w:tcW w:w="0" w:type="auto"/>
            <w:hideMark/>
          </w:tcPr>
          <w:p w14:paraId="5C89FA1C"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Pr>
                <w:color w:val="953735"/>
              </w:rPr>
              <w:t>Une pratique répétable, une décision mieux cadrée ou un gabarit utilisé dans un vrai contexte.</w:t>
            </w:r>
          </w:p>
        </w:tc>
      </w:tr>
      <w:tr w:rsidR="00334704" w14:paraId="2EBAEE8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8DEB1DD" w14:textId="77777777" w:rsidR="00334704" w:rsidRDefault="00334704" w:rsidP="00651421">
            <w:r>
              <w:rPr>
                <w:b w:val="0"/>
                <w:bCs w:val="0"/>
                <w:color w:val="953735"/>
              </w:rPr>
              <w:t>Semaine 5 — protéger ce qui commence peut-être à vivre</w:t>
            </w:r>
          </w:p>
        </w:tc>
        <w:tc>
          <w:tcPr>
            <w:tcW w:w="0" w:type="auto"/>
            <w:hideMark/>
          </w:tcPr>
          <w:p w14:paraId="625A141F"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Pr>
                <w:color w:val="953735"/>
              </w:rPr>
              <w:t>Le gestionnaire de changement aide à rendre l’adoption visible : qui doit comprendre, qui doit soutenir, qui résiste et quel message doit survivre à l’atelier.</w:t>
            </w:r>
          </w:p>
        </w:tc>
        <w:tc>
          <w:tcPr>
            <w:tcW w:w="0" w:type="auto"/>
            <w:hideMark/>
          </w:tcPr>
          <w:p w14:paraId="34C2C2E1"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Pr>
                <w:color w:val="953735"/>
              </w:rPr>
              <w:t>Un relais identifié, une résistance nommée, une communication prête ou une pratique protégée sous pression.</w:t>
            </w:r>
          </w:p>
        </w:tc>
      </w:tr>
      <w:tr w:rsidR="00334704" w14:paraId="196AE35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5CB09D" w14:textId="77777777" w:rsidR="00334704" w:rsidRDefault="00334704" w:rsidP="00651421">
            <w:r>
              <w:rPr>
                <w:b w:val="0"/>
                <w:bCs w:val="0"/>
                <w:color w:val="953735"/>
              </w:rPr>
              <w:t>Semaine 6 — reconnaître ce qui résiste au réel</w:t>
            </w:r>
          </w:p>
        </w:tc>
        <w:tc>
          <w:tcPr>
            <w:tcW w:w="0" w:type="auto"/>
            <w:hideMark/>
          </w:tcPr>
          <w:p w14:paraId="02F06A81"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Pr>
                <w:color w:val="953735"/>
              </w:rPr>
              <w:t>Le trio coach ToTAL, coach Agile et gestionnaire de changement regarde sans complaisance ce qui tient, ce qui casse, ce qui reste fragile et ce qui mérite d’être transmis.</w:t>
            </w:r>
          </w:p>
        </w:tc>
        <w:tc>
          <w:tcPr>
            <w:tcW w:w="0" w:type="auto"/>
            <w:hideMark/>
          </w:tcPr>
          <w:p w14:paraId="5C3286D1"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Pr>
                <w:color w:val="953735"/>
              </w:rPr>
              <w:t>Un bilan honnête, une fondation minimale, des décisions de suite et des éléments à protéger après la mission.</w:t>
            </w:r>
          </w:p>
        </w:tc>
      </w:tr>
    </w:tbl>
    <w:p w14:paraId="34A10C53" w14:textId="77777777" w:rsidR="00334704" w:rsidRPr="00283112" w:rsidRDefault="00334704" w:rsidP="00334704">
      <w:pPr>
        <w:pStyle w:val="Titre2"/>
        <w:rPr>
          <w:color w:val="943634" w:themeColor="accent2" w:themeShade="BF"/>
          <w:kern w:val="2"/>
          <w:szCs w:val="30"/>
          <w:lang w:eastAsia="fr-CA"/>
          <w14:ligatures w14:val="standardContextual"/>
        </w:rPr>
      </w:pPr>
      <w:bookmarkStart w:id="4" w:name="_Toc234870589"/>
      <w:r w:rsidRPr="00283112">
        <w:rPr>
          <w:color w:val="943634" w:themeColor="accent2" w:themeShade="BF"/>
        </w:rPr>
        <w:lastRenderedPageBreak/>
        <w:t>Canevas de conclusion provisoire — à remplir après l’épreuve</w:t>
      </w:r>
      <w:bookmarkEnd w:id="3"/>
      <w:bookmarkEnd w:id="4"/>
    </w:p>
    <w:p w14:paraId="2162A612" w14:textId="77777777" w:rsidR="00334704" w:rsidRPr="00283112" w:rsidRDefault="00334704" w:rsidP="00334704">
      <w:pPr>
        <w:rPr>
          <w:color w:val="943634" w:themeColor="accent2" w:themeShade="BF"/>
          <w:kern w:val="2"/>
          <w:szCs w:val="21"/>
          <w:lang w:eastAsia="fr-CA"/>
          <w14:ligatures w14:val="standardContextual"/>
        </w:rPr>
      </w:pPr>
      <w:r w:rsidRPr="00283112">
        <w:rPr>
          <w:color w:val="943634" w:themeColor="accent2" w:themeShade="BF"/>
        </w:rPr>
        <w:t>Cette conclusion ne doit pas être écrite comme une victoire annoncée. Elle doit rester disponible au réel. Après les semaines 4 à 6, le livre pourra revenir à ce canevas pour distinguer ce qui a réellement tenu, ce qui a seulement semblé fonctionner, ce qui demeure fragile et ce qui doit continuer si ToTAL veut devenir une capacité durable.</w:t>
      </w:r>
    </w:p>
    <w:p w14:paraId="6089B2D0" w14:textId="77777777" w:rsidR="00334704" w:rsidRPr="00283112" w:rsidRDefault="00334704" w:rsidP="00334704">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conclusion ne doit pas dire que ToTAL a gagné ; elle doit montrer ce que le réel a permis de reconnaître.</w:t>
      </w:r>
    </w:p>
    <w:tbl>
      <w:tblPr>
        <w:tblStyle w:val="TableauListe1Clair-Accentuation2"/>
        <w:tblW w:w="5000" w:type="pct"/>
        <w:tblLook w:val="04A0" w:firstRow="1" w:lastRow="0" w:firstColumn="1" w:lastColumn="0" w:noHBand="0" w:noVBand="1"/>
      </w:tblPr>
      <w:tblGrid>
        <w:gridCol w:w="1618"/>
        <w:gridCol w:w="4388"/>
        <w:gridCol w:w="3930"/>
      </w:tblGrid>
      <w:tr w:rsidR="00334704" w14:paraId="50A06C0F"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9DD132" w14:textId="77777777" w:rsidR="00334704" w:rsidRDefault="00334704" w:rsidP="00651421">
            <w:pPr>
              <w:rPr>
                <w:kern w:val="2"/>
                <w:szCs w:val="21"/>
                <w:lang w:eastAsia="fr-CA"/>
                <w14:ligatures w14:val="standardContextual"/>
              </w:rPr>
            </w:pPr>
            <w:bookmarkStart w:id="5" w:name="_Toc234101715"/>
            <w:r>
              <w:rPr>
                <w:b w:val="0"/>
                <w:bCs w:val="0"/>
                <w:color w:val="953735"/>
              </w:rPr>
              <w:t>Angle de conclusion</w:t>
            </w:r>
          </w:p>
        </w:tc>
        <w:tc>
          <w:tcPr>
            <w:tcW w:w="0" w:type="auto"/>
            <w:hideMark/>
          </w:tcPr>
          <w:p w14:paraId="4A6F39C3"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Question à remplir après la semaine 6</w:t>
            </w:r>
          </w:p>
        </w:tc>
        <w:tc>
          <w:tcPr>
            <w:tcW w:w="0" w:type="auto"/>
            <w:hideMark/>
          </w:tcPr>
          <w:p w14:paraId="2807DC70"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Trace attendue</w:t>
            </w:r>
          </w:p>
        </w:tc>
      </w:tr>
      <w:tr w:rsidR="00334704" w14:paraId="601DFE2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E5E35" w14:textId="77777777" w:rsidR="00334704" w:rsidRDefault="00334704" w:rsidP="00651421">
            <w:r>
              <w:rPr>
                <w:b w:val="0"/>
                <w:bCs w:val="0"/>
                <w:color w:val="953735"/>
              </w:rPr>
              <w:t>Ce qui a tenu</w:t>
            </w:r>
          </w:p>
        </w:tc>
        <w:tc>
          <w:tcPr>
            <w:tcW w:w="0" w:type="auto"/>
            <w:hideMark/>
          </w:tcPr>
          <w:p w14:paraId="0050DA2B"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Pr>
                <w:color w:val="953735"/>
              </w:rPr>
              <w:t>Qu’est-ce qui a résisté au réel malgré la pression, les contraintes et l’incertitude ?</w:t>
            </w:r>
          </w:p>
        </w:tc>
        <w:tc>
          <w:tcPr>
            <w:tcW w:w="0" w:type="auto"/>
            <w:hideMark/>
          </w:tcPr>
          <w:p w14:paraId="38CE5EF7"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Pr>
                <w:color w:val="953735"/>
              </w:rPr>
              <w:t>Pratique, trace, décision, rituel, preuve ou apprentissage observé.</w:t>
            </w:r>
          </w:p>
        </w:tc>
      </w:tr>
      <w:tr w:rsidR="00334704" w14:paraId="33876B34"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9ACE168" w14:textId="77777777" w:rsidR="00334704" w:rsidRDefault="00334704" w:rsidP="00651421">
            <w:r>
              <w:rPr>
                <w:b w:val="0"/>
                <w:bCs w:val="0"/>
                <w:color w:val="953735"/>
              </w:rPr>
              <w:t>Ce qui reste fragile</w:t>
            </w:r>
          </w:p>
        </w:tc>
        <w:tc>
          <w:tcPr>
            <w:tcW w:w="0" w:type="auto"/>
            <w:hideMark/>
          </w:tcPr>
          <w:p w14:paraId="7850438C"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Pr>
                <w:color w:val="953735"/>
              </w:rPr>
              <w:t>Qu’est-ce qui a commencé à apparaître, mais ne peut pas encore être considéré comme acquis ?</w:t>
            </w:r>
          </w:p>
        </w:tc>
        <w:tc>
          <w:tcPr>
            <w:tcW w:w="0" w:type="auto"/>
            <w:hideMark/>
          </w:tcPr>
          <w:p w14:paraId="3A3C39EF"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Pr>
                <w:color w:val="953735"/>
              </w:rPr>
              <w:t>Risque, dépendance, adoption partielle, rôle manquant ou preuve insuffisante.</w:t>
            </w:r>
          </w:p>
        </w:tc>
      </w:tr>
      <w:tr w:rsidR="00334704" w14:paraId="605B3D2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287A83" w14:textId="77777777" w:rsidR="00334704" w:rsidRDefault="00334704" w:rsidP="00651421">
            <w:r>
              <w:rPr>
                <w:b w:val="0"/>
                <w:bCs w:val="0"/>
                <w:color w:val="953735"/>
              </w:rPr>
              <w:t>Ce qui a cassé</w:t>
            </w:r>
          </w:p>
        </w:tc>
        <w:tc>
          <w:tcPr>
            <w:tcW w:w="0" w:type="auto"/>
            <w:hideMark/>
          </w:tcPr>
          <w:p w14:paraId="44F0DE83"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Pr>
                <w:color w:val="953735"/>
              </w:rPr>
              <w:t>Quelles hypothèses, pratiques ou attentes n’ont pas résisté au terrain ?</w:t>
            </w:r>
          </w:p>
        </w:tc>
        <w:tc>
          <w:tcPr>
            <w:tcW w:w="0" w:type="auto"/>
            <w:hideMark/>
          </w:tcPr>
          <w:p w14:paraId="67952938"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Pr>
                <w:color w:val="953735"/>
              </w:rPr>
              <w:t>Écart, limite, apprentissage ou décision de ne pas poursuivre tel quel.</w:t>
            </w:r>
          </w:p>
        </w:tc>
      </w:tr>
      <w:tr w:rsidR="00334704" w14:paraId="5747DE2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74706DF" w14:textId="77777777" w:rsidR="00334704" w:rsidRDefault="00334704" w:rsidP="00651421">
            <w:r>
              <w:rPr>
                <w:b w:val="0"/>
                <w:bCs w:val="0"/>
                <w:color w:val="953735"/>
              </w:rPr>
              <w:t>Fondation minimale</w:t>
            </w:r>
          </w:p>
        </w:tc>
        <w:tc>
          <w:tcPr>
            <w:tcW w:w="0" w:type="auto"/>
            <w:hideMark/>
          </w:tcPr>
          <w:p w14:paraId="6ADF67D6"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Pr>
                <w:color w:val="953735"/>
              </w:rPr>
              <w:t>Quelle fondation ToTAL peut être nommée honnêtement, sans exagérer sa maturité ?</w:t>
            </w:r>
          </w:p>
        </w:tc>
        <w:tc>
          <w:tcPr>
            <w:tcW w:w="0" w:type="auto"/>
            <w:hideMark/>
          </w:tcPr>
          <w:p w14:paraId="179F59E1"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Pr>
                <w:color w:val="953735"/>
              </w:rPr>
              <w:t>Langage commun, cérémonie, gabarit, contrat, RACI, signal ou pratique répétable.</w:t>
            </w:r>
          </w:p>
        </w:tc>
      </w:tr>
      <w:tr w:rsidR="00334704" w14:paraId="65F1C01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39BEB" w14:textId="77777777" w:rsidR="00334704" w:rsidRDefault="00334704" w:rsidP="00651421">
            <w:r>
              <w:rPr>
                <w:b w:val="0"/>
                <w:bCs w:val="0"/>
                <w:color w:val="953735"/>
              </w:rPr>
              <w:t>Décision de suite</w:t>
            </w:r>
          </w:p>
        </w:tc>
        <w:tc>
          <w:tcPr>
            <w:tcW w:w="0" w:type="auto"/>
            <w:hideMark/>
          </w:tcPr>
          <w:p w14:paraId="20218753"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Pr>
                <w:color w:val="953735"/>
              </w:rPr>
              <w:t>Que faut-il continuer, protéger, transmettre, modifier ou arrêter après les six semaines ?</w:t>
            </w:r>
          </w:p>
        </w:tc>
        <w:tc>
          <w:tcPr>
            <w:tcW w:w="0" w:type="auto"/>
            <w:hideMark/>
          </w:tcPr>
          <w:p w14:paraId="415145DB"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Pr>
                <w:color w:val="953735"/>
              </w:rPr>
              <w:t>Décision, propriétaire, prochain pas, horizon 30-60-90 jours ou décision d’arrêt.</w:t>
            </w:r>
          </w:p>
        </w:tc>
      </w:tr>
    </w:tbl>
    <w:p w14:paraId="06624065" w14:textId="77777777" w:rsidR="00334704" w:rsidRPr="00283112" w:rsidRDefault="00334704" w:rsidP="00334704">
      <w:pPr>
        <w:pStyle w:val="Titre3"/>
        <w:rPr>
          <w:color w:val="943634" w:themeColor="accent2" w:themeShade="BF"/>
          <w:kern w:val="2"/>
          <w:szCs w:val="25"/>
          <w:lang w:eastAsia="fr-CA"/>
          <w14:ligatures w14:val="standardContextual"/>
        </w:rPr>
      </w:pPr>
      <w:bookmarkStart w:id="6" w:name="_Toc234870590"/>
      <w:r w:rsidRPr="00283112">
        <w:rPr>
          <w:color w:val="943634" w:themeColor="accent2" w:themeShade="BF"/>
        </w:rPr>
        <w:t>Règle d’écriture de la conclusion</w:t>
      </w:r>
      <w:bookmarkEnd w:id="5"/>
      <w:bookmarkEnd w:id="6"/>
    </w:p>
    <w:p w14:paraId="024D0B9B" w14:textId="77777777" w:rsidR="00334704" w:rsidRPr="00283112" w:rsidRDefault="00334704" w:rsidP="00334704">
      <w:pPr>
        <w:pStyle w:val="Paragraphedeliste"/>
        <w:numPr>
          <w:ilvl w:val="0"/>
          <w:numId w:val="49"/>
        </w:numPr>
        <w:rPr>
          <w:rFonts w:asciiTheme="minorHAnsi" w:hAnsiTheme="minorHAnsi"/>
          <w:color w:val="943634" w:themeColor="accent2" w:themeShade="BF"/>
        </w:rPr>
      </w:pPr>
      <w:r w:rsidRPr="00283112">
        <w:rPr>
          <w:rFonts w:asciiTheme="minorHAnsi" w:hAnsiTheme="minorHAnsi"/>
          <w:color w:val="943634" w:themeColor="accent2" w:themeShade="BF"/>
        </w:rPr>
        <w:t>Ne pas annoncer une réussite si les preuves ne la soutiennent pas.</w:t>
      </w:r>
    </w:p>
    <w:p w14:paraId="60C2F387" w14:textId="77777777" w:rsidR="00334704" w:rsidRPr="00283112" w:rsidRDefault="00334704" w:rsidP="00334704">
      <w:pPr>
        <w:pStyle w:val="Paragraphedeliste"/>
        <w:numPr>
          <w:ilvl w:val="0"/>
          <w:numId w:val="49"/>
        </w:numPr>
        <w:rPr>
          <w:rFonts w:asciiTheme="minorHAnsi" w:hAnsiTheme="minorHAnsi"/>
          <w:color w:val="943634" w:themeColor="accent2" w:themeShade="BF"/>
        </w:rPr>
      </w:pPr>
      <w:r w:rsidRPr="00283112">
        <w:rPr>
          <w:rFonts w:asciiTheme="minorHAnsi" w:hAnsiTheme="minorHAnsi"/>
          <w:color w:val="943634" w:themeColor="accent2" w:themeShade="BF"/>
        </w:rPr>
        <w:t>Distinguer réussite locale, fondation minimale, adoption partielle et transformation durable.</w:t>
      </w:r>
    </w:p>
    <w:p w14:paraId="3205610E" w14:textId="77777777" w:rsidR="00334704" w:rsidRPr="00283112" w:rsidRDefault="00334704" w:rsidP="00334704">
      <w:pPr>
        <w:pStyle w:val="Paragraphedeliste"/>
        <w:numPr>
          <w:ilvl w:val="0"/>
          <w:numId w:val="49"/>
        </w:numPr>
        <w:rPr>
          <w:rFonts w:asciiTheme="minorHAnsi" w:hAnsiTheme="minorHAnsi"/>
          <w:color w:val="943634" w:themeColor="accent2" w:themeShade="BF"/>
        </w:rPr>
      </w:pPr>
      <w:r w:rsidRPr="00283112">
        <w:rPr>
          <w:rFonts w:asciiTheme="minorHAnsi" w:hAnsiTheme="minorHAnsi"/>
          <w:color w:val="943634" w:themeColor="accent2" w:themeShade="BF"/>
        </w:rPr>
        <w:t>Nommer les limites avec autant de soin que les signes de progrès.</w:t>
      </w:r>
    </w:p>
    <w:p w14:paraId="13692CDB" w14:textId="77777777" w:rsidR="00334704" w:rsidRPr="00283112" w:rsidRDefault="00334704" w:rsidP="00334704">
      <w:pPr>
        <w:pStyle w:val="Paragraphedeliste"/>
        <w:numPr>
          <w:ilvl w:val="0"/>
          <w:numId w:val="49"/>
        </w:numPr>
        <w:rPr>
          <w:rFonts w:asciiTheme="minorHAnsi" w:hAnsiTheme="minorHAnsi"/>
          <w:color w:val="943634" w:themeColor="accent2" w:themeShade="BF"/>
        </w:rPr>
      </w:pPr>
      <w:r w:rsidRPr="00283112">
        <w:rPr>
          <w:rFonts w:asciiTheme="minorHAnsi" w:hAnsiTheme="minorHAnsi"/>
          <w:color w:val="943634" w:themeColor="accent2" w:themeShade="BF"/>
        </w:rPr>
        <w:t>Montrer ce que le coach ToTAL, le coach Agile et le gestionnaire de changement ont rendu possible, sans leur attribuer une magie qu’ils n’ont pas.</w:t>
      </w:r>
    </w:p>
    <w:p w14:paraId="44EA8E12" w14:textId="77777777" w:rsidR="00334704" w:rsidRPr="00283112" w:rsidRDefault="00334704" w:rsidP="00334704">
      <w:pPr>
        <w:pStyle w:val="Paragraphedeliste"/>
        <w:numPr>
          <w:ilvl w:val="0"/>
          <w:numId w:val="49"/>
        </w:numPr>
        <w:rPr>
          <w:rFonts w:asciiTheme="minorHAnsi" w:hAnsiTheme="minorHAnsi"/>
          <w:color w:val="943634" w:themeColor="accent2" w:themeShade="BF"/>
        </w:rPr>
      </w:pPr>
      <w:r w:rsidRPr="00283112">
        <w:rPr>
          <w:rFonts w:asciiTheme="minorHAnsi" w:hAnsiTheme="minorHAnsi"/>
          <w:color w:val="943634" w:themeColor="accent2" w:themeShade="BF"/>
        </w:rPr>
        <w:t>Terminer sur une décision de suite : poursuivre, ajuster, étendre, protéger ou arrêter.</w:t>
      </w:r>
    </w:p>
    <w:p w14:paraId="75593170" w14:textId="77777777" w:rsidR="00334704" w:rsidRPr="000A3509" w:rsidRDefault="00334704" w:rsidP="00334704">
      <w:pPr>
        <w:pStyle w:val="Titre3"/>
        <w:rPr>
          <w:color w:val="943634" w:themeColor="accent2" w:themeShade="BF"/>
        </w:rPr>
      </w:pPr>
      <w:bookmarkStart w:id="7" w:name="_Toc234870591"/>
      <w:r w:rsidRPr="00941BA5">
        <w:rPr>
          <w:color w:val="943634"/>
        </w:rPr>
        <w:t>Grille de conclusion — reconnaître ce que le réel a confirmé</w:t>
      </w:r>
      <w:bookmarkEnd w:id="7"/>
    </w:p>
    <w:p w14:paraId="79CA7AEA" w14:textId="77777777" w:rsidR="00334704" w:rsidRPr="000A3509" w:rsidRDefault="00334704" w:rsidP="00334704">
      <w:pPr>
        <w:rPr>
          <w:color w:val="943634" w:themeColor="accent2" w:themeShade="BF"/>
        </w:rPr>
      </w:pPr>
      <w:r w:rsidRPr="49242FF4">
        <w:rPr>
          <w:color w:val="943634" w:themeColor="accent2" w:themeShade="BF"/>
        </w:rPr>
        <w:t>Cette grille sert à préparer la conclusion sans forcer une victoire. Elle aide le lecteur à distinguer ce qui a réellement tenu, ce qui reste fragile, ce qui a cassé, ce qui peut être nommé comme fondation minimale et ce qui exige une décision de suite. Elle protège le livre contre deux excès : conclure trop vite que ToTAL a réussi, ou manquer les apprentissages parce que tout n’est pas encore stabilisé.</w:t>
      </w:r>
      <w:r w:rsidRPr="00D73B2B">
        <w:rPr>
          <w:color w:val="943634"/>
        </w:rPr>
        <w:t>Cette grille sert à préparer la conclusion sans forcer une victoire. Elle aide le lecteur à distinguer ce qui a réellement tenu, ce qui reste fragile, ce qui a cassé, ce qui peut être nommé comme fondation minimale et ce qui exige une décision de suite. Elle protège le livre contre deux excès : conclure trop vite que ToTAL a réussi, ou manquer les apprentissages parce que tout n’est pas encore stabilisé.</w:t>
      </w:r>
    </w:p>
    <w:p w14:paraId="67DA4C21" w14:textId="77777777" w:rsidR="00334704" w:rsidRDefault="00334704" w:rsidP="00334704">
      <w:pPr>
        <w:pStyle w:val="Titre2"/>
        <w:rPr>
          <w:color w:val="943634" w:themeColor="accent2" w:themeShade="BF"/>
        </w:rPr>
      </w:pPr>
      <w:r w:rsidRPr="49242FF4">
        <w:rPr>
          <w:color w:val="943634" w:themeColor="accent2" w:themeShade="BF"/>
        </w:rPr>
        <w:t>Conclusion — Quand la réussite devient plus grande que la mission</w:t>
      </w:r>
    </w:p>
    <w:p w14:paraId="3CA78832" w14:textId="77777777" w:rsidR="00334704" w:rsidRDefault="00334704" w:rsidP="00334704">
      <w:pPr>
        <w:rPr>
          <w:color w:val="943634" w:themeColor="accent2" w:themeShade="BF"/>
        </w:rPr>
      </w:pPr>
      <w:r w:rsidRPr="49242FF4">
        <w:rPr>
          <w:color w:val="943634" w:themeColor="accent2" w:themeShade="BF"/>
        </w:rPr>
        <w:t xml:space="preserve">Les derniers jours de la semaine 6 n’ont pas eu le temps d’être racontés au même rythme que les autres. Le coach est parti en vacances, le corps avait besoin de repos, et pourtant la </w:t>
      </w:r>
      <w:r w:rsidRPr="49242FF4">
        <w:rPr>
          <w:color w:val="943634" w:themeColor="accent2" w:themeShade="BF"/>
        </w:rPr>
        <w:lastRenderedPageBreak/>
        <w:t>mission, elle, continuait de résonner. C’est souvent ainsi que se terminent les vraies aventures terrain : non pas par un grand point final parfaitement préparé, mais par une série de signes qui apparaissent presque trop vite pour être pleinement nommés. Chez Opal-RT, ces signes étaient là. Ils étaient visibles dans les discussions, dans les demandes de suite, dans les apprentissages, dans les changements d’attitude et dans la façon dont les personnes commençaient déjà à parler autrement.</w:t>
      </w:r>
    </w:p>
    <w:p w14:paraId="0220C9D3" w14:textId="77777777" w:rsidR="00334704" w:rsidRDefault="00334704" w:rsidP="00334704">
      <w:pPr>
        <w:rPr>
          <w:color w:val="943634" w:themeColor="accent2" w:themeShade="BF"/>
        </w:rPr>
      </w:pPr>
      <w:r w:rsidRPr="49242FF4">
        <w:rPr>
          <w:color w:val="943634" w:themeColor="accent2" w:themeShade="BF"/>
        </w:rPr>
        <w:t>La conclusion opérationnelle est simple et forte : Opal-RT a aimé le travail réalisé et souhaite continuer en septembre. Ce n’est pas un détail administratif. C’est une preuve de confiance. Après six semaines intenses, marquées par des tensions, des doutes, des revirements, des ateliers, des clarifications et des décisions parfois difficiles, le client ne demande pas seulement un résumé. Il demande une suite. Il envisage un mandat sérieux, possiblement d’au moins six mois, peut-être avec Fouad, peut-être avec d’autres relais. La réussite dépasse donc l’accomplissement d’avoir terminé. Elle se manifeste dans le désir de continuer.</w:t>
      </w:r>
    </w:p>
    <w:p w14:paraId="3EEB4718" w14:textId="77777777" w:rsidR="00334704" w:rsidRDefault="00334704" w:rsidP="00334704">
      <w:pPr>
        <w:rPr>
          <w:color w:val="943634" w:themeColor="accent2" w:themeShade="BF"/>
        </w:rPr>
      </w:pPr>
      <w:r w:rsidRPr="49242FF4">
        <w:rPr>
          <w:color w:val="943634" w:themeColor="accent2" w:themeShade="BF"/>
        </w:rPr>
        <w:t>Les derniers jours ont aussi permis de consolider des apprentissages très concrets : formation en automatisation, formulation de spécifications, utilisation de Xray, liens entre exigences, tests, exécutions et preuves. Ce sont des gestes qui peuvent sembler techniques, mais qui portent toute la logique ToTAL. Derrière Xray, il ne s’agissait pas seulement de mieux classer des tests. Il s’agissait de relier ce qui est voulu, ce qui est spécifié, ce qui est automatisé, ce qui est exécuté et ce qui peut être reconnu comme preuve. En ce sens, la semaine 6 n’a pas seulement ajouté du contenu. Elle a montré que ToTAL pouvait descendre dans les outils sans perdre son âme.</w:t>
      </w:r>
    </w:p>
    <w:p w14:paraId="63133A56" w14:textId="77777777" w:rsidR="00334704" w:rsidRDefault="00334704" w:rsidP="00334704">
      <w:pPr>
        <w:rPr>
          <w:color w:val="943634" w:themeColor="accent2" w:themeShade="BF"/>
        </w:rPr>
      </w:pPr>
      <w:r w:rsidRPr="49242FF4">
        <w:rPr>
          <w:color w:val="943634" w:themeColor="accent2" w:themeShade="BF"/>
        </w:rPr>
        <w:t>Un autre sujet, plus délicat, est revenu avec force : la perception du SDLC porté par CGI face aux approches modernes de Vooban et aux solutions d’intelligence artificielle. Le sujet aurait pu devenir une simple guerre d’étiquettes : ancien contre moderne, lourd contre agile, traditionnel contre IA. Mais ToTAL invite justement à ralentir ce réflexe. Le SDLC en question n’est pas seulement un artefact CGI. Il porte une logique plus ancienne, plus profonde, héritée de TOTAL : une discipline de maîtrise qui cherche à s’assurer que ce qui sera implanté pourra tenir dans l’ensemble du système. Oui, cette logique peut sembler vieille. Oui, elle peut paraître exigeante pour une équipe qui veut accélérer avec des agents IA. Mais une structure ancienne n’est pas nécessairement obsolète lorsqu’elle protège encore des conditions essentielles de réussite.</w:t>
      </w:r>
    </w:p>
    <w:p w14:paraId="73B1E52F" w14:textId="77777777" w:rsidR="00334704" w:rsidRDefault="00334704" w:rsidP="00334704">
      <w:pPr>
        <w:rPr>
          <w:color w:val="943634" w:themeColor="accent2" w:themeShade="BF"/>
        </w:rPr>
      </w:pPr>
      <w:r w:rsidRPr="49242FF4">
        <w:rPr>
          <w:color w:val="943634" w:themeColor="accent2" w:themeShade="BF"/>
        </w:rPr>
        <w:t>Le vrai enjeu n’est donc pas de savoir qui possède la méthode la plus moderne. Le vrai enjeu est d’arrimer les forces. Vooban peut apporter des solutions modernes, des capacités IA et une énergie d’innovation. CGI et ToTAL peuvent apporter une discipline de clarification, de gouvernance, de preuve et de continuité. Si chacun défend son territoire, le client recevra de la confusion. Si chacun accepte de comprendre ce que l’autre protège, le client peut recevoir quelque chose de beaucoup plus puissant : une modernité qui ne brûle pas les étapes, et une discipline qui ne bloque pas l’innovation.</w:t>
      </w:r>
    </w:p>
    <w:p w14:paraId="0AB22427" w14:textId="77777777" w:rsidR="00334704" w:rsidRDefault="00334704" w:rsidP="00334704">
      <w:pPr>
        <w:rPr>
          <w:color w:val="943634" w:themeColor="accent2" w:themeShade="BF"/>
        </w:rPr>
      </w:pPr>
      <w:r w:rsidRPr="49242FF4">
        <w:rPr>
          <w:color w:val="943634" w:themeColor="accent2" w:themeShade="BF"/>
        </w:rPr>
        <w:t xml:space="preserve">C’est pourquoi la rencontre prévue entre Vooban et CGI devient une bonne nouvelle. Elle peut transformer une dynamique de friction en dynamique d’alignement. Le but ne devrait pas être de prouver que l’un a raison et que l’autre a tort. Le but devrait être de mettre de la lumière sur les incompréhensions, de nommer les peurs, de clarifier les responsabilités et de </w:t>
      </w:r>
      <w:r w:rsidRPr="49242FF4">
        <w:rPr>
          <w:color w:val="943634" w:themeColor="accent2" w:themeShade="BF"/>
        </w:rPr>
        <w:lastRenderedPageBreak/>
        <w:t>montrer que le SDLC ToTAL n’est pas un bâton dans les roues. Bien utilisé, il peut devenir des ailes : une structure qui permet à l’innovation d’aller plus loin sans perdre la confiance, la traçabilité, la qualité et la responsabilité.</w:t>
      </w:r>
    </w:p>
    <w:p w14:paraId="6F21AB2E" w14:textId="77777777" w:rsidR="00334704" w:rsidRDefault="00334704" w:rsidP="00334704">
      <w:pPr>
        <w:rPr>
          <w:color w:val="943634" w:themeColor="accent2" w:themeShade="BF"/>
        </w:rPr>
      </w:pPr>
      <w:r w:rsidRPr="49242FF4">
        <w:rPr>
          <w:color w:val="943634" w:themeColor="accent2" w:themeShade="BF"/>
        </w:rPr>
        <w:t>La plus grande réussite des six semaines n’est donc pas seulement d’avoir tout livré, tout documenté ou tout terminé. La plus grande réussite est d’avoir fait apparaître un changement observable dans le réel. Au jour 1, le terrain portait encore beaucoup de flou, de silos, de méfiance, de tensions et d’habitudes difficiles à nommer. Au dernier jour, la communication avait changé. Les réflexes avaient commencé à changer. Certaines personnes ne regardaient plus la qualité, les spécifications, Xray, l’automatisation ou le SDLC avec exactement les mêmes yeux. La conversation elle-même était devenue différente.</w:t>
      </w:r>
    </w:p>
    <w:p w14:paraId="79B0FAB2" w14:textId="77777777" w:rsidR="00334704" w:rsidRDefault="00334704" w:rsidP="00334704">
      <w:pPr>
        <w:rPr>
          <w:color w:val="943634" w:themeColor="accent2" w:themeShade="BF"/>
        </w:rPr>
      </w:pPr>
      <w:r w:rsidRPr="49242FF4">
        <w:rPr>
          <w:color w:val="943634" w:themeColor="accent2" w:themeShade="BF"/>
        </w:rPr>
        <w:t>Est-ce un miracle ? Une coïncidence ? Ou est-ce que ToTAL fonctionne vraiment lorsqu’il est appliqué avec sincérité, persévérance et respect du réel ? La conclusion honnête ne devrait pas prétendre que tout est prouvé pour toujours. Mais elle peut affirmer ceci : en six semaines, quelque chose a bougé assez clairement pour être reconnu. Une méthode qui change déjà la qualité des conversations, la manière de formuler les attentes, la façon de relier les preuves et le courage de regarder les tensions n’est pas seulement une idée intéressante. Elle devient une solution concrète en train de prendre racine.</w:t>
      </w:r>
    </w:p>
    <w:p w14:paraId="158E6997" w14:textId="77777777" w:rsidR="00334704" w:rsidRDefault="00334704" w:rsidP="00334704">
      <w:pPr>
        <w:rPr>
          <w:color w:val="943634" w:themeColor="accent2" w:themeShade="BF"/>
        </w:rPr>
      </w:pPr>
      <w:r w:rsidRPr="49242FF4">
        <w:rPr>
          <w:color w:val="943634" w:themeColor="accent2" w:themeShade="BF"/>
        </w:rPr>
        <w:t>Le coach peut donc être fier, sans tomber dans le triomphalisme. Fier d’avoir tenu le cap. Fier d’avoir servi la clarté même lorsque le système résistait. Fier d’avoir protégé les semences au lieu de forcer la floraison. Fier d’avoir vu ToTAL devenir présent, beau, vivant, et déjà perceptible dans les attitudes et les habitudes des gens. La réussite n’est pas que la mission se termine avec une liste de livrables. La réussite est que le client veuille continuer, que des relais existent, que des questions soient mieux posées, que des outils soient mieux compris et que la suite semble désormais possible.</w:t>
      </w:r>
    </w:p>
    <w:p w14:paraId="13758120" w14:textId="77777777" w:rsidR="00334704" w:rsidRDefault="00334704" w:rsidP="00334704">
      <w:pPr>
        <w:rPr>
          <w:color w:val="943634" w:themeColor="accent2" w:themeShade="BF"/>
        </w:rPr>
      </w:pPr>
      <w:r w:rsidRPr="49242FF4">
        <w:rPr>
          <w:color w:val="943634" w:themeColor="accent2" w:themeShade="BF"/>
        </w:rPr>
        <w:t>ToTAL ne s’adresse pas seulement à ceux qui aiment les méthodes. Il s’adresse à ceux qui sont fatigués de refaire les mêmes erreurs, fatigués de confondre vitesse et réussite, fatigués de faire confiance aux mauvaises évidences ou aux faux prophètes de la transformation. Il s’adresse à ceux qui veulent reprendre la maîtrise sans tuer l’élan, moderniser sans perdre le sens, automatiser sans amplifier le flou, utiliser l’IA sans oublier la responsabilité humaine. Ces six semaines montrent qu’une autre voie est possible : une voie où la clarté n’est pas un luxe, mais une condition de l’excellence.</w:t>
      </w:r>
    </w:p>
    <w:p w14:paraId="1DE7761A" w14:textId="77777777" w:rsidR="00334704" w:rsidRPr="00591660" w:rsidRDefault="00334704" w:rsidP="00334704">
      <w:pPr>
        <w:pStyle w:val="PhraserepreToTAL"/>
        <w:rPr>
          <w:color w:val="943634" w:themeColor="accent2" w:themeShade="BF"/>
          <w:lang w:val="fr-CA"/>
        </w:rPr>
      </w:pPr>
      <w:r w:rsidRPr="00591660">
        <w:rPr>
          <w:color w:val="943634" w:themeColor="accent2" w:themeShade="BF"/>
          <w:lang w:val="fr-CA"/>
        </w:rPr>
        <w:t>Phrase repère : la vraie réussite des six semaines n’est pas d’avoir terminé la mission ; c’est d’avoir rendu la suite désirable, crédible et possible.</w:t>
      </w:r>
    </w:p>
    <w:p w14:paraId="53AA963D" w14:textId="77777777" w:rsidR="00334704" w:rsidRDefault="00334704" w:rsidP="00334704">
      <w:pPr>
        <w:pStyle w:val="Titre2"/>
      </w:pPr>
      <w:r w:rsidRPr="49242FF4">
        <w:rPr>
          <w:color w:val="943634" w:themeColor="accent2" w:themeShade="BF"/>
        </w:rPr>
        <w:t>De l’aventure au guide — poursuivre ToTAL comme un art vivant</w:t>
      </w:r>
    </w:p>
    <w:p w14:paraId="52529759" w14:textId="77777777" w:rsidR="00334704" w:rsidRDefault="00334704" w:rsidP="00334704">
      <w:r w:rsidRPr="49242FF4">
        <w:rPr>
          <w:color w:val="943634" w:themeColor="accent2" w:themeShade="BF"/>
        </w:rPr>
        <w:t>Après l’aventure des six semaines, le livre ne doit pas ajouter une nouvelle méthode par-dessus celles qui sont déjà présentes. Il doit plutôt montrer comment réutiliser tout ce qui a été construit : les recettes, les ateliers, les canevas, les anti-patterns, le référentiel, le plan 30-60-90 jours, le Centre d’excellence et les activités guidées. Le récit réel des six semaines demeure le fil vivant qui accompagne le lecteur au début du parcours. Ensuite, lorsque l’histoire arrive à son terme, le livre peut continuer dans une forme plus simple, plus méditative et plus encourageante : non plus comme carnet de mission, mais comme guide de maturation vers une implémentation ToTAL plus complète.</w:t>
      </w:r>
    </w:p>
    <w:p w14:paraId="45850E78" w14:textId="77777777" w:rsidR="00334704" w:rsidRPr="00591660" w:rsidRDefault="00334704" w:rsidP="00334704">
      <w:pPr>
        <w:pStyle w:val="PhraserepreToTAL"/>
        <w:rPr>
          <w:lang w:val="fr-CA"/>
        </w:rPr>
      </w:pPr>
      <w:r w:rsidRPr="00591660">
        <w:rPr>
          <w:color w:val="943634" w:themeColor="accent2" w:themeShade="BF"/>
          <w:lang w:val="fr-CA"/>
        </w:rPr>
        <w:lastRenderedPageBreak/>
        <w:t>Phrase repère : les six semaines montrent que ToTAL peut prendre racine ; le reste du guide montre comment prendre soin de cette racine jusqu’à ce qu’elle devienne une capacité durable.</w:t>
      </w:r>
    </w:p>
    <w:p w14:paraId="1C88E2F8" w14:textId="77777777" w:rsidR="00334704" w:rsidRDefault="00334704" w:rsidP="00334704">
      <w:pPr>
        <w:pStyle w:val="Titre3"/>
      </w:pPr>
      <w:r w:rsidRPr="49242FF4">
        <w:rPr>
          <w:color w:val="943634" w:themeColor="accent2" w:themeShade="BF"/>
        </w:rPr>
        <w:t>1. Garder les six semaines comme compagnon de route, pas comme modèle unique</w:t>
      </w:r>
    </w:p>
    <w:p w14:paraId="4A78019C" w14:textId="77777777" w:rsidR="00334704" w:rsidRDefault="00334704" w:rsidP="00334704">
      <w:r w:rsidRPr="49242FF4">
        <w:rPr>
          <w:color w:val="943634" w:themeColor="accent2" w:themeShade="BF"/>
        </w:rPr>
        <w:t>Le cas Opal-RT doit rester présent tout au long du guide, mais il ne doit pas enfermer le lecteur dans l’idée qu’une implémentation ToTAL doit toujours suivre exactement la même trajectoire. Les six semaines servent de compagnie de route : elles montrent les blocages normaux, les revirements, les limites, les signes faibles, les peurs et les moments où la méthode rencontre le réel. Elles aident le lecteur à se reconnaître lorsqu’il avance, ralentit, doute ou doit revenir en arrière. Le récit n’est donc pas une recette à copier ; il est une preuve vivante qu’un parcours ToTAL se construit dans un contexte, avec des personnes, un rythme et une capacité d’absorption propres à chaque organisation.</w:t>
      </w:r>
    </w:p>
    <w:p w14:paraId="78E29C61" w14:textId="77777777" w:rsidR="00334704" w:rsidRDefault="00334704" w:rsidP="00334704">
      <w:pPr>
        <w:pStyle w:val="Titre3"/>
      </w:pPr>
      <w:r w:rsidRPr="49242FF4">
        <w:rPr>
          <w:color w:val="943634" w:themeColor="accent2" w:themeShade="BF"/>
        </w:rPr>
        <w:t>2. Préserver un modèle d’implémentation non linéaire</w:t>
      </w:r>
    </w:p>
    <w:p w14:paraId="289625DB" w14:textId="77777777" w:rsidR="00334704" w:rsidRDefault="00334704" w:rsidP="00334704">
      <w:r w:rsidRPr="49242FF4">
        <w:rPr>
          <w:color w:val="943634" w:themeColor="accent2" w:themeShade="BF"/>
        </w:rPr>
        <w:t>L’objectif ultime peut être l’implémentation complète de ToTAL, mais le guide doit répéter que personne n’est obligé d’atteindre cette fin du premier coup. Une personne, une équipe ou une entreprise peut commencer par une seule pratique, faire une pause, revenir à une phase précédente, simplifier un canevas, reprendre une décision, ralentir pour aller plus vite ou choisir une autre formule de mise en place. Dans ToTAL, la maturité ne se mesure pas au fait d’avoir parcouru toutes les étapes sans interruption. Elle se mesure à la capacité d’appliquer le bon geste au bon moment, selon l’évolution du terrain.</w:t>
      </w:r>
    </w:p>
    <w:p w14:paraId="23371CB3" w14:textId="77777777" w:rsidR="00334704" w:rsidRDefault="00334704" w:rsidP="00334704">
      <w:pPr>
        <w:pStyle w:val="Titre3"/>
      </w:pPr>
      <w:r w:rsidRPr="49242FF4">
        <w:rPr>
          <w:color w:val="943634" w:themeColor="accent2" w:themeShade="BF"/>
        </w:rPr>
        <w:t>3. Passer du carnet de mission à un guide d’encouragement et de maturation</w:t>
      </w:r>
    </w:p>
    <w:p w14:paraId="1454C636" w14:textId="77777777" w:rsidR="00334704" w:rsidRDefault="00334704" w:rsidP="00334704">
      <w:r w:rsidRPr="49242FF4">
        <w:rPr>
          <w:color w:val="943634" w:themeColor="accent2" w:themeShade="BF"/>
        </w:rPr>
        <w:t>Lorsque les six semaines sont terminées, le livre peut changer de voix. Il n’a plus besoin de suivre jour après jour une histoire réelle. Il peut devenir plus directement un guide de pratique : des rappels, des pensées d’encouragement, des repères de prudence, des invitations à reprendre une section, des questions pour choisir le prochain meilleur pas. Cette deuxième voix doit aider le lecteur à continuer même lorsque l’histoire du cas réel est terminée. Elle doit lui dire : vous n’avez pas échoué parce que vous devez ralentir ; vous êtes peut-être simplement au bon endroit pour consolider.</w:t>
      </w:r>
    </w:p>
    <w:p w14:paraId="1344CE87" w14:textId="77777777" w:rsidR="00334704" w:rsidRDefault="00334704" w:rsidP="00334704">
      <w:pPr>
        <w:pStyle w:val="Titre3"/>
      </w:pPr>
      <w:r w:rsidRPr="49242FF4">
        <w:rPr>
          <w:color w:val="943634" w:themeColor="accent2" w:themeShade="BF"/>
        </w:rPr>
        <w:t>4. Réaffirmer que ToTAL est un art, pas un niveau à conquérir</w:t>
      </w:r>
    </w:p>
    <w:p w14:paraId="51B3BA67" w14:textId="77777777" w:rsidR="00334704" w:rsidRDefault="00334704" w:rsidP="00334704">
      <w:r w:rsidRPr="49242FF4">
        <w:rPr>
          <w:color w:val="943634" w:themeColor="accent2" w:themeShade="BF"/>
        </w:rPr>
        <w:t>Le guide doit éviter de donner l’impression qu’une organisation devient meilleure parce qu’elle atteint un niveau supérieur, presque divin, de maîtrise. ToTAL ne cherche pas à classer les organisations entre celles qui ont compris et celles qui échouent. Une organisation devient meilleure lorsqu’elle applique ToTAL selon son évolution, son contexte, son courage du moment et sa capacité réelle. L’excellence appliquée n’est pas la perfection ; elle est le soin porté au prochain geste, à la prochaine décision, à la prochaine preuve et à la prochaine transmission.</w:t>
      </w:r>
    </w:p>
    <w:p w14:paraId="7702E572" w14:textId="77777777" w:rsidR="00334704" w:rsidRPr="00591660" w:rsidRDefault="00334704" w:rsidP="00334704">
      <w:pPr>
        <w:pStyle w:val="PhraserepreToTAL"/>
        <w:rPr>
          <w:lang w:val="fr-CA"/>
        </w:rPr>
      </w:pPr>
      <w:r w:rsidRPr="00591660">
        <w:rPr>
          <w:color w:val="943634" w:themeColor="accent2" w:themeShade="BF"/>
          <w:lang w:val="fr-CA"/>
        </w:rPr>
        <w:t>Phrase repère : on n’est pas meilleur parce qu’on est rendu au bout du modèle ; on devient meilleur lorsqu’on prend soin de ToTAL au rythme réel de son évolution.</w:t>
      </w:r>
    </w:p>
    <w:p w14:paraId="4529330F" w14:textId="77777777" w:rsidR="00334704" w:rsidRDefault="00334704" w:rsidP="00334704">
      <w:r w:rsidRPr="49242FF4">
        <w:rPr>
          <w:color w:val="943634" w:themeColor="accent2" w:themeShade="BF"/>
        </w:rPr>
        <w:t xml:space="preserve">La meilleure image pour cette partie du livre est celle du jardin. Il ne suffit pas de planter une graine pour obtenir un jardin. Il faut choisir la terre, arroser, attendre, tailler, protéger, déplacer une plante au besoin, accepter les saisons, recommencer parfois, et apprendre à voir ce qui pousse lentement. S’alimenter est un art, jardiner est un art, vivre est un art. </w:t>
      </w:r>
      <w:r w:rsidRPr="49242FF4">
        <w:rPr>
          <w:color w:val="943634" w:themeColor="accent2" w:themeShade="BF"/>
        </w:rPr>
        <w:lastRenderedPageBreak/>
        <w:t>ToTAL aussi est un art : il se cultive, se pratique, se veille et se transmet. L’implémentation complète n’est pas une ligne d’arrivée où l’on cesse de travailler ; c’est une responsabilité vivante qui demande une attention continue.</w:t>
      </w:r>
    </w:p>
    <w:p w14:paraId="5898AEF9" w14:textId="77777777" w:rsidR="00334704" w:rsidRDefault="00334704" w:rsidP="00334704">
      <w:pPr>
        <w:pStyle w:val="Titre3"/>
      </w:pPr>
      <w:r w:rsidRPr="49242FF4">
        <w:rPr>
          <w:color w:val="943634" w:themeColor="accent2" w:themeShade="BF"/>
        </w:rPr>
        <w:t>5. Réutiliser les preuves existantes au lieu de dupliquer le guide</w:t>
      </w:r>
    </w:p>
    <w:p w14:paraId="747D6F34" w14:textId="77777777" w:rsidR="00334704" w:rsidRDefault="00334704" w:rsidP="00334704">
      <w:r w:rsidRPr="49242FF4">
        <w:rPr>
          <w:color w:val="943634" w:themeColor="accent2" w:themeShade="BF"/>
        </w:rPr>
        <w:t>Les preuves de succès, les grilles de maturité, les bilans CARE, les anti-patterns, les activités guidées et le plan 30-60-90 jours existent déjà dans le livre. La recommandation n’est donc pas de créer de nouvelles listes, mais de les replacer au bon moment. Chaque fois que le lecteur se demande s’il doit continuer, ralentir, reprendre ou étendre ToTAL, le guide doit l’aider à retrouver les bons repères déjà présents : signe observable, décision de suite, capacité d’absorption, pratique à protéger et prochain geste réaliste.</w:t>
      </w:r>
    </w:p>
    <w:p w14:paraId="0B201B8D" w14:textId="77777777" w:rsidR="00334704" w:rsidRDefault="00334704" w:rsidP="00334704">
      <w:pPr>
        <w:pStyle w:val="Titre3"/>
      </w:pPr>
      <w:r w:rsidRPr="49242FF4">
        <w:rPr>
          <w:color w:val="943634" w:themeColor="accent2" w:themeShade="BF"/>
        </w:rPr>
        <w:t>Passe 10 — Lancement de la consolidation réelle de la Partie 8</w:t>
      </w:r>
    </w:p>
    <w:p w14:paraId="69CD94DC" w14:textId="77777777" w:rsidR="00334704" w:rsidRDefault="00334704" w:rsidP="00334704">
      <w:r w:rsidRPr="49242FF4">
        <w:rPr>
          <w:color w:val="943634" w:themeColor="accent2" w:themeShade="BF"/>
        </w:rPr>
        <w:t>La consolidation réelle de la Partie 8 doit protéger la force narrative du livre. Le récit semaine par semaine doit rester le cœur du cas terrain, parce qu’il montre ce que ToTAL rencontre dans le réel : les hésitations, les revirements, les tensions, les fatigues, les signes faibles, les limites et les moments de reconnaissance. La version généralisée du cas ne doit donc pas concurrencer ce récit. Elle doit devenir une synthèse transférable placée après la conclusion narrative.</w:t>
      </w:r>
    </w:p>
    <w:p w14:paraId="0ED4B54F" w14:textId="77777777" w:rsidR="00334704" w:rsidRDefault="00334704" w:rsidP="00334704">
      <w:r w:rsidRPr="49242FF4">
        <w:rPr>
          <w:color w:val="943634" w:themeColor="accent2" w:themeShade="BF"/>
        </w:rPr>
        <w:t>Cette passe transforme la répétition en complémentarité : le récit principal fait vivre l’aventure, tandis que la synthèse transférable aide le lecteur à comprendre ce qu’il peut reprendre dans son propre contexte. Le lecteur ne doit pas copier les six semaines. Il doit reconnaître les conditions, les signaux et les décisions qui pourraient apparaître dans sa propre organisation.</w:t>
      </w:r>
    </w:p>
    <w:tbl>
      <w:tblPr>
        <w:tblStyle w:val="TableauListe1Clair-Accentuation2"/>
        <w:tblW w:w="0" w:type="auto"/>
        <w:tblLook w:val="04A0" w:firstRow="1" w:lastRow="0" w:firstColumn="1" w:lastColumn="0" w:noHBand="0" w:noVBand="1"/>
      </w:tblPr>
      <w:tblGrid>
        <w:gridCol w:w="3312"/>
        <w:gridCol w:w="3312"/>
        <w:gridCol w:w="3312"/>
      </w:tblGrid>
      <w:tr w:rsidR="00334704" w14:paraId="0C86363F"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13C5512" w14:textId="77777777" w:rsidR="00334704" w:rsidRDefault="00334704" w:rsidP="00651421">
            <w:r w:rsidRPr="49242FF4">
              <w:rPr>
                <w:color w:val="953735"/>
              </w:rPr>
              <w:t>Bloc de la Partie 8</w:t>
            </w:r>
          </w:p>
        </w:tc>
        <w:tc>
          <w:tcPr>
            <w:tcW w:w="3312" w:type="dxa"/>
          </w:tcPr>
          <w:p w14:paraId="52983DF3"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Décision d’exécution</w:t>
            </w:r>
          </w:p>
        </w:tc>
        <w:tc>
          <w:tcPr>
            <w:tcW w:w="3312" w:type="dxa"/>
          </w:tcPr>
          <w:p w14:paraId="358D65C6"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Action à faire dans le manuscrit</w:t>
            </w:r>
          </w:p>
        </w:tc>
      </w:tr>
      <w:tr w:rsidR="00334704" w14:paraId="5EAA650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3DBD626" w14:textId="77777777" w:rsidR="00334704" w:rsidRDefault="00334704" w:rsidP="00651421">
            <w:r w:rsidRPr="49242FF4">
              <w:rPr>
                <w:color w:val="953735"/>
              </w:rPr>
              <w:t>Récit semaine par semaine</w:t>
            </w:r>
          </w:p>
        </w:tc>
        <w:tc>
          <w:tcPr>
            <w:tcW w:w="3312" w:type="dxa"/>
          </w:tcPr>
          <w:p w14:paraId="73B31950"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version principale.</w:t>
            </w:r>
          </w:p>
        </w:tc>
        <w:tc>
          <w:tcPr>
            <w:tcW w:w="3312" w:type="dxa"/>
          </w:tcPr>
          <w:p w14:paraId="38DF0407"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Garder la progression Semaine 0 à Semaine 6, avec lectures ToTAL intégrées et conclusion narrative.</w:t>
            </w:r>
          </w:p>
        </w:tc>
      </w:tr>
      <w:tr w:rsidR="00334704" w14:paraId="4E3CFD41"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49F260E9" w14:textId="77777777" w:rsidR="00334704" w:rsidRDefault="00334704" w:rsidP="00651421">
            <w:r w:rsidRPr="49242FF4">
              <w:rPr>
                <w:color w:val="953735"/>
              </w:rPr>
              <w:t>Pourquoi ce cas compte</w:t>
            </w:r>
          </w:p>
        </w:tc>
        <w:tc>
          <w:tcPr>
            <w:tcW w:w="3312" w:type="dxa"/>
          </w:tcPr>
          <w:p w14:paraId="727C9A4A"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ouverture ou préface du cas.</w:t>
            </w:r>
          </w:p>
        </w:tc>
        <w:tc>
          <w:tcPr>
            <w:tcW w:w="3312" w:type="dxa"/>
          </w:tcPr>
          <w:p w14:paraId="31380C4F"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Le placer avant Semaine 0 pour expliquer comment lire le cas sans le copier.</w:t>
            </w:r>
          </w:p>
        </w:tc>
      </w:tr>
      <w:tr w:rsidR="00334704" w14:paraId="0E4B721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4CC7631" w14:textId="77777777" w:rsidR="00334704" w:rsidRDefault="00334704" w:rsidP="00651421">
            <w:r w:rsidRPr="49242FF4">
              <w:rPr>
                <w:color w:val="953735"/>
              </w:rPr>
              <w:t>Contexte anonymisé et chantiers</w:t>
            </w:r>
          </w:p>
        </w:tc>
        <w:tc>
          <w:tcPr>
            <w:tcW w:w="3312" w:type="dxa"/>
          </w:tcPr>
          <w:p w14:paraId="02DEE589"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Alléger et utiliser comme cadrage initial.</w:t>
            </w:r>
          </w:p>
        </w:tc>
        <w:tc>
          <w:tcPr>
            <w:tcW w:w="3312" w:type="dxa"/>
          </w:tcPr>
          <w:p w14:paraId="3C1860EF"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Présenter seulement ce qui aide à comprendre les tensions, les rôles et la capacité d’absorption.</w:t>
            </w:r>
          </w:p>
        </w:tc>
      </w:tr>
      <w:tr w:rsidR="00334704" w14:paraId="417B26B5"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7F64AED9" w14:textId="77777777" w:rsidR="00334704" w:rsidRDefault="00334704" w:rsidP="00651421">
            <w:r w:rsidRPr="49242FF4">
              <w:rPr>
                <w:color w:val="953735"/>
              </w:rPr>
              <w:t>Trajectoire type, cycle généralisé et livrables</w:t>
            </w:r>
          </w:p>
        </w:tc>
        <w:tc>
          <w:tcPr>
            <w:tcW w:w="3312" w:type="dxa"/>
          </w:tcPr>
          <w:p w14:paraId="5494BA82"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Transformer en synthèse transférable.</w:t>
            </w:r>
          </w:p>
        </w:tc>
        <w:tc>
          <w:tcPr>
            <w:tcW w:w="3312" w:type="dxa"/>
          </w:tcPr>
          <w:p w14:paraId="68C3FAD8"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Les placer après la conclusion du récit sous « Ce que le cas rend transférable ».</w:t>
            </w:r>
          </w:p>
        </w:tc>
      </w:tr>
      <w:tr w:rsidR="00334704" w14:paraId="406C5B0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C88B95C" w14:textId="77777777" w:rsidR="00334704" w:rsidRDefault="00334704" w:rsidP="00651421">
            <w:r w:rsidRPr="49242FF4">
              <w:rPr>
                <w:color w:val="953735"/>
              </w:rPr>
              <w:t>Apprentissages, recommandations et ce qui reste à maturer</w:t>
            </w:r>
          </w:p>
        </w:tc>
        <w:tc>
          <w:tcPr>
            <w:tcW w:w="3312" w:type="dxa"/>
          </w:tcPr>
          <w:p w14:paraId="143BBC77"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fermeture pédagogique.</w:t>
            </w:r>
          </w:p>
        </w:tc>
        <w:tc>
          <w:tcPr>
            <w:tcW w:w="3312" w:type="dxa"/>
          </w:tcPr>
          <w:p w14:paraId="52B9E3FE"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Les regrouper en trois sous-sections : ce que le cas prouve, ce qui se transfère, ce qui reste à maturer.</w:t>
            </w:r>
          </w:p>
        </w:tc>
      </w:tr>
    </w:tbl>
    <w:p w14:paraId="17ED91AF" w14:textId="77777777" w:rsidR="00334704" w:rsidRDefault="00334704" w:rsidP="00334704"/>
    <w:p w14:paraId="0FFAB481" w14:textId="77777777" w:rsidR="00334704" w:rsidRPr="00591660" w:rsidRDefault="00334704" w:rsidP="00334704">
      <w:pPr>
        <w:pStyle w:val="PhraserepreToTAL"/>
        <w:rPr>
          <w:lang w:val="fr-CA"/>
        </w:rPr>
      </w:pPr>
      <w:r w:rsidRPr="00591660">
        <w:rPr>
          <w:color w:val="943634" w:themeColor="accent2" w:themeShade="BF"/>
          <w:lang w:val="fr-CA"/>
        </w:rPr>
        <w:lastRenderedPageBreak/>
        <w:t>Phrase repère : le récit montre ce qui s’est passé ; la synthèse transférable montre ce que le lecteur peut reconnaître, adapter et reprendre chez lui.</w:t>
      </w:r>
    </w:p>
    <w:p w14:paraId="1FEB68BF" w14:textId="77777777" w:rsidR="00334704" w:rsidRDefault="00334704" w:rsidP="00334704">
      <w:pPr>
        <w:pStyle w:val="Titre3"/>
      </w:pPr>
      <w:r w:rsidRPr="49242FF4">
        <w:rPr>
          <w:color w:val="943634" w:themeColor="accent2" w:themeShade="BF"/>
        </w:rPr>
        <w:t>Mise à jour TODO après la passe 10</w:t>
      </w:r>
    </w:p>
    <w:p w14:paraId="251E1D7D" w14:textId="77777777" w:rsidR="00334704" w:rsidRDefault="00334704" w:rsidP="00334704">
      <w:pPr>
        <w:pStyle w:val="Titre3"/>
      </w:pPr>
      <w:r w:rsidRPr="49242FF4">
        <w:rPr>
          <w:color w:val="943634" w:themeColor="accent2" w:themeShade="BF"/>
        </w:rPr>
        <w:t>Passe 11 — Lancement de la consolidation réelle de la Partie 9</w:t>
      </w:r>
    </w:p>
    <w:p w14:paraId="0F5DFD6F" w14:textId="77777777" w:rsidR="00334704" w:rsidRDefault="00334704" w:rsidP="00334704">
      <w:r w:rsidRPr="49242FF4">
        <w:rPr>
          <w:color w:val="943634" w:themeColor="accent2" w:themeShade="BF"/>
        </w:rPr>
        <w:t>La consolidation réelle de la Partie 9 doit protéger une distinction essentielle : la Boîte à outils aide le lecteur à agir pendant la mission, tandis que le Kit documentaire client aide à transmettre ce qui doit survivre après la mission. Le kit ne doit donc pas devenir un second coffre d’outils ni un référentiel complet déguisé. Il doit rassembler les modèles stabilisés, adaptables et transmissibles au client pour éviter de recréer la même matière à chaque mandat.</w:t>
      </w:r>
    </w:p>
    <w:p w14:paraId="23D04792" w14:textId="77777777" w:rsidR="00334704" w:rsidRDefault="00334704" w:rsidP="00334704">
      <w:r w:rsidRPr="49242FF4">
        <w:rPr>
          <w:color w:val="943634" w:themeColor="accent2" w:themeShade="BF"/>
        </w:rPr>
        <w:t>Dans cette passe, les familles du kit deviennent la carte d’entrée : elles aident à choisir quoi remettre, à qui, quand et avec quel niveau de maturité. Les modules complets deviennent le cœur de la Partie 9 : SDLC générique, contrat de maîtrise, RACI, lexique de mission, qualimétrie, couverture de validation, mécanisme d’évolution et protocole d’adaptation client. Les éléments déjà mieux traités dans la Boîte à outils ou dans le Référentiel doivent être renvoyés plutôt que répétés.</w:t>
      </w:r>
    </w:p>
    <w:tbl>
      <w:tblPr>
        <w:tblStyle w:val="TableauListe1Clair-Accentuation2"/>
        <w:tblW w:w="0" w:type="auto"/>
        <w:tblLook w:val="04A0" w:firstRow="1" w:lastRow="0" w:firstColumn="1" w:lastColumn="0" w:noHBand="0" w:noVBand="1"/>
      </w:tblPr>
      <w:tblGrid>
        <w:gridCol w:w="3312"/>
        <w:gridCol w:w="3312"/>
        <w:gridCol w:w="3312"/>
      </w:tblGrid>
      <w:tr w:rsidR="00334704" w14:paraId="263E7D4F"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8566104" w14:textId="77777777" w:rsidR="00334704" w:rsidRDefault="00334704" w:rsidP="00651421">
            <w:r w:rsidRPr="49242FF4">
              <w:rPr>
                <w:color w:val="953735"/>
              </w:rPr>
              <w:t>Bloc de la Partie 9</w:t>
            </w:r>
          </w:p>
        </w:tc>
        <w:tc>
          <w:tcPr>
            <w:tcW w:w="3312" w:type="dxa"/>
          </w:tcPr>
          <w:p w14:paraId="74D49A09"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Décision d’exécution</w:t>
            </w:r>
          </w:p>
        </w:tc>
        <w:tc>
          <w:tcPr>
            <w:tcW w:w="3312" w:type="dxa"/>
          </w:tcPr>
          <w:p w14:paraId="1B264555"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Action à faire dans le manuscrit</w:t>
            </w:r>
          </w:p>
        </w:tc>
      </w:tr>
      <w:tr w:rsidR="00334704" w14:paraId="7A5A191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65A18B7" w14:textId="77777777" w:rsidR="00334704" w:rsidRDefault="00334704" w:rsidP="00651421">
            <w:r w:rsidRPr="49242FF4">
              <w:rPr>
                <w:color w:val="953735"/>
              </w:rPr>
              <w:t>Les 10 familles du kit documentaire</w:t>
            </w:r>
          </w:p>
        </w:tc>
        <w:tc>
          <w:tcPr>
            <w:tcW w:w="3312" w:type="dxa"/>
          </w:tcPr>
          <w:p w14:paraId="0972F63B"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carte d’entrée.</w:t>
            </w:r>
          </w:p>
        </w:tc>
        <w:tc>
          <w:tcPr>
            <w:tcW w:w="3312" w:type="dxa"/>
          </w:tcPr>
          <w:p w14:paraId="1A5CEF6E"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Les placer au début de la Partie 9 pour aider le lecteur à choisir le bon modèle sans tout livrer d’un coup.</w:t>
            </w:r>
          </w:p>
        </w:tc>
      </w:tr>
      <w:tr w:rsidR="00334704" w14:paraId="128C4D85"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6D806D4D" w14:textId="77777777" w:rsidR="00334704" w:rsidRDefault="00334704" w:rsidP="00651421">
            <w:r w:rsidRPr="49242FF4">
              <w:rPr>
                <w:color w:val="953735"/>
              </w:rPr>
              <w:t>Règles de gouvernance du kit</w:t>
            </w:r>
          </w:p>
        </w:tc>
        <w:tc>
          <w:tcPr>
            <w:tcW w:w="3312" w:type="dxa"/>
          </w:tcPr>
          <w:p w14:paraId="72EE11CA"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garde-fou.</w:t>
            </w:r>
          </w:p>
        </w:tc>
        <w:tc>
          <w:tcPr>
            <w:tcW w:w="3312" w:type="dxa"/>
          </w:tcPr>
          <w:p w14:paraId="322D6519"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Préciser propriétaire, version, adaptation, révision, retrait et conditions de réutilisation.</w:t>
            </w:r>
          </w:p>
        </w:tc>
      </w:tr>
      <w:tr w:rsidR="00334704" w14:paraId="4842FE1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B86AE33" w14:textId="77777777" w:rsidR="00334704" w:rsidRDefault="00334704" w:rsidP="00651421">
            <w:r w:rsidRPr="49242FF4">
              <w:rPr>
                <w:color w:val="953735"/>
              </w:rPr>
              <w:t>Modules complets du kit</w:t>
            </w:r>
          </w:p>
        </w:tc>
        <w:tc>
          <w:tcPr>
            <w:tcW w:w="3312" w:type="dxa"/>
          </w:tcPr>
          <w:p w14:paraId="68D5ADEC"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cœur de la Partie 9.</w:t>
            </w:r>
          </w:p>
        </w:tc>
        <w:tc>
          <w:tcPr>
            <w:tcW w:w="3312" w:type="dxa"/>
          </w:tcPr>
          <w:p w14:paraId="687E16F1"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Regrouper SDLC, contrat, RACI, lexique, qualimétrie, couverture, mécanisme d’évolution et protocole d’adaptation.</w:t>
            </w:r>
          </w:p>
        </w:tc>
      </w:tr>
      <w:tr w:rsidR="00334704" w14:paraId="4F1B7825"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4D1A3FFF" w14:textId="77777777" w:rsidR="00334704" w:rsidRDefault="00334704" w:rsidP="00651421">
            <w:r w:rsidRPr="49242FF4">
              <w:rPr>
                <w:color w:val="953735"/>
              </w:rPr>
              <w:t>Gabarits clés courts</w:t>
            </w:r>
          </w:p>
        </w:tc>
        <w:tc>
          <w:tcPr>
            <w:tcW w:w="3312" w:type="dxa"/>
          </w:tcPr>
          <w:p w14:paraId="031607B6"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Relier à la Boîte à outils et au Kit.</w:t>
            </w:r>
          </w:p>
        </w:tc>
        <w:tc>
          <w:tcPr>
            <w:tcW w:w="3312" w:type="dxa"/>
          </w:tcPr>
          <w:p w14:paraId="7F327E12"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Garder la version terrain dans la Partie 7 et la version stabilisée/transmissible dans la Partie 9.</w:t>
            </w:r>
          </w:p>
        </w:tc>
      </w:tr>
      <w:tr w:rsidR="00334704" w14:paraId="4993C71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BDCFABB" w14:textId="77777777" w:rsidR="00334704" w:rsidRDefault="00334704" w:rsidP="00651421">
            <w:r w:rsidRPr="49242FF4">
              <w:rPr>
                <w:color w:val="953735"/>
              </w:rPr>
              <w:t>Signes de réussite, anti-patterns et questions par rôle</w:t>
            </w:r>
          </w:p>
        </w:tc>
        <w:tc>
          <w:tcPr>
            <w:tcW w:w="3312" w:type="dxa"/>
          </w:tcPr>
          <w:p w14:paraId="178BC93A"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Alléger ou renvoyer.</w:t>
            </w:r>
          </w:p>
        </w:tc>
        <w:tc>
          <w:tcPr>
            <w:tcW w:w="3312" w:type="dxa"/>
          </w:tcPr>
          <w:p w14:paraId="68B3821F"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Ne conserver ici que ce qui aide à choisir un modèle client ; renvoyer le reste vers le guide pratique ou le Référentiel.</w:t>
            </w:r>
          </w:p>
        </w:tc>
      </w:tr>
    </w:tbl>
    <w:p w14:paraId="454A73EF" w14:textId="77777777" w:rsidR="00334704" w:rsidRDefault="00334704" w:rsidP="00334704"/>
    <w:p w14:paraId="544E6DD7" w14:textId="77777777" w:rsidR="00334704" w:rsidRPr="00591660" w:rsidRDefault="00334704" w:rsidP="00334704">
      <w:pPr>
        <w:pStyle w:val="PhraserepreToTAL"/>
        <w:rPr>
          <w:lang w:val="fr-CA"/>
        </w:rPr>
      </w:pPr>
      <w:r w:rsidRPr="00591660">
        <w:rPr>
          <w:color w:val="943634" w:themeColor="accent2" w:themeShade="BF"/>
          <w:lang w:val="fr-CA"/>
        </w:rPr>
        <w:t>Phrase repère : consolider le kit documentaire, ce n’est pas multiplier les modèles ; c’est transmettre au client la matière minimale qui lui évite de recommencer à zéro.</w:t>
      </w:r>
    </w:p>
    <w:p w14:paraId="5FD8BF06" w14:textId="77777777" w:rsidR="00334704" w:rsidRDefault="00334704" w:rsidP="00334704">
      <w:pPr>
        <w:pStyle w:val="Titre3"/>
      </w:pPr>
      <w:r w:rsidRPr="49242FF4">
        <w:rPr>
          <w:color w:val="943634" w:themeColor="accent2" w:themeShade="BF"/>
        </w:rPr>
        <w:lastRenderedPageBreak/>
        <w:t>Mise à jour TODO après la passe 11</w:t>
      </w:r>
    </w:p>
    <w:p w14:paraId="192534EE" w14:textId="77777777" w:rsidR="00334704" w:rsidRDefault="00334704" w:rsidP="00334704">
      <w:pPr>
        <w:pStyle w:val="Titre3"/>
      </w:pPr>
      <w:r w:rsidRPr="49242FF4">
        <w:rPr>
          <w:color w:val="943634" w:themeColor="accent2" w:themeShade="BF"/>
        </w:rPr>
        <w:t>Passe 12 — Préparer la fusion du Guide de référence</w:t>
      </w:r>
    </w:p>
    <w:p w14:paraId="436C4994" w14:textId="77777777" w:rsidR="00334704" w:rsidRDefault="00334704" w:rsidP="00334704">
      <w:r w:rsidRPr="49242FF4">
        <w:rPr>
          <w:color w:val="943634" w:themeColor="accent2" w:themeShade="BF"/>
        </w:rPr>
        <w:t>Le Guide de référence ne doit pas rester une partie autonome qui répète la Boîte à outils, le Kit documentaire et le Référentiel. Sa valeur est réelle, mais elle doit maintenant être redistribuée. Chaque canevas, rituel ou fiche pratique doit être replacé selon sa fonction : agir pendant une mission, transmettre un modèle client, ou préserver une vérité durable de ToTAL.</w:t>
      </w:r>
    </w:p>
    <w:p w14:paraId="2C4F98AB" w14:textId="77777777" w:rsidR="00334704" w:rsidRDefault="00334704" w:rsidP="00334704">
      <w:r w:rsidRPr="49242FF4">
        <w:rPr>
          <w:color w:val="943634" w:themeColor="accent2" w:themeShade="BF"/>
        </w:rPr>
        <w:t>Cette fusion n’est pas une suppression. Elle est un rangement vivant. Le lecteur ne doit plus trouver trois versions d’un même outil à trois endroits différents. Il doit trouver une version principale, au bon endroit, et des renvois courts lorsque l’outil est mentionné ailleurs. Le Guide de référence devient donc une source à démanteler intelligemment pour renforcer les trois zones finales : Boîte à outils, Kit documentaire et Référentiel.</w:t>
      </w:r>
    </w:p>
    <w:tbl>
      <w:tblPr>
        <w:tblStyle w:val="TableauListe1Clair-Accentuation2"/>
        <w:tblW w:w="0" w:type="auto"/>
        <w:tblLook w:val="04A0" w:firstRow="1" w:lastRow="0" w:firstColumn="1" w:lastColumn="0" w:noHBand="0" w:noVBand="1"/>
      </w:tblPr>
      <w:tblGrid>
        <w:gridCol w:w="3312"/>
        <w:gridCol w:w="3312"/>
        <w:gridCol w:w="3312"/>
      </w:tblGrid>
      <w:tr w:rsidR="00334704" w14:paraId="62DFE8A6"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4A0B32A" w14:textId="77777777" w:rsidR="00334704" w:rsidRDefault="00334704" w:rsidP="00651421">
            <w:r w:rsidRPr="49242FF4">
              <w:rPr>
                <w:color w:val="953735"/>
              </w:rPr>
              <w:t>Élément du Guide de référence</w:t>
            </w:r>
          </w:p>
        </w:tc>
        <w:tc>
          <w:tcPr>
            <w:tcW w:w="3312" w:type="dxa"/>
          </w:tcPr>
          <w:p w14:paraId="2405F9F9"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Fonction réelle</w:t>
            </w:r>
          </w:p>
        </w:tc>
        <w:tc>
          <w:tcPr>
            <w:tcW w:w="3312" w:type="dxa"/>
          </w:tcPr>
          <w:p w14:paraId="14538347"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Destination recommandée</w:t>
            </w:r>
          </w:p>
        </w:tc>
      </w:tr>
      <w:tr w:rsidR="00334704" w14:paraId="64047F5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2ED0870" w14:textId="77777777" w:rsidR="00334704" w:rsidRDefault="00334704" w:rsidP="00651421">
            <w:r w:rsidRPr="49242FF4">
              <w:rPr>
                <w:color w:val="953735"/>
              </w:rPr>
              <w:t>Canevas de diagnostic ToTAL</w:t>
            </w:r>
          </w:p>
        </w:tc>
        <w:tc>
          <w:tcPr>
            <w:tcW w:w="3312" w:type="dxa"/>
          </w:tcPr>
          <w:p w14:paraId="1A698C41"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Aider à agir rapidement sur une situation réelle.</w:t>
            </w:r>
          </w:p>
        </w:tc>
        <w:tc>
          <w:tcPr>
            <w:tcW w:w="3312" w:type="dxa"/>
          </w:tcPr>
          <w:p w14:paraId="5E364BBD"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Boîte à outils terrain.</w:t>
            </w:r>
          </w:p>
        </w:tc>
      </w:tr>
      <w:tr w:rsidR="00334704" w14:paraId="1BAF830F"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1B969CE7" w14:textId="77777777" w:rsidR="00334704" w:rsidRDefault="00334704" w:rsidP="00651421">
            <w:r w:rsidRPr="49242FF4">
              <w:rPr>
                <w:color w:val="953735"/>
              </w:rPr>
              <w:t>Canevas de première réussite ToTAL</w:t>
            </w:r>
          </w:p>
        </w:tc>
        <w:tc>
          <w:tcPr>
            <w:tcW w:w="3312" w:type="dxa"/>
          </w:tcPr>
          <w:p w14:paraId="7C0E1165"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Choisir une preuve minimale et un prochain geste praticable.</w:t>
            </w:r>
          </w:p>
        </w:tc>
        <w:tc>
          <w:tcPr>
            <w:tcW w:w="3312" w:type="dxa"/>
          </w:tcPr>
          <w:p w14:paraId="42BE5AD5"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Boîte à outils terrain, avec renvoi vers la section Après les six semaines.</w:t>
            </w:r>
          </w:p>
        </w:tc>
      </w:tr>
      <w:tr w:rsidR="00334704" w14:paraId="2DD117B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7439C95" w14:textId="77777777" w:rsidR="00334704" w:rsidRDefault="00334704" w:rsidP="00651421">
            <w:r w:rsidRPr="49242FF4">
              <w:rPr>
                <w:color w:val="953735"/>
              </w:rPr>
              <w:t>Fiche atelier de spécification</w:t>
            </w:r>
          </w:p>
        </w:tc>
        <w:tc>
          <w:tcPr>
            <w:tcW w:w="3312" w:type="dxa"/>
          </w:tcPr>
          <w:p w14:paraId="37DADA91"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Animer ou préparer un atelier de clarification.</w:t>
            </w:r>
          </w:p>
        </w:tc>
        <w:tc>
          <w:tcPr>
            <w:tcW w:w="3312" w:type="dxa"/>
          </w:tcPr>
          <w:p w14:paraId="61FFCFBB"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Boîte à outils terrain, avec version stabilisée possible dans le Kit documentaire.</w:t>
            </w:r>
          </w:p>
        </w:tc>
      </w:tr>
      <w:tr w:rsidR="00334704" w14:paraId="27C9D2DA"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4987BF11" w14:textId="77777777" w:rsidR="00334704" w:rsidRDefault="00334704" w:rsidP="00651421">
            <w:r w:rsidRPr="49242FF4">
              <w:rPr>
                <w:color w:val="953735"/>
              </w:rPr>
              <w:t>Fiche DELIVERY</w:t>
            </w:r>
          </w:p>
        </w:tc>
        <w:tc>
          <w:tcPr>
            <w:tcW w:w="3312" w:type="dxa"/>
          </w:tcPr>
          <w:p w14:paraId="77B9C51E"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Préparer une livraison consciente avec preuve, décision et responsabilité.</w:t>
            </w:r>
          </w:p>
        </w:tc>
        <w:tc>
          <w:tcPr>
            <w:tcW w:w="3312" w:type="dxa"/>
          </w:tcPr>
          <w:p w14:paraId="2CCBF6DA"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Boîte à outils terrain pour l’usage pratique ; Kit documentaire si remise au client.</w:t>
            </w:r>
          </w:p>
        </w:tc>
      </w:tr>
      <w:tr w:rsidR="00334704" w14:paraId="7C69905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4AABDE1" w14:textId="77777777" w:rsidR="00334704" w:rsidRDefault="00334704" w:rsidP="00651421">
            <w:r w:rsidRPr="49242FF4">
              <w:rPr>
                <w:color w:val="953735"/>
              </w:rPr>
              <w:t>Fiche qualimétrie</w:t>
            </w:r>
          </w:p>
        </w:tc>
        <w:tc>
          <w:tcPr>
            <w:tcW w:w="3312" w:type="dxa"/>
          </w:tcPr>
          <w:p w14:paraId="25431B8F"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Transformer les mesures en signaux utiles à la décision.</w:t>
            </w:r>
          </w:p>
        </w:tc>
        <w:tc>
          <w:tcPr>
            <w:tcW w:w="3312" w:type="dxa"/>
          </w:tcPr>
          <w:p w14:paraId="1A8506FB"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Référentiel ToTAL pour les principes ; Boîte à outils pour le canevas d’usage.</w:t>
            </w:r>
          </w:p>
        </w:tc>
      </w:tr>
      <w:tr w:rsidR="00334704" w14:paraId="1EE0F468"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78D34C8B" w14:textId="77777777" w:rsidR="00334704" w:rsidRDefault="00334704" w:rsidP="00651421">
            <w:r w:rsidRPr="49242FF4">
              <w:rPr>
                <w:color w:val="953735"/>
              </w:rPr>
              <w:t>Fiche rétro ToTAL</w:t>
            </w:r>
          </w:p>
        </w:tc>
        <w:tc>
          <w:tcPr>
            <w:tcW w:w="3312" w:type="dxa"/>
          </w:tcPr>
          <w:p w14:paraId="5D2C62E9"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Réinjecter l’apprentissage après une pratique, une livraison ou une mission.</w:t>
            </w:r>
          </w:p>
        </w:tc>
        <w:tc>
          <w:tcPr>
            <w:tcW w:w="3312" w:type="dxa"/>
          </w:tcPr>
          <w:p w14:paraId="0ADB6C93"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Boîte à outils terrain, avec renvoi vers les activités guidées et le bilan CARE.</w:t>
            </w:r>
          </w:p>
        </w:tc>
      </w:tr>
      <w:tr w:rsidR="00334704" w14:paraId="6336A03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70D0BAE" w14:textId="77777777" w:rsidR="00334704" w:rsidRDefault="00334704" w:rsidP="00651421">
            <w:r w:rsidRPr="49242FF4">
              <w:rPr>
                <w:color w:val="953735"/>
              </w:rPr>
              <w:t>Définitions, règles et principes récurrents</w:t>
            </w:r>
          </w:p>
        </w:tc>
        <w:tc>
          <w:tcPr>
            <w:tcW w:w="3312" w:type="dxa"/>
          </w:tcPr>
          <w:p w14:paraId="0A85DA25"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Préserver une cohérence durable.</w:t>
            </w:r>
          </w:p>
        </w:tc>
        <w:tc>
          <w:tcPr>
            <w:tcW w:w="3312" w:type="dxa"/>
          </w:tcPr>
          <w:p w14:paraId="4C0E7F4E"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Référentiel ToTAL.</w:t>
            </w:r>
          </w:p>
        </w:tc>
      </w:tr>
    </w:tbl>
    <w:p w14:paraId="41AD1F65" w14:textId="77777777" w:rsidR="00334704" w:rsidRDefault="00334704" w:rsidP="00334704"/>
    <w:p w14:paraId="299A2F1F" w14:textId="77777777" w:rsidR="00334704" w:rsidRPr="00591660" w:rsidRDefault="00334704" w:rsidP="00334704">
      <w:pPr>
        <w:pStyle w:val="PhraserepreToTAL"/>
        <w:rPr>
          <w:lang w:val="fr-CA"/>
        </w:rPr>
      </w:pPr>
      <w:r w:rsidRPr="00591660">
        <w:rPr>
          <w:color w:val="943634" w:themeColor="accent2" w:themeShade="BF"/>
          <w:lang w:val="fr-CA"/>
        </w:rPr>
        <w:t>Phrase repère : fusionner le Guide de référence, ce n’est pas perdre des repères ; c’est éviter que le lecteur doive chercher le même geste à plusieurs endroits.</w:t>
      </w:r>
    </w:p>
    <w:p w14:paraId="1B0E9267" w14:textId="77777777" w:rsidR="00334704" w:rsidRDefault="00334704" w:rsidP="00334704">
      <w:pPr>
        <w:pStyle w:val="Titre3"/>
      </w:pPr>
      <w:r w:rsidRPr="49242FF4">
        <w:rPr>
          <w:color w:val="943634" w:themeColor="accent2" w:themeShade="BF"/>
        </w:rPr>
        <w:t>Mise à jour TODO après la passe 12</w:t>
      </w:r>
    </w:p>
    <w:p w14:paraId="1913409A" w14:textId="77777777" w:rsidR="00334704" w:rsidRDefault="00334704" w:rsidP="00334704">
      <w:pPr>
        <w:pStyle w:val="Titre3"/>
      </w:pPr>
      <w:r w:rsidRPr="49242FF4">
        <w:rPr>
          <w:color w:val="943634" w:themeColor="accent2" w:themeShade="BF"/>
        </w:rPr>
        <w:t>Passe 13 — Table des matières finale de travail</w:t>
      </w:r>
    </w:p>
    <w:p w14:paraId="12A21CDB" w14:textId="77777777" w:rsidR="00334704" w:rsidRDefault="00334704" w:rsidP="00334704">
      <w:r w:rsidRPr="49242FF4">
        <w:rPr>
          <w:color w:val="943634" w:themeColor="accent2" w:themeShade="BF"/>
        </w:rPr>
        <w:t>Les passes 1 à 12 ont clarifié la fonction de chaque grand bloc du manuscrit. La prochaine étape consiste à disposer ces blocs dans une table des matières de travail qui pourra servir de guide pendant les déplacements physiques. Cette table ne vise pas encore la mise en page finale ; elle sert d’architecture d’exécution pour savoir quoi garder, quoi fusionner, quoi déplacer et quoi alléger.</w:t>
      </w:r>
    </w:p>
    <w:p w14:paraId="7039A6EB" w14:textId="77777777" w:rsidR="00334704" w:rsidRDefault="00334704" w:rsidP="00334704">
      <w:pPr>
        <w:pStyle w:val="Paragraphedeliste"/>
        <w:numPr>
          <w:ilvl w:val="0"/>
          <w:numId w:val="2"/>
        </w:numPr>
      </w:pPr>
      <w:r w:rsidRPr="49242FF4">
        <w:rPr>
          <w:color w:val="943634" w:themeColor="accent2" w:themeShade="BF"/>
        </w:rPr>
        <w:lastRenderedPageBreak/>
        <w:t>Ouverture — Comment utiliser ce livre : promesse, limites, profils de lecteurs, carte de navigation et architecture en couches.</w:t>
      </w:r>
    </w:p>
    <w:p w14:paraId="6EC56966" w14:textId="77777777" w:rsidR="00334704" w:rsidRDefault="00334704" w:rsidP="00334704">
      <w:pPr>
        <w:pStyle w:val="Paragraphedeliste"/>
        <w:numPr>
          <w:ilvl w:val="0"/>
          <w:numId w:val="2"/>
        </w:numPr>
      </w:pPr>
      <w:r w:rsidRPr="49242FF4">
        <w:rPr>
          <w:color w:val="943634" w:themeColor="accent2" w:themeShade="BF"/>
        </w:rPr>
        <w:t>Fondations — Comprendre ToTAL et l’excellence appliquée : réussite observable, art de la maîtrise, clarté, qualité, confiance et excellence durable.</w:t>
      </w:r>
    </w:p>
    <w:p w14:paraId="26695AC7" w14:textId="77777777" w:rsidR="00334704" w:rsidRDefault="00334704" w:rsidP="00334704">
      <w:pPr>
        <w:pStyle w:val="Paragraphedeliste"/>
        <w:numPr>
          <w:ilvl w:val="0"/>
          <w:numId w:val="2"/>
        </w:numPr>
      </w:pPr>
      <w:r w:rsidRPr="49242FF4">
        <w:rPr>
          <w:color w:val="943634" w:themeColor="accent2" w:themeShade="BF"/>
        </w:rPr>
        <w:t>Choisir sa formule d’implémentation : recette mère, sept recettes, preuve rapide, capacité durable, trajectoire 30-60-90 jours et flexibilité du parcours.</w:t>
      </w:r>
    </w:p>
    <w:p w14:paraId="32CC4D59" w14:textId="77777777" w:rsidR="00334704" w:rsidRDefault="00334704" w:rsidP="00334704">
      <w:pPr>
        <w:pStyle w:val="Paragraphedeliste"/>
        <w:numPr>
          <w:ilvl w:val="0"/>
          <w:numId w:val="2"/>
        </w:numPr>
      </w:pPr>
      <w:r w:rsidRPr="49242FF4">
        <w:rPr>
          <w:color w:val="943634" w:themeColor="accent2" w:themeShade="BF"/>
        </w:rPr>
        <w:t>Guide de mise en œuvre ToTAL : phases, ateliers, critères de sortie, anti-patterns, rythme d’absorption, rencontres de déblocage et canevas de décision.</w:t>
      </w:r>
    </w:p>
    <w:p w14:paraId="62C02CFE" w14:textId="77777777" w:rsidR="00334704" w:rsidRDefault="00334704" w:rsidP="00334704">
      <w:pPr>
        <w:pStyle w:val="Paragraphedeliste"/>
        <w:numPr>
          <w:ilvl w:val="0"/>
          <w:numId w:val="2"/>
        </w:numPr>
      </w:pPr>
      <w:r w:rsidRPr="49242FF4">
        <w:rPr>
          <w:color w:val="943634" w:themeColor="accent2" w:themeShade="BF"/>
        </w:rPr>
        <w:t>Système de pratique terrain : activités guidées, cérémonies prêtes à animer, progression d’acquisition et modes coach, autonome et apprentissage.</w:t>
      </w:r>
    </w:p>
    <w:p w14:paraId="018AE811" w14:textId="77777777" w:rsidR="00334704" w:rsidRDefault="00334704" w:rsidP="00334704">
      <w:pPr>
        <w:pStyle w:val="Paragraphedeliste"/>
        <w:numPr>
          <w:ilvl w:val="0"/>
          <w:numId w:val="2"/>
        </w:numPr>
      </w:pPr>
      <w:r w:rsidRPr="49242FF4">
        <w:rPr>
          <w:color w:val="943634" w:themeColor="accent2" w:themeShade="BF"/>
        </w:rPr>
        <w:t>Aventure des six semaines : cas terrain anonymisé, récit principal semaine par semaine, lectures ToTAL et conclusion narrative.</w:t>
      </w:r>
    </w:p>
    <w:p w14:paraId="48F574D8" w14:textId="77777777" w:rsidR="00334704" w:rsidRDefault="00334704" w:rsidP="00334704">
      <w:pPr>
        <w:pStyle w:val="Paragraphedeliste"/>
        <w:numPr>
          <w:ilvl w:val="0"/>
          <w:numId w:val="2"/>
        </w:numPr>
      </w:pPr>
      <w:r w:rsidRPr="49242FF4">
        <w:rPr>
          <w:color w:val="943634" w:themeColor="accent2" w:themeShade="BF"/>
        </w:rPr>
        <w:t>Après les six semaines : guide de maturation, carte de reprise, pensées d’encouragement, ralentir pour mieux avancer et cultiver ToTAL.</w:t>
      </w:r>
    </w:p>
    <w:p w14:paraId="0B9063CE" w14:textId="77777777" w:rsidR="00334704" w:rsidRDefault="00334704" w:rsidP="00334704">
      <w:pPr>
        <w:pStyle w:val="Paragraphedeliste"/>
        <w:numPr>
          <w:ilvl w:val="0"/>
          <w:numId w:val="2"/>
        </w:numPr>
      </w:pPr>
      <w:r w:rsidRPr="49242FF4">
        <w:rPr>
          <w:color w:val="943634" w:themeColor="accent2" w:themeShade="BF"/>
        </w:rPr>
        <w:t>Boîte à outils terrain : fiches rapides, gabarits complets, listes de vérification et renvois vers les activités guidées.</w:t>
      </w:r>
    </w:p>
    <w:p w14:paraId="3D5192E7" w14:textId="77777777" w:rsidR="00334704" w:rsidRDefault="00334704" w:rsidP="00334704">
      <w:pPr>
        <w:pStyle w:val="Paragraphedeliste"/>
        <w:numPr>
          <w:ilvl w:val="0"/>
          <w:numId w:val="2"/>
        </w:numPr>
      </w:pPr>
      <w:r w:rsidRPr="49242FF4">
        <w:rPr>
          <w:color w:val="943634" w:themeColor="accent2" w:themeShade="BF"/>
        </w:rPr>
        <w:t>Kit documentaire client : familles du kit, gouvernance, modules complets, modèles transmissibles et protocole d’adaptation.</w:t>
      </w:r>
    </w:p>
    <w:p w14:paraId="7D7D832D" w14:textId="77777777" w:rsidR="00334704" w:rsidRDefault="00334704" w:rsidP="00334704">
      <w:pPr>
        <w:pStyle w:val="Paragraphedeliste"/>
        <w:numPr>
          <w:ilvl w:val="0"/>
          <w:numId w:val="2"/>
        </w:numPr>
      </w:pPr>
      <w:r w:rsidRPr="49242FF4">
        <w:rPr>
          <w:color w:val="943634" w:themeColor="accent2" w:themeShade="BF"/>
        </w:rPr>
        <w:t>Référentiel ToTAL : lexique, SDLC, rôles, contrats, qualimétrie, IA responsable, Centre d’excellence et Académie.</w:t>
      </w:r>
    </w:p>
    <w:p w14:paraId="531E5EB1" w14:textId="77777777" w:rsidR="00334704" w:rsidRDefault="00334704" w:rsidP="00334704">
      <w:pPr>
        <w:pStyle w:val="Paragraphedeliste"/>
        <w:numPr>
          <w:ilvl w:val="0"/>
          <w:numId w:val="2"/>
        </w:numPr>
      </w:pPr>
      <w:r w:rsidRPr="49242FF4">
        <w:rPr>
          <w:color w:val="943634" w:themeColor="accent2" w:themeShade="BF"/>
        </w:rPr>
        <w:t>Conclusion vivante : ToTAL comme art à pratiquer, protéger, transmettre et veiller dans le temps.</w:t>
      </w:r>
    </w:p>
    <w:p w14:paraId="4F238431" w14:textId="77777777" w:rsidR="00334704" w:rsidRDefault="00334704" w:rsidP="00334704">
      <w:pPr>
        <w:pStyle w:val="Paragraphedeliste"/>
        <w:numPr>
          <w:ilvl w:val="0"/>
          <w:numId w:val="2"/>
        </w:numPr>
      </w:pPr>
      <w:r w:rsidRPr="49242FF4">
        <w:rPr>
          <w:color w:val="943634" w:themeColor="accent2" w:themeShade="BF"/>
        </w:rPr>
        <w:t>Annexes : grilles rapides, listes de vérification spécialisées et éléments secondaires qui ne doivent pas interrompre le fil principal.</w:t>
      </w:r>
    </w:p>
    <w:p w14:paraId="2093281D" w14:textId="77777777" w:rsidR="00334704" w:rsidRPr="00591660" w:rsidRDefault="00334704" w:rsidP="00334704">
      <w:pPr>
        <w:pStyle w:val="PhraserepreToTAL"/>
        <w:rPr>
          <w:lang w:val="fr-CA"/>
        </w:rPr>
      </w:pPr>
      <w:r w:rsidRPr="00591660">
        <w:rPr>
          <w:color w:val="943634" w:themeColor="accent2" w:themeShade="BF"/>
          <w:lang w:val="fr-CA"/>
        </w:rPr>
        <w:t>Phrase repère : une table des matières de travail n’est pas la décoration du livre ; c’est le plan de chantier qui permet de déplacer les blocs sans perdre l’intention.</w:t>
      </w:r>
    </w:p>
    <w:p w14:paraId="4876B1FB" w14:textId="77777777" w:rsidR="00334704" w:rsidRDefault="00334704" w:rsidP="00334704">
      <w:pPr>
        <w:pStyle w:val="Titre3"/>
      </w:pPr>
      <w:r w:rsidRPr="49242FF4">
        <w:rPr>
          <w:color w:val="943634" w:themeColor="accent2" w:themeShade="BF"/>
        </w:rPr>
        <w:t>Mise à jour TODO après la passe 13</w:t>
      </w:r>
    </w:p>
    <w:tbl>
      <w:tblPr>
        <w:tblStyle w:val="TableauListe1Clair-Accentuation2"/>
        <w:tblW w:w="0" w:type="auto"/>
        <w:tblLook w:val="04A0" w:firstRow="1" w:lastRow="0" w:firstColumn="1" w:lastColumn="0" w:noHBand="0" w:noVBand="1"/>
      </w:tblPr>
      <w:tblGrid>
        <w:gridCol w:w="3312"/>
        <w:gridCol w:w="3312"/>
        <w:gridCol w:w="3312"/>
      </w:tblGrid>
      <w:tr w:rsidR="00334704" w14:paraId="23E0DDBF"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C96D509" w14:textId="77777777" w:rsidR="00334704" w:rsidRDefault="00334704" w:rsidP="00651421">
            <w:r w:rsidRPr="49242FF4">
              <w:rPr>
                <w:color w:val="953735"/>
              </w:rPr>
              <w:t>État</w:t>
            </w:r>
          </w:p>
        </w:tc>
        <w:tc>
          <w:tcPr>
            <w:tcW w:w="3312" w:type="dxa"/>
          </w:tcPr>
          <w:p w14:paraId="11776E7F"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2DD6C8C4"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00334704" w14:paraId="70B2717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4A7BA5D" w14:textId="77777777" w:rsidR="00334704" w:rsidRDefault="00334704" w:rsidP="00651421">
            <w:r w:rsidRPr="49242FF4">
              <w:rPr>
                <w:color w:val="953735"/>
              </w:rPr>
              <w:t>Terminé</w:t>
            </w:r>
          </w:p>
        </w:tc>
        <w:tc>
          <w:tcPr>
            <w:tcW w:w="3312" w:type="dxa"/>
          </w:tcPr>
          <w:p w14:paraId="31A52A53"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strike/>
                <w:color w:val="953735"/>
              </w:rPr>
              <w:t>Préparer la table des matières finale de travail.</w:t>
            </w:r>
          </w:p>
        </w:tc>
        <w:tc>
          <w:tcPr>
            <w:tcW w:w="3312" w:type="dxa"/>
          </w:tcPr>
          <w:p w14:paraId="28556FE5"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Les décisions des passes 1 à 12 sont maintenant assemblées en une architecture de travail simplifiée.</w:t>
            </w:r>
          </w:p>
        </w:tc>
      </w:tr>
      <w:tr w:rsidR="00334704" w14:paraId="7AC1E92A"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08B6E04F" w14:textId="77777777" w:rsidR="00334704" w:rsidRDefault="00334704" w:rsidP="00651421">
            <w:r w:rsidRPr="49242FF4">
              <w:rPr>
                <w:color w:val="953735"/>
              </w:rPr>
              <w:t>En cours</w:t>
            </w:r>
          </w:p>
        </w:tc>
        <w:tc>
          <w:tcPr>
            <w:tcW w:w="3312" w:type="dxa"/>
          </w:tcPr>
          <w:p w14:paraId="6AC7EBAC"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la nouvelle architecture au manuscrit.</w:t>
            </w:r>
          </w:p>
        </w:tc>
        <w:tc>
          <w:tcPr>
            <w:tcW w:w="3312" w:type="dxa"/>
          </w:tcPr>
          <w:p w14:paraId="12A90F70"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La table cible est prête ; il reste à déplacer, fusionner et alléger les blocs existants selon leur fonction réelle.</w:t>
            </w:r>
          </w:p>
        </w:tc>
      </w:tr>
      <w:tr w:rsidR="00334704" w14:paraId="146EDC1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C1AFA46" w14:textId="77777777" w:rsidR="00334704" w:rsidRDefault="00334704" w:rsidP="00651421">
            <w:r w:rsidRPr="49242FF4">
              <w:rPr>
                <w:color w:val="953735"/>
              </w:rPr>
              <w:t>Prochaine passe</w:t>
            </w:r>
          </w:p>
        </w:tc>
        <w:tc>
          <w:tcPr>
            <w:tcW w:w="3312" w:type="dxa"/>
          </w:tcPr>
          <w:p w14:paraId="32003FC0"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Créer un plan de déplacement physique par lots.</w:t>
            </w:r>
          </w:p>
        </w:tc>
        <w:tc>
          <w:tcPr>
            <w:tcW w:w="3312" w:type="dxa"/>
          </w:tcPr>
          <w:p w14:paraId="4E9A6704"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Découper l’exécution en lots sécuritaires : table des matières, Partie 7, Partie 8, Partie 9, Guide de référence, Référentiel et transitions.</w:t>
            </w:r>
          </w:p>
        </w:tc>
      </w:tr>
    </w:tbl>
    <w:p w14:paraId="7BFF58AA" w14:textId="77777777" w:rsidR="00334704" w:rsidRDefault="00334704" w:rsidP="00334704">
      <w:pPr>
        <w:pStyle w:val="Titre3"/>
      </w:pPr>
      <w:r w:rsidRPr="49242FF4">
        <w:rPr>
          <w:color w:val="943634" w:themeColor="accent2" w:themeShade="BF"/>
        </w:rPr>
        <w:t>Passe 14 — Plan de déplacement physique par lots</w:t>
      </w:r>
    </w:p>
    <w:p w14:paraId="0DF975EF" w14:textId="77777777" w:rsidR="00334704" w:rsidRDefault="00334704" w:rsidP="00334704">
      <w:r w:rsidRPr="49242FF4">
        <w:rPr>
          <w:color w:val="943634" w:themeColor="accent2" w:themeShade="BF"/>
        </w:rPr>
        <w:t xml:space="preserve">La table des matières de travail donne la destination finale. Le plan de déplacement par lots donne maintenant l’ordre d’exécution. Il évite de déplacer tout le manuscrit d’un seul coup. Chaque lot doit être traité comme une petite intervention : déplacer ou fusionner un bloc, </w:t>
      </w:r>
      <w:r w:rsidRPr="49242FF4">
        <w:rPr>
          <w:color w:val="943634" w:themeColor="accent2" w:themeShade="BF"/>
        </w:rPr>
        <w:lastRenderedPageBreak/>
        <w:t>vérifier la cohérence du parcours, ajouter la transition utile, puis mettre à jour la TODO éditoriale.</w:t>
      </w:r>
    </w:p>
    <w:tbl>
      <w:tblPr>
        <w:tblStyle w:val="TableauListe1Clair-Accentuation2"/>
        <w:tblW w:w="0" w:type="auto"/>
        <w:tblLook w:val="04A0" w:firstRow="1" w:lastRow="0" w:firstColumn="1" w:lastColumn="0" w:noHBand="0" w:noVBand="1"/>
      </w:tblPr>
      <w:tblGrid>
        <w:gridCol w:w="3312"/>
        <w:gridCol w:w="3312"/>
        <w:gridCol w:w="3312"/>
      </w:tblGrid>
      <w:tr w:rsidR="00334704" w14:paraId="0EE0E918"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62E1530" w14:textId="77777777" w:rsidR="00334704" w:rsidRDefault="00334704" w:rsidP="00651421">
            <w:r w:rsidRPr="49242FF4">
              <w:rPr>
                <w:color w:val="953735"/>
              </w:rPr>
              <w:t>Lot</w:t>
            </w:r>
          </w:p>
        </w:tc>
        <w:tc>
          <w:tcPr>
            <w:tcW w:w="3312" w:type="dxa"/>
          </w:tcPr>
          <w:p w14:paraId="20EF913B"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Objectif</w:t>
            </w:r>
          </w:p>
        </w:tc>
        <w:tc>
          <w:tcPr>
            <w:tcW w:w="3312" w:type="dxa"/>
          </w:tcPr>
          <w:p w14:paraId="21A34027"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Action principale</w:t>
            </w:r>
          </w:p>
        </w:tc>
      </w:tr>
      <w:tr w:rsidR="00334704" w14:paraId="23D4937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55AF7C9" w14:textId="77777777" w:rsidR="00334704" w:rsidRDefault="00334704" w:rsidP="00651421">
            <w:r w:rsidRPr="49242FF4">
              <w:rPr>
                <w:color w:val="953735"/>
              </w:rPr>
              <w:t>Lot 1 — Table des matières</w:t>
            </w:r>
          </w:p>
        </w:tc>
        <w:tc>
          <w:tcPr>
            <w:tcW w:w="3312" w:type="dxa"/>
          </w:tcPr>
          <w:p w14:paraId="6DE0D174"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Stabiliser l’architecture cible.</w:t>
            </w:r>
          </w:p>
        </w:tc>
        <w:tc>
          <w:tcPr>
            <w:tcW w:w="3312" w:type="dxa"/>
          </w:tcPr>
          <w:p w14:paraId="64D03D82"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Remplacer progressivement l’ancienne logique dispersée par l’ordre de travail : ouverture, fondations, formules, mise en œuvre, pratique terrain, aventure, maturation, outils, kit, référentiel, conclusion, annexes.</w:t>
            </w:r>
          </w:p>
        </w:tc>
      </w:tr>
      <w:tr w:rsidR="00334704" w14:paraId="29D8AD43"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2D2B3EDD" w14:textId="77777777" w:rsidR="00334704" w:rsidRDefault="00334704" w:rsidP="00651421">
            <w:r w:rsidRPr="49242FF4">
              <w:rPr>
                <w:color w:val="953735"/>
              </w:rPr>
              <w:t>Lot 2 — Partie 7</w:t>
            </w:r>
          </w:p>
        </w:tc>
        <w:tc>
          <w:tcPr>
            <w:tcW w:w="3312" w:type="dxa"/>
          </w:tcPr>
          <w:p w14:paraId="6F1761F3"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Consolider la Boîte à outils terrain.</w:t>
            </w:r>
          </w:p>
        </w:tc>
        <w:tc>
          <w:tcPr>
            <w:tcW w:w="3312" w:type="dxa"/>
          </w:tcPr>
          <w:p w14:paraId="6F1593EC"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Fusionner les fiches rapides, gabarits complets et listes de vérification ; déplacer la formation continue vers Centre d’excellence ou Référentiel.</w:t>
            </w:r>
          </w:p>
        </w:tc>
      </w:tr>
      <w:tr w:rsidR="00334704" w14:paraId="6C51DDF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87BA5CC" w14:textId="77777777" w:rsidR="00334704" w:rsidRDefault="00334704" w:rsidP="00651421">
            <w:r w:rsidRPr="49242FF4">
              <w:rPr>
                <w:color w:val="953735"/>
              </w:rPr>
              <w:t>Lot 3 — Partie 8</w:t>
            </w:r>
          </w:p>
        </w:tc>
        <w:tc>
          <w:tcPr>
            <w:tcW w:w="3312" w:type="dxa"/>
          </w:tcPr>
          <w:p w14:paraId="3A9487BC"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Stabiliser le cas terrain.</w:t>
            </w:r>
          </w:p>
        </w:tc>
        <w:tc>
          <w:tcPr>
            <w:tcW w:w="3312" w:type="dxa"/>
          </w:tcPr>
          <w:p w14:paraId="6F27FE40"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Garder le récit semaine par semaine comme bloc principal et transformer la version généralisée en synthèse transférable de fin de cas.</w:t>
            </w:r>
          </w:p>
        </w:tc>
      </w:tr>
      <w:tr w:rsidR="00334704" w14:paraId="6B08B447"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1BBD9C0F" w14:textId="77777777" w:rsidR="00334704" w:rsidRDefault="00334704" w:rsidP="00651421">
            <w:r w:rsidRPr="49242FF4">
              <w:rPr>
                <w:color w:val="953735"/>
              </w:rPr>
              <w:t>Lot 4 — Partie 9</w:t>
            </w:r>
          </w:p>
        </w:tc>
        <w:tc>
          <w:tcPr>
            <w:tcW w:w="3312" w:type="dxa"/>
          </w:tcPr>
          <w:p w14:paraId="5418B601"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Consolider le kit documentaire client.</w:t>
            </w:r>
          </w:p>
        </w:tc>
        <w:tc>
          <w:tcPr>
            <w:tcW w:w="3312" w:type="dxa"/>
          </w:tcPr>
          <w:p w14:paraId="530B13F0"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Garder les familles comme carte d’entrée et les modules complets comme cœur du kit ; renvoyer les doublons vers outils ou référentiel.</w:t>
            </w:r>
          </w:p>
        </w:tc>
      </w:tr>
      <w:tr w:rsidR="00334704" w14:paraId="65734CF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7F8FCAE" w14:textId="77777777" w:rsidR="00334704" w:rsidRDefault="00334704" w:rsidP="00651421">
            <w:r w:rsidRPr="49242FF4">
              <w:rPr>
                <w:color w:val="953735"/>
              </w:rPr>
              <w:t>Lot 5 — Guide de référence</w:t>
            </w:r>
          </w:p>
        </w:tc>
        <w:tc>
          <w:tcPr>
            <w:tcW w:w="3312" w:type="dxa"/>
          </w:tcPr>
          <w:p w14:paraId="360286D6"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Démanteler la section redondante.</w:t>
            </w:r>
          </w:p>
        </w:tc>
        <w:tc>
          <w:tcPr>
            <w:tcW w:w="3312" w:type="dxa"/>
          </w:tcPr>
          <w:p w14:paraId="19FBA19A"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Répartir les canevas d’action vers la Partie 7, les modèles transmissibles vers la Partie 9 et les définitions vers le Référentiel.</w:t>
            </w:r>
          </w:p>
        </w:tc>
      </w:tr>
      <w:tr w:rsidR="00334704" w14:paraId="2B1686F0"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135C662B" w14:textId="77777777" w:rsidR="00334704" w:rsidRDefault="00334704" w:rsidP="00651421">
            <w:r w:rsidRPr="49242FF4">
              <w:rPr>
                <w:color w:val="953735"/>
              </w:rPr>
              <w:t>Lot 6 — Transitions</w:t>
            </w:r>
          </w:p>
        </w:tc>
        <w:tc>
          <w:tcPr>
            <w:tcW w:w="3312" w:type="dxa"/>
          </w:tcPr>
          <w:p w14:paraId="5AC82934"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Fluidifier les changements de mode.</w:t>
            </w:r>
          </w:p>
        </w:tc>
        <w:tc>
          <w:tcPr>
            <w:tcW w:w="3312" w:type="dxa"/>
          </w:tcPr>
          <w:p w14:paraId="4BE1A8D3"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Insérer des transitions courtes entre guide, récit, maturation, outils, kit, référentiel et conclusion vivante.</w:t>
            </w:r>
          </w:p>
        </w:tc>
      </w:tr>
      <w:tr w:rsidR="00334704" w14:paraId="342E414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A436853" w14:textId="77777777" w:rsidR="00334704" w:rsidRDefault="00334704" w:rsidP="00651421">
            <w:r w:rsidRPr="49242FF4">
              <w:rPr>
                <w:color w:val="953735"/>
              </w:rPr>
              <w:t>Lot 7 — Vérification finale</w:t>
            </w:r>
          </w:p>
        </w:tc>
        <w:tc>
          <w:tcPr>
            <w:tcW w:w="3312" w:type="dxa"/>
          </w:tcPr>
          <w:p w14:paraId="27060867"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Préserver la cohérence globale.</w:t>
            </w:r>
          </w:p>
        </w:tc>
        <w:tc>
          <w:tcPr>
            <w:tcW w:w="3312" w:type="dxa"/>
          </w:tcPr>
          <w:p w14:paraId="2D7D1F80"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Vérifier qu’aucune matière essentielle n’a disparu, que les doublons sont devenus des renvois utiles, et que la TODO reflète l’état réel du manuscrit.</w:t>
            </w:r>
          </w:p>
        </w:tc>
      </w:tr>
    </w:tbl>
    <w:p w14:paraId="6D8BEB9B" w14:textId="77777777" w:rsidR="00334704" w:rsidRDefault="00334704" w:rsidP="00334704"/>
    <w:p w14:paraId="2BDA81D6" w14:textId="77777777" w:rsidR="00334704" w:rsidRPr="00591660" w:rsidRDefault="00334704" w:rsidP="00334704">
      <w:pPr>
        <w:pStyle w:val="PhraserepreToTAL"/>
        <w:rPr>
          <w:lang w:val="fr-CA"/>
        </w:rPr>
      </w:pPr>
      <w:r w:rsidRPr="00591660">
        <w:rPr>
          <w:color w:val="943634" w:themeColor="accent2" w:themeShade="BF"/>
          <w:lang w:val="fr-CA"/>
        </w:rPr>
        <w:t>Phrase repère : déplacer par lots, c’est respecter le manuscrit comme on respecte une organisation en transformation : une intervention claire, un apprentissage, puis le prochain pas.</w:t>
      </w:r>
    </w:p>
    <w:p w14:paraId="78B3B133" w14:textId="77777777" w:rsidR="00334704" w:rsidRDefault="00334704" w:rsidP="00334704">
      <w:pPr>
        <w:pStyle w:val="Titre3"/>
      </w:pPr>
      <w:r w:rsidRPr="49242FF4">
        <w:rPr>
          <w:color w:val="943634" w:themeColor="accent2" w:themeShade="BF"/>
        </w:rPr>
        <w:lastRenderedPageBreak/>
        <w:t>Mise à jour TODO après la passe 14</w:t>
      </w:r>
    </w:p>
    <w:tbl>
      <w:tblPr>
        <w:tblStyle w:val="TableauListe1Clair-Accentuation2"/>
        <w:tblW w:w="0" w:type="auto"/>
        <w:tblLook w:val="04A0" w:firstRow="1" w:lastRow="0" w:firstColumn="1" w:lastColumn="0" w:noHBand="0" w:noVBand="1"/>
      </w:tblPr>
      <w:tblGrid>
        <w:gridCol w:w="3312"/>
        <w:gridCol w:w="3312"/>
        <w:gridCol w:w="3312"/>
      </w:tblGrid>
      <w:tr w:rsidR="00334704" w14:paraId="1E755C00"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0A1F627" w14:textId="77777777" w:rsidR="00334704" w:rsidRDefault="00334704" w:rsidP="00651421">
            <w:r w:rsidRPr="49242FF4">
              <w:rPr>
                <w:color w:val="953735"/>
              </w:rPr>
              <w:t>État</w:t>
            </w:r>
          </w:p>
        </w:tc>
        <w:tc>
          <w:tcPr>
            <w:tcW w:w="3312" w:type="dxa"/>
          </w:tcPr>
          <w:p w14:paraId="006CFD21"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70378EFC"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00334704" w14:paraId="134CA0F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7573429" w14:textId="77777777" w:rsidR="00334704" w:rsidRDefault="00334704" w:rsidP="00651421">
            <w:r w:rsidRPr="49242FF4">
              <w:rPr>
                <w:color w:val="953735"/>
              </w:rPr>
              <w:t>Terminé</w:t>
            </w:r>
          </w:p>
        </w:tc>
        <w:tc>
          <w:tcPr>
            <w:tcW w:w="3312" w:type="dxa"/>
          </w:tcPr>
          <w:p w14:paraId="0778B94D"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strike/>
                <w:color w:val="953735"/>
              </w:rPr>
              <w:t>Créer le plan de déplacement physique par lots.</w:t>
            </w:r>
          </w:p>
        </w:tc>
        <w:tc>
          <w:tcPr>
            <w:tcW w:w="3312" w:type="dxa"/>
          </w:tcPr>
          <w:p w14:paraId="3D697F7D"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La réorganisation est maintenant découpée en sept lots sécuritaires : table des matières, Partie 7, Partie 8, Partie 9, Guide de référence, transitions et vérification finale.</w:t>
            </w:r>
          </w:p>
        </w:tc>
      </w:tr>
      <w:tr w:rsidR="00334704" w14:paraId="5AB896EE"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7DC74924" w14:textId="77777777" w:rsidR="00334704" w:rsidRDefault="00334704" w:rsidP="00651421">
            <w:r w:rsidRPr="49242FF4">
              <w:rPr>
                <w:color w:val="953735"/>
              </w:rPr>
              <w:t>En cours</w:t>
            </w:r>
          </w:p>
        </w:tc>
        <w:tc>
          <w:tcPr>
            <w:tcW w:w="3312" w:type="dxa"/>
          </w:tcPr>
          <w:p w14:paraId="614DD320"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Appliquer le lot 1 — Table des matières.</w:t>
            </w:r>
          </w:p>
        </w:tc>
        <w:tc>
          <w:tcPr>
            <w:tcW w:w="3312" w:type="dxa"/>
          </w:tcPr>
          <w:p w14:paraId="01A965F2"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Prochaine intervention : ajuster la table des matières réelle pour qu’elle reflète l’architecture de travail validée.</w:t>
            </w:r>
          </w:p>
        </w:tc>
      </w:tr>
      <w:tr w:rsidR="00334704" w14:paraId="7B0A288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6831422" w14:textId="77777777" w:rsidR="00334704" w:rsidRDefault="00334704" w:rsidP="00651421">
            <w:r w:rsidRPr="49242FF4">
              <w:rPr>
                <w:color w:val="953735"/>
              </w:rPr>
              <w:t>Prochaine passe</w:t>
            </w:r>
          </w:p>
        </w:tc>
        <w:tc>
          <w:tcPr>
            <w:tcW w:w="3312" w:type="dxa"/>
          </w:tcPr>
          <w:p w14:paraId="1DA84255"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Commencer l’exécution par le lot 1.</w:t>
            </w:r>
          </w:p>
        </w:tc>
        <w:tc>
          <w:tcPr>
            <w:tcW w:w="3312" w:type="dxa"/>
          </w:tcPr>
          <w:p w14:paraId="5B057298"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Stabiliser la table des matières avant de déplacer les grands blocs de contenu.</w:t>
            </w:r>
          </w:p>
        </w:tc>
      </w:tr>
    </w:tbl>
    <w:p w14:paraId="4FC0BD4C" w14:textId="77777777" w:rsidR="00334704" w:rsidRDefault="00334704" w:rsidP="00334704"/>
    <w:p w14:paraId="302ADDC2" w14:textId="77777777" w:rsidR="00334704" w:rsidRDefault="00334704" w:rsidP="00334704"/>
    <w:tbl>
      <w:tblPr>
        <w:tblStyle w:val="TableauListe1Clair-Accentuation2"/>
        <w:tblW w:w="0" w:type="auto"/>
        <w:tblLook w:val="04A0" w:firstRow="1" w:lastRow="0" w:firstColumn="1" w:lastColumn="0" w:noHBand="0" w:noVBand="1"/>
      </w:tblPr>
      <w:tblGrid>
        <w:gridCol w:w="3312"/>
        <w:gridCol w:w="3312"/>
        <w:gridCol w:w="3312"/>
      </w:tblGrid>
      <w:tr w:rsidR="00334704" w14:paraId="051400A8"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78A2A73" w14:textId="77777777" w:rsidR="00334704" w:rsidRDefault="00334704" w:rsidP="00651421">
            <w:r w:rsidRPr="49242FF4">
              <w:rPr>
                <w:color w:val="953735"/>
              </w:rPr>
              <w:t>État</w:t>
            </w:r>
          </w:p>
        </w:tc>
        <w:tc>
          <w:tcPr>
            <w:tcW w:w="3312" w:type="dxa"/>
          </w:tcPr>
          <w:p w14:paraId="0A8B68DA"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21423C67"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00334704" w14:paraId="34C59CD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B69DA36" w14:textId="77777777" w:rsidR="00334704" w:rsidRDefault="00334704" w:rsidP="00651421">
            <w:r w:rsidRPr="49242FF4">
              <w:rPr>
                <w:color w:val="953735"/>
              </w:rPr>
              <w:t>Terminé</w:t>
            </w:r>
          </w:p>
        </w:tc>
        <w:tc>
          <w:tcPr>
            <w:tcW w:w="3312" w:type="dxa"/>
          </w:tcPr>
          <w:p w14:paraId="56E537C3"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strike/>
                <w:color w:val="953735"/>
              </w:rPr>
              <w:t>Préparer la fusion du Guide de référence.</w:t>
            </w:r>
          </w:p>
        </w:tc>
        <w:tc>
          <w:tcPr>
            <w:tcW w:w="3312" w:type="dxa"/>
          </w:tcPr>
          <w:p w14:paraId="32990E48"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Les canevas, rituels, fiches pratiques et définitions ont maintenant une destination recommandée : Boîte à outils, Kit documentaire ou Référentiel.</w:t>
            </w:r>
          </w:p>
        </w:tc>
      </w:tr>
      <w:tr w:rsidR="00334704" w14:paraId="588F7E6A"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1C1F0F9E" w14:textId="77777777" w:rsidR="00334704" w:rsidRDefault="00334704" w:rsidP="00651421">
            <w:r w:rsidRPr="49242FF4">
              <w:rPr>
                <w:color w:val="953735"/>
              </w:rPr>
              <w:t>En cours</w:t>
            </w:r>
          </w:p>
        </w:tc>
        <w:tc>
          <w:tcPr>
            <w:tcW w:w="3312" w:type="dxa"/>
          </w:tcPr>
          <w:p w14:paraId="6EA6F19E"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la fusion du Guide de référence dans le manuscrit réel.</w:t>
            </w:r>
          </w:p>
        </w:tc>
        <w:tc>
          <w:tcPr>
            <w:tcW w:w="3312" w:type="dxa"/>
          </w:tcPr>
          <w:p w14:paraId="159036B5"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Il faudra déplacer les canevas d’action vers la Partie 7, les modèles transmissibles vers la Partie 9 et les définitions vers le Référentiel.</w:t>
            </w:r>
          </w:p>
        </w:tc>
      </w:tr>
      <w:tr w:rsidR="00334704" w14:paraId="7F728DC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3F19F59" w14:textId="77777777" w:rsidR="00334704" w:rsidRDefault="00334704" w:rsidP="00651421">
            <w:r w:rsidRPr="49242FF4">
              <w:rPr>
                <w:color w:val="953735"/>
              </w:rPr>
              <w:t>Prochaine passe</w:t>
            </w:r>
          </w:p>
        </w:tc>
        <w:tc>
          <w:tcPr>
            <w:tcW w:w="3312" w:type="dxa"/>
          </w:tcPr>
          <w:p w14:paraId="377ACFF5"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Préparer la table des matières finale de travail.</w:t>
            </w:r>
          </w:p>
        </w:tc>
        <w:tc>
          <w:tcPr>
            <w:tcW w:w="3312" w:type="dxa"/>
          </w:tcPr>
          <w:p w14:paraId="7D88AD70"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Assembler les décisions des passes 1 à 12 en une table de matières cible simplifiée, prête à guider les déplacements physiques.</w:t>
            </w:r>
          </w:p>
        </w:tc>
      </w:tr>
    </w:tbl>
    <w:p w14:paraId="68B71C3B" w14:textId="77777777" w:rsidR="00334704" w:rsidRDefault="00334704" w:rsidP="00334704"/>
    <w:tbl>
      <w:tblPr>
        <w:tblStyle w:val="TableauListe1Clair-Accentuation2"/>
        <w:tblW w:w="0" w:type="auto"/>
        <w:tblLook w:val="04A0" w:firstRow="1" w:lastRow="0" w:firstColumn="1" w:lastColumn="0" w:noHBand="0" w:noVBand="1"/>
      </w:tblPr>
      <w:tblGrid>
        <w:gridCol w:w="3312"/>
        <w:gridCol w:w="3312"/>
        <w:gridCol w:w="3312"/>
      </w:tblGrid>
      <w:tr w:rsidR="00334704" w14:paraId="353661CE"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3C30223" w14:textId="77777777" w:rsidR="00334704" w:rsidRDefault="00334704" w:rsidP="00651421">
            <w:r w:rsidRPr="49242FF4">
              <w:rPr>
                <w:color w:val="953735"/>
              </w:rPr>
              <w:t>État</w:t>
            </w:r>
          </w:p>
        </w:tc>
        <w:tc>
          <w:tcPr>
            <w:tcW w:w="3312" w:type="dxa"/>
          </w:tcPr>
          <w:p w14:paraId="7B35D878"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5BBE790A"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00334704" w14:paraId="7CF632A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252E844" w14:textId="77777777" w:rsidR="00334704" w:rsidRDefault="00334704" w:rsidP="00651421">
            <w:r w:rsidRPr="49242FF4">
              <w:rPr>
                <w:color w:val="953735"/>
              </w:rPr>
              <w:t>Terminé</w:t>
            </w:r>
          </w:p>
        </w:tc>
        <w:tc>
          <w:tcPr>
            <w:tcW w:w="3312" w:type="dxa"/>
          </w:tcPr>
          <w:p w14:paraId="41A536AB"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strike/>
                <w:color w:val="953735"/>
              </w:rPr>
              <w:t>Établir le plan d’exécution réel pour consolider la Partie 9.</w:t>
            </w:r>
          </w:p>
        </w:tc>
        <w:tc>
          <w:tcPr>
            <w:tcW w:w="3312" w:type="dxa"/>
          </w:tcPr>
          <w:p w14:paraId="7A2F2047"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Les familles du kit sont confirmées comme carte d’entrée ; les modules complets deviennent le cœur du kit documentaire client.</w:t>
            </w:r>
          </w:p>
        </w:tc>
      </w:tr>
      <w:tr w:rsidR="00334704" w14:paraId="15417EB0"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0C035D30" w14:textId="77777777" w:rsidR="00334704" w:rsidRDefault="00334704" w:rsidP="00651421">
            <w:r w:rsidRPr="49242FF4">
              <w:rPr>
                <w:color w:val="953735"/>
              </w:rPr>
              <w:t>En cours</w:t>
            </w:r>
          </w:p>
        </w:tc>
        <w:tc>
          <w:tcPr>
            <w:tcW w:w="3312" w:type="dxa"/>
          </w:tcPr>
          <w:p w14:paraId="781AA66B"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Déplacer physiquement les blocs complets de la Partie 9.</w:t>
            </w:r>
          </w:p>
        </w:tc>
        <w:tc>
          <w:tcPr>
            <w:tcW w:w="3312" w:type="dxa"/>
          </w:tcPr>
          <w:p w14:paraId="316F489D"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La réorganisation complète devra regrouper les familles, gouvernance, modules, gabarits transmissibles et protocole d’adaptation dans un seul bloc cohérent.</w:t>
            </w:r>
          </w:p>
        </w:tc>
      </w:tr>
      <w:tr w:rsidR="00334704" w14:paraId="5F74C36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CA5DCA3" w14:textId="77777777" w:rsidR="00334704" w:rsidRDefault="00334704" w:rsidP="00651421">
            <w:r w:rsidRPr="49242FF4">
              <w:rPr>
                <w:color w:val="953735"/>
              </w:rPr>
              <w:lastRenderedPageBreak/>
              <w:t>Prochaine passe</w:t>
            </w:r>
          </w:p>
        </w:tc>
        <w:tc>
          <w:tcPr>
            <w:tcW w:w="3312" w:type="dxa"/>
          </w:tcPr>
          <w:p w14:paraId="520E239E"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Préparer la fusion du Guide de référence.</w:t>
            </w:r>
          </w:p>
        </w:tc>
        <w:tc>
          <w:tcPr>
            <w:tcW w:w="3312" w:type="dxa"/>
          </w:tcPr>
          <w:p w14:paraId="03794C67"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Répartir ses canevas, rituels et fiches vers la Boîte à outils, le Kit documentaire ou le Référentiel selon leur fonction réelle.</w:t>
            </w:r>
          </w:p>
        </w:tc>
      </w:tr>
    </w:tbl>
    <w:p w14:paraId="1D78A11B" w14:textId="77777777" w:rsidR="00334704" w:rsidRDefault="00334704" w:rsidP="00334704"/>
    <w:tbl>
      <w:tblPr>
        <w:tblStyle w:val="TableauListe1Clair-Accentuation2"/>
        <w:tblW w:w="0" w:type="auto"/>
        <w:tblLook w:val="04A0" w:firstRow="1" w:lastRow="0" w:firstColumn="1" w:lastColumn="0" w:noHBand="0" w:noVBand="1"/>
      </w:tblPr>
      <w:tblGrid>
        <w:gridCol w:w="3312"/>
        <w:gridCol w:w="3312"/>
        <w:gridCol w:w="3312"/>
      </w:tblGrid>
      <w:tr w:rsidR="00334704" w14:paraId="553E8965"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7C9511D" w14:textId="77777777" w:rsidR="00334704" w:rsidRDefault="00334704" w:rsidP="00651421">
            <w:r w:rsidRPr="49242FF4">
              <w:rPr>
                <w:color w:val="953735"/>
              </w:rPr>
              <w:t>État</w:t>
            </w:r>
          </w:p>
        </w:tc>
        <w:tc>
          <w:tcPr>
            <w:tcW w:w="3312" w:type="dxa"/>
          </w:tcPr>
          <w:p w14:paraId="4139AA3D"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5C44C4CB"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00334704" w14:paraId="5F926F1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B29C5E0" w14:textId="77777777" w:rsidR="00334704" w:rsidRDefault="00334704" w:rsidP="00651421">
            <w:r w:rsidRPr="49242FF4">
              <w:rPr>
                <w:color w:val="953735"/>
              </w:rPr>
              <w:t>Terminé</w:t>
            </w:r>
          </w:p>
        </w:tc>
        <w:tc>
          <w:tcPr>
            <w:tcW w:w="3312" w:type="dxa"/>
          </w:tcPr>
          <w:p w14:paraId="6C990893"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strike/>
                <w:color w:val="953735"/>
              </w:rPr>
              <w:t>Établir le plan d’exécution réel pour consolider la Partie 8.</w:t>
            </w:r>
          </w:p>
        </w:tc>
        <w:tc>
          <w:tcPr>
            <w:tcW w:w="3312" w:type="dxa"/>
          </w:tcPr>
          <w:p w14:paraId="45EAE650"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Le récit semaine par semaine est confirmé comme version principale ; la version généralisée devient une synthèse transférable de fin de cas.</w:t>
            </w:r>
          </w:p>
        </w:tc>
      </w:tr>
      <w:tr w:rsidR="00334704" w14:paraId="4B440A79"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0FBCB201" w14:textId="77777777" w:rsidR="00334704" w:rsidRDefault="00334704" w:rsidP="00651421">
            <w:r w:rsidRPr="49242FF4">
              <w:rPr>
                <w:color w:val="953735"/>
              </w:rPr>
              <w:t>En cours</w:t>
            </w:r>
          </w:p>
        </w:tc>
        <w:tc>
          <w:tcPr>
            <w:tcW w:w="3312" w:type="dxa"/>
          </w:tcPr>
          <w:p w14:paraId="55059260"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Déplacer physiquement les blocs complets de la Partie 8.</w:t>
            </w:r>
          </w:p>
        </w:tc>
        <w:tc>
          <w:tcPr>
            <w:tcW w:w="3312" w:type="dxa"/>
          </w:tcPr>
          <w:p w14:paraId="51CD47B0"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La réorganisation complète devra regrouper l’ouverture du cas, le récit principal, la conclusion narrative et la synthèse transférable dans un seul bloc cohérent.</w:t>
            </w:r>
          </w:p>
        </w:tc>
      </w:tr>
      <w:tr w:rsidR="00334704" w14:paraId="0CE8363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C528E24" w14:textId="77777777" w:rsidR="00334704" w:rsidRDefault="00334704" w:rsidP="00651421">
            <w:r w:rsidRPr="49242FF4">
              <w:rPr>
                <w:color w:val="953735"/>
              </w:rPr>
              <w:t>Prochaine passe</w:t>
            </w:r>
          </w:p>
        </w:tc>
        <w:tc>
          <w:tcPr>
            <w:tcW w:w="3312" w:type="dxa"/>
          </w:tcPr>
          <w:p w14:paraId="5623A7CF"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Consolider réellement la Partie 9.</w:t>
            </w:r>
          </w:p>
        </w:tc>
        <w:tc>
          <w:tcPr>
            <w:tcW w:w="3312" w:type="dxa"/>
          </w:tcPr>
          <w:p w14:paraId="30E99AE6"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Appliquer le même principe : garder les familles du kit comme carte d’entrée et les modules complets comme cœur du kit documentaire client.</w:t>
            </w:r>
          </w:p>
        </w:tc>
      </w:tr>
    </w:tbl>
    <w:p w14:paraId="43746220" w14:textId="77777777" w:rsidR="00334704" w:rsidRDefault="00334704" w:rsidP="00334704">
      <w:pPr>
        <w:pStyle w:val="Titre3"/>
      </w:pPr>
      <w:r w:rsidRPr="49242FF4">
        <w:rPr>
          <w:color w:val="943634" w:themeColor="accent2" w:themeShade="BF"/>
        </w:rPr>
        <w:t>Passe 9 — Lancement de la consolidation réelle de la Partie 7</w:t>
      </w:r>
    </w:p>
    <w:p w14:paraId="62E53B6B" w14:textId="77777777" w:rsidR="00334704" w:rsidRDefault="00334704" w:rsidP="00334704">
      <w:r w:rsidRPr="49242FF4">
        <w:rPr>
          <w:color w:val="943634" w:themeColor="accent2" w:themeShade="BF"/>
        </w:rPr>
        <w:t>La prochaine étape consiste à passer du cadrage à l’exécution réelle pour la Partie 7. Le principe est maintenant établi : la Boîte à outils terrain doit devenir l’endroit principal où le lecteur trouve les instruments pour agir, sans devoir chercher les mêmes canevas dans plusieurs zones du livre. Les fiches rapides doivent ouvrir la section, les gabarits complets doivent former le cœur de la boîte à outils, et les listes de vérification doivent suivre comme instruments de validation légère.</w:t>
      </w:r>
    </w:p>
    <w:p w14:paraId="0F2550E4" w14:textId="77777777" w:rsidR="00334704" w:rsidRDefault="00334704" w:rsidP="00334704">
      <w:r w:rsidRPr="49242FF4">
        <w:rPr>
          <w:color w:val="943634" w:themeColor="accent2" w:themeShade="BF"/>
        </w:rPr>
        <w:t>Cette passe doit être appliquée sans supprimer la richesse déjà écrite. Lorsqu’une fiche rapide et un gabarit complet traitent du même sujet, la fiche rapide devient la porte d’entrée « commencer maintenant », tandis que le gabarit complet devient la référence d’animation ou de documentation. Lorsqu’une liste de vérification répète un contenu déjà détaillé dans une activité guidée, elle devient un rappel opérationnel, avec un renvoi vers l’activité plutôt qu’une répétition complète.</w:t>
      </w:r>
    </w:p>
    <w:tbl>
      <w:tblPr>
        <w:tblStyle w:val="TableauListe1Clair-Accentuation2"/>
        <w:tblW w:w="0" w:type="auto"/>
        <w:tblLook w:val="04A0" w:firstRow="1" w:lastRow="0" w:firstColumn="1" w:lastColumn="0" w:noHBand="0" w:noVBand="1"/>
      </w:tblPr>
      <w:tblGrid>
        <w:gridCol w:w="3312"/>
        <w:gridCol w:w="3312"/>
        <w:gridCol w:w="3312"/>
      </w:tblGrid>
      <w:tr w:rsidR="00334704" w14:paraId="5A82FD39"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59CE637" w14:textId="77777777" w:rsidR="00334704" w:rsidRDefault="00334704" w:rsidP="00651421">
            <w:r w:rsidRPr="49242FF4">
              <w:rPr>
                <w:color w:val="953735"/>
              </w:rPr>
              <w:t>Élément de la Partie 7</w:t>
            </w:r>
          </w:p>
        </w:tc>
        <w:tc>
          <w:tcPr>
            <w:tcW w:w="3312" w:type="dxa"/>
          </w:tcPr>
          <w:p w14:paraId="0F3885FA"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Décision d’exécution</w:t>
            </w:r>
          </w:p>
        </w:tc>
        <w:tc>
          <w:tcPr>
            <w:tcW w:w="3312" w:type="dxa"/>
          </w:tcPr>
          <w:p w14:paraId="067891EE"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Action à faire dans le manuscrit</w:t>
            </w:r>
          </w:p>
        </w:tc>
      </w:tr>
      <w:tr w:rsidR="00334704" w14:paraId="57C297D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E396286" w14:textId="77777777" w:rsidR="00334704" w:rsidRDefault="00334704" w:rsidP="00651421">
            <w:r w:rsidRPr="49242FF4">
              <w:rPr>
                <w:color w:val="953735"/>
              </w:rPr>
              <w:t>Fiches-outils rapides</w:t>
            </w:r>
          </w:p>
        </w:tc>
        <w:tc>
          <w:tcPr>
            <w:tcW w:w="3312" w:type="dxa"/>
          </w:tcPr>
          <w:p w14:paraId="2A85A152"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ouverture.</w:t>
            </w:r>
          </w:p>
        </w:tc>
        <w:tc>
          <w:tcPr>
            <w:tcW w:w="3312" w:type="dxa"/>
          </w:tcPr>
          <w:p w14:paraId="638A9D54"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Les présenter comme un parcours « commencer demain matin » : diagnostic, SI / ALORS, DELIVERY, IA, anti-patterns, questions par rôle et premier pas.</w:t>
            </w:r>
          </w:p>
        </w:tc>
      </w:tr>
      <w:tr w:rsidR="00334704" w14:paraId="6F83663F"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5F485518" w14:textId="77777777" w:rsidR="00334704" w:rsidRDefault="00334704" w:rsidP="00651421">
            <w:r w:rsidRPr="49242FF4">
              <w:rPr>
                <w:color w:val="953735"/>
              </w:rPr>
              <w:t>Gabarits terrain complets</w:t>
            </w:r>
          </w:p>
        </w:tc>
        <w:tc>
          <w:tcPr>
            <w:tcW w:w="3312" w:type="dxa"/>
          </w:tcPr>
          <w:p w14:paraId="74F55DD2"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Fusionner dans le cœur de la Partie 7.</w:t>
            </w:r>
          </w:p>
        </w:tc>
        <w:tc>
          <w:tcPr>
            <w:tcW w:w="3312" w:type="dxa"/>
          </w:tcPr>
          <w:p w14:paraId="041D34E8"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 xml:space="preserve">Les placer après les fiches rapides : charte, portrait </w:t>
            </w:r>
            <w:r w:rsidRPr="49242FF4">
              <w:rPr>
                <w:color w:val="953735"/>
              </w:rPr>
              <w:lastRenderedPageBreak/>
              <w:t>initial, registres, journal SI / ALORS, journal d’apprentissage, RACI et recommandations.</w:t>
            </w:r>
          </w:p>
        </w:tc>
      </w:tr>
      <w:tr w:rsidR="00334704" w14:paraId="0A3FE1A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EF6610C" w14:textId="77777777" w:rsidR="00334704" w:rsidRDefault="00334704" w:rsidP="00651421">
            <w:r w:rsidRPr="49242FF4">
              <w:rPr>
                <w:color w:val="953735"/>
              </w:rPr>
              <w:lastRenderedPageBreak/>
              <w:t>Listes de vérification terrain</w:t>
            </w:r>
          </w:p>
        </w:tc>
        <w:tc>
          <w:tcPr>
            <w:tcW w:w="3312" w:type="dxa"/>
          </w:tcPr>
          <w:p w14:paraId="6CF5BB09"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contrôle léger.</w:t>
            </w:r>
          </w:p>
        </w:tc>
        <w:tc>
          <w:tcPr>
            <w:tcW w:w="3312" w:type="dxa"/>
          </w:tcPr>
          <w:p w14:paraId="2A153285"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Les placer après les gabarits, en évitant de répéter les activités guidées détaillées.</w:t>
            </w:r>
          </w:p>
        </w:tc>
      </w:tr>
      <w:tr w:rsidR="00334704" w14:paraId="1FBE042D"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4FC156A7" w14:textId="77777777" w:rsidR="00334704" w:rsidRDefault="00334704" w:rsidP="00651421">
            <w:r w:rsidRPr="49242FF4">
              <w:rPr>
                <w:color w:val="953735"/>
              </w:rPr>
              <w:t>Plan de formation continue</w:t>
            </w:r>
          </w:p>
        </w:tc>
        <w:tc>
          <w:tcPr>
            <w:tcW w:w="3312" w:type="dxa"/>
          </w:tcPr>
          <w:p w14:paraId="47263656"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Déplacer vers Centre d’excellence / Académie ou Référentiel.</w:t>
            </w:r>
          </w:p>
        </w:tc>
        <w:tc>
          <w:tcPr>
            <w:tcW w:w="3312" w:type="dxa"/>
          </w:tcPr>
          <w:p w14:paraId="1FFF49C6"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Ne pas le garder dans la Boîte à outils si sa fonction est de transmettre la capacité plutôt que d’agir sur le terrain.</w:t>
            </w:r>
          </w:p>
        </w:tc>
      </w:tr>
      <w:tr w:rsidR="00334704" w14:paraId="6CA6540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7B3049E" w14:textId="77777777" w:rsidR="00334704" w:rsidRDefault="00334704" w:rsidP="00651421">
            <w:r w:rsidRPr="49242FF4">
              <w:rPr>
                <w:color w:val="953735"/>
              </w:rPr>
              <w:t>Canevas du Guide de référence</w:t>
            </w:r>
          </w:p>
        </w:tc>
        <w:tc>
          <w:tcPr>
            <w:tcW w:w="3312" w:type="dxa"/>
          </w:tcPr>
          <w:p w14:paraId="09C50C2D"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Fusionner selon leur usage.</w:t>
            </w:r>
          </w:p>
        </w:tc>
        <w:tc>
          <w:tcPr>
            <w:tcW w:w="3312" w:type="dxa"/>
          </w:tcPr>
          <w:p w14:paraId="6770C79A"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Les canevas d’action vont dans la Partie 7 ; les modèles transmissibles vont dans la Partie 9 ; les définitions vont au Référentiel.</w:t>
            </w:r>
          </w:p>
        </w:tc>
      </w:tr>
    </w:tbl>
    <w:p w14:paraId="43F3999E" w14:textId="77777777" w:rsidR="00334704" w:rsidRDefault="00334704" w:rsidP="00334704"/>
    <w:p w14:paraId="7359180A" w14:textId="77777777" w:rsidR="00334704" w:rsidRPr="00591660" w:rsidRDefault="00334704" w:rsidP="00334704">
      <w:pPr>
        <w:pStyle w:val="PhraserepreToTAL"/>
        <w:rPr>
          <w:lang w:val="fr-CA"/>
        </w:rPr>
      </w:pPr>
      <w:r w:rsidRPr="00591660">
        <w:rPr>
          <w:color w:val="943634" w:themeColor="accent2" w:themeShade="BF"/>
          <w:lang w:val="fr-CA"/>
        </w:rPr>
        <w:t>Phrase repère : consolider la Boîte à outils, ce n’est pas réduire les instruments ; c’est faire en sorte que le lecteur trouve le bon outil au moment où il en a besoin.</w:t>
      </w:r>
    </w:p>
    <w:p w14:paraId="3BFC2913" w14:textId="77777777" w:rsidR="00334704" w:rsidRDefault="00334704" w:rsidP="00334704">
      <w:pPr>
        <w:pStyle w:val="Titre3"/>
      </w:pPr>
      <w:r w:rsidRPr="49242FF4">
        <w:rPr>
          <w:color w:val="943634" w:themeColor="accent2" w:themeShade="BF"/>
        </w:rPr>
        <w:t>Mise à jour TODO après la passe 9</w:t>
      </w:r>
    </w:p>
    <w:tbl>
      <w:tblPr>
        <w:tblStyle w:val="TableauListe1Clair-Accentuation2"/>
        <w:tblW w:w="0" w:type="auto"/>
        <w:tblLook w:val="04A0" w:firstRow="1" w:lastRow="0" w:firstColumn="1" w:lastColumn="0" w:noHBand="0" w:noVBand="1"/>
      </w:tblPr>
      <w:tblGrid>
        <w:gridCol w:w="3312"/>
        <w:gridCol w:w="3312"/>
        <w:gridCol w:w="3312"/>
      </w:tblGrid>
      <w:tr w:rsidR="00334704" w14:paraId="7647E31F"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3C0980A" w14:textId="77777777" w:rsidR="00334704" w:rsidRDefault="00334704" w:rsidP="00651421">
            <w:r w:rsidRPr="49242FF4">
              <w:rPr>
                <w:color w:val="953735"/>
              </w:rPr>
              <w:t>État</w:t>
            </w:r>
          </w:p>
        </w:tc>
        <w:tc>
          <w:tcPr>
            <w:tcW w:w="3312" w:type="dxa"/>
          </w:tcPr>
          <w:p w14:paraId="1E95A52E"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6DEE9E9D"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00334704" w14:paraId="0F155F9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EE1004B" w14:textId="77777777" w:rsidR="00334704" w:rsidRDefault="00334704" w:rsidP="00651421">
            <w:r w:rsidRPr="49242FF4">
              <w:rPr>
                <w:color w:val="953735"/>
              </w:rPr>
              <w:t>Terminé</w:t>
            </w:r>
          </w:p>
        </w:tc>
        <w:tc>
          <w:tcPr>
            <w:tcW w:w="3312" w:type="dxa"/>
          </w:tcPr>
          <w:p w14:paraId="58D5039A"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strike/>
                <w:color w:val="953735"/>
              </w:rPr>
              <w:t>Établir le plan d’exécution réel pour consolider la Partie 7.</w:t>
            </w:r>
          </w:p>
        </w:tc>
        <w:tc>
          <w:tcPr>
            <w:tcW w:w="3312" w:type="dxa"/>
          </w:tcPr>
          <w:p w14:paraId="7EF81A49"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Les fiches rapides, gabarits, listes, canevas de référence et éléments de formation ont maintenant une destination claire.</w:t>
            </w:r>
          </w:p>
        </w:tc>
      </w:tr>
      <w:tr w:rsidR="00334704" w14:paraId="040B5171"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42006A63" w14:textId="77777777" w:rsidR="00334704" w:rsidRDefault="00334704" w:rsidP="00651421">
            <w:r w:rsidRPr="49242FF4">
              <w:rPr>
                <w:color w:val="953735"/>
              </w:rPr>
              <w:t>En cours</w:t>
            </w:r>
          </w:p>
        </w:tc>
        <w:tc>
          <w:tcPr>
            <w:tcW w:w="3312" w:type="dxa"/>
          </w:tcPr>
          <w:p w14:paraId="24FE2598"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Déplacer physiquement les blocs complets de la Partie 7.</w:t>
            </w:r>
          </w:p>
        </w:tc>
        <w:tc>
          <w:tcPr>
            <w:tcW w:w="3312" w:type="dxa"/>
          </w:tcPr>
          <w:p w14:paraId="44F4F297"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Le déplacement complet doit être fait lorsque les blocs concernés sont accessibles en entier dans le manuscrit : première Partie 7, deuxième Partie 7 et Guide de référence.</w:t>
            </w:r>
          </w:p>
        </w:tc>
      </w:tr>
      <w:tr w:rsidR="00334704" w14:paraId="7AECEC2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1401393" w14:textId="77777777" w:rsidR="00334704" w:rsidRDefault="00334704" w:rsidP="00651421">
            <w:r w:rsidRPr="49242FF4">
              <w:rPr>
                <w:color w:val="953735"/>
              </w:rPr>
              <w:t>Prochaine passe</w:t>
            </w:r>
          </w:p>
        </w:tc>
        <w:tc>
          <w:tcPr>
            <w:tcW w:w="3312" w:type="dxa"/>
          </w:tcPr>
          <w:p w14:paraId="523BB8BB"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Consolider réellement la Partie 8.</w:t>
            </w:r>
          </w:p>
        </w:tc>
        <w:tc>
          <w:tcPr>
            <w:tcW w:w="3312" w:type="dxa"/>
          </w:tcPr>
          <w:p w14:paraId="582ABEF7"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Appliquer le même principe : garder le récit semaine par semaine comme version principale et transformer la version généralisée en synthèse transférable.</w:t>
            </w:r>
          </w:p>
        </w:tc>
      </w:tr>
    </w:tbl>
    <w:p w14:paraId="6E2DBAD6" w14:textId="77777777" w:rsidR="00334704" w:rsidRDefault="00334704" w:rsidP="00334704">
      <w:pPr>
        <w:pStyle w:val="Titre3"/>
      </w:pPr>
      <w:r w:rsidRPr="49242FF4">
        <w:rPr>
          <w:color w:val="943634" w:themeColor="accent2" w:themeShade="BF"/>
        </w:rPr>
        <w:t>Passe 8 — Protocole d’exécution pour le déplacement réel des sections</w:t>
      </w:r>
    </w:p>
    <w:p w14:paraId="6B659601" w14:textId="77777777" w:rsidR="00334704" w:rsidRDefault="00334704" w:rsidP="00334704">
      <w:r w:rsidRPr="49242FF4">
        <w:rPr>
          <w:color w:val="943634" w:themeColor="accent2" w:themeShade="BF"/>
        </w:rPr>
        <w:t>Les passes précédentes ont permis de décider où chaque grande matière doit vivre : Boîte à outils, Cas terrain, Kit documentaire, Référentiel, section de maturation et transitions. La passe suivante ne consiste plus seulement à cadrer. Elle consiste à préparer le déplacement réel des sections dans le manuscrit, sans perdre de contenu important et sans créer de rupture dans la lecture.</w:t>
      </w:r>
    </w:p>
    <w:p w14:paraId="3338A4B7" w14:textId="77777777" w:rsidR="00334704" w:rsidRDefault="00334704" w:rsidP="00334704">
      <w:r w:rsidRPr="49242FF4">
        <w:rPr>
          <w:color w:val="943634" w:themeColor="accent2" w:themeShade="BF"/>
        </w:rPr>
        <w:lastRenderedPageBreak/>
        <w:t>Ce protocole doit être appliqué avec prudence. On ne déplace pas une section parce qu’elle semble répétée ; on vérifie d’abord sa fonction. Si la section sert à agir, elle appartient à la Boîte à outils. Si elle sert à transmettre au client, elle appartient au Kit documentaire. Si elle sert à définir une vérité durable, elle appartient au Référentiel. Si elle raconte le réel, elle appartient au récit terrain. Si elle aide à reprendre après l’histoire, elle appartient à la maturation.</w:t>
      </w:r>
    </w:p>
    <w:p w14:paraId="1F13E02B" w14:textId="77777777" w:rsidR="00334704" w:rsidRDefault="00334704" w:rsidP="00334704">
      <w:pPr>
        <w:pStyle w:val="Titre3"/>
      </w:pPr>
      <w:r w:rsidRPr="49242FF4">
        <w:rPr>
          <w:color w:val="943634" w:themeColor="accent2" w:themeShade="BF"/>
        </w:rPr>
        <w:t>Ordre d’exécution recommandé</w:t>
      </w:r>
    </w:p>
    <w:p w14:paraId="588B835F" w14:textId="77777777" w:rsidR="00334704" w:rsidRDefault="00334704" w:rsidP="00334704">
      <w:pPr>
        <w:pStyle w:val="Paragraphedeliste"/>
        <w:numPr>
          <w:ilvl w:val="0"/>
          <w:numId w:val="3"/>
        </w:numPr>
      </w:pPr>
      <w:r w:rsidRPr="49242FF4">
        <w:rPr>
          <w:color w:val="943634" w:themeColor="accent2" w:themeShade="BF"/>
        </w:rPr>
        <w:t>Créer ou confirmer la table des matières cible comme architecture de référence.</w:t>
      </w:r>
    </w:p>
    <w:p w14:paraId="7B3BC4BA" w14:textId="77777777" w:rsidR="00334704" w:rsidRDefault="00334704" w:rsidP="00334704">
      <w:pPr>
        <w:pStyle w:val="Paragraphedeliste"/>
        <w:numPr>
          <w:ilvl w:val="0"/>
          <w:numId w:val="3"/>
        </w:numPr>
      </w:pPr>
      <w:r w:rsidRPr="49242FF4">
        <w:rPr>
          <w:color w:val="943634" w:themeColor="accent2" w:themeShade="BF"/>
        </w:rPr>
        <w:t>Traiter d’abord les doublons visibles : Partie 7, Partie 8, Partie 9 et Guide de référence.</w:t>
      </w:r>
    </w:p>
    <w:p w14:paraId="3EF6FF05" w14:textId="77777777" w:rsidR="00334704" w:rsidRDefault="00334704" w:rsidP="00334704">
      <w:pPr>
        <w:pStyle w:val="Paragraphedeliste"/>
        <w:numPr>
          <w:ilvl w:val="0"/>
          <w:numId w:val="3"/>
        </w:numPr>
      </w:pPr>
      <w:r w:rsidRPr="49242FF4">
        <w:rPr>
          <w:color w:val="943634" w:themeColor="accent2" w:themeShade="BF"/>
        </w:rPr>
        <w:t>Pour chaque doublon, choisir une version principale à conserver.</w:t>
      </w:r>
    </w:p>
    <w:p w14:paraId="24A22894" w14:textId="77777777" w:rsidR="00334704" w:rsidRDefault="00334704" w:rsidP="00334704">
      <w:pPr>
        <w:pStyle w:val="Paragraphedeliste"/>
        <w:numPr>
          <w:ilvl w:val="0"/>
          <w:numId w:val="3"/>
        </w:numPr>
      </w:pPr>
      <w:r w:rsidRPr="49242FF4">
        <w:rPr>
          <w:color w:val="943634" w:themeColor="accent2" w:themeShade="BF"/>
        </w:rPr>
        <w:t>Transformer les autres occurrences en résumé, transition, renvoi ou encadré de rappel.</w:t>
      </w:r>
    </w:p>
    <w:p w14:paraId="7BFB6D5C" w14:textId="77777777" w:rsidR="00334704" w:rsidRDefault="00334704" w:rsidP="00334704">
      <w:pPr>
        <w:pStyle w:val="Paragraphedeliste"/>
        <w:numPr>
          <w:ilvl w:val="0"/>
          <w:numId w:val="3"/>
        </w:numPr>
      </w:pPr>
      <w:r w:rsidRPr="49242FF4">
        <w:rPr>
          <w:color w:val="943634" w:themeColor="accent2" w:themeShade="BF"/>
        </w:rPr>
        <w:t>Déplacer les contenus selon leur fonction : agir, raconter, reprendre, transmettre ou consulter.</w:t>
      </w:r>
    </w:p>
    <w:p w14:paraId="779F5A14" w14:textId="77777777" w:rsidR="00334704" w:rsidRDefault="00334704" w:rsidP="00334704">
      <w:pPr>
        <w:pStyle w:val="Paragraphedeliste"/>
        <w:numPr>
          <w:ilvl w:val="0"/>
          <w:numId w:val="3"/>
        </w:numPr>
      </w:pPr>
      <w:r w:rsidRPr="49242FF4">
        <w:rPr>
          <w:color w:val="943634" w:themeColor="accent2" w:themeShade="BF"/>
        </w:rPr>
        <w:t>Ajouter une transition courte avant chaque changement de mode de lecture.</w:t>
      </w:r>
    </w:p>
    <w:p w14:paraId="374FB49E" w14:textId="77777777" w:rsidR="00334704" w:rsidRDefault="00334704" w:rsidP="00334704">
      <w:pPr>
        <w:pStyle w:val="Paragraphedeliste"/>
        <w:numPr>
          <w:ilvl w:val="0"/>
          <w:numId w:val="3"/>
        </w:numPr>
      </w:pPr>
      <w:r w:rsidRPr="49242FF4">
        <w:rPr>
          <w:color w:val="943634" w:themeColor="accent2" w:themeShade="BF"/>
        </w:rPr>
        <w:t>Vérifier que chaque table, canevas ou liste a une seule place principale.</w:t>
      </w:r>
    </w:p>
    <w:p w14:paraId="07D0D4EA" w14:textId="77777777" w:rsidR="00334704" w:rsidRDefault="00334704" w:rsidP="00334704">
      <w:pPr>
        <w:pStyle w:val="Paragraphedeliste"/>
        <w:numPr>
          <w:ilvl w:val="0"/>
          <w:numId w:val="3"/>
        </w:numPr>
      </w:pPr>
      <w:r w:rsidRPr="49242FF4">
        <w:rPr>
          <w:color w:val="943634" w:themeColor="accent2" w:themeShade="BF"/>
        </w:rPr>
        <w:t>Mettre à jour la TODO éditoriale après chaque bloc déplacé ou fusionné.</w:t>
      </w:r>
    </w:p>
    <w:p w14:paraId="7184BB5E" w14:textId="77777777" w:rsidR="00334704" w:rsidRDefault="00334704" w:rsidP="00334704">
      <w:pPr>
        <w:pStyle w:val="Titre3"/>
      </w:pPr>
      <w:r w:rsidRPr="49242FF4">
        <w:rPr>
          <w:color w:val="943634" w:themeColor="accent2" w:themeShade="BF"/>
        </w:rPr>
        <w:t>Carte d’action — quoi faire avec les blocs existants</w:t>
      </w:r>
    </w:p>
    <w:tbl>
      <w:tblPr>
        <w:tblStyle w:val="TableauListe1Clair-Accentuation2"/>
        <w:tblW w:w="0" w:type="auto"/>
        <w:tblLook w:val="04A0" w:firstRow="1" w:lastRow="0" w:firstColumn="1" w:lastColumn="0" w:noHBand="0" w:noVBand="1"/>
      </w:tblPr>
      <w:tblGrid>
        <w:gridCol w:w="3312"/>
        <w:gridCol w:w="3312"/>
        <w:gridCol w:w="3312"/>
      </w:tblGrid>
      <w:tr w:rsidR="00334704" w14:paraId="0E391041"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C15055B" w14:textId="77777777" w:rsidR="00334704" w:rsidRDefault="00334704" w:rsidP="00651421">
            <w:r w:rsidRPr="49242FF4">
              <w:rPr>
                <w:color w:val="953735"/>
              </w:rPr>
              <w:t>Bloc du manuscrit</w:t>
            </w:r>
          </w:p>
        </w:tc>
        <w:tc>
          <w:tcPr>
            <w:tcW w:w="3312" w:type="dxa"/>
          </w:tcPr>
          <w:p w14:paraId="1D7B1F72"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Action à appliquer</w:t>
            </w:r>
          </w:p>
        </w:tc>
        <w:tc>
          <w:tcPr>
            <w:tcW w:w="3312" w:type="dxa"/>
          </w:tcPr>
          <w:p w14:paraId="17721269"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Destination finale</w:t>
            </w:r>
          </w:p>
        </w:tc>
      </w:tr>
      <w:tr w:rsidR="00334704" w14:paraId="666523F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E313361" w14:textId="77777777" w:rsidR="00334704" w:rsidRDefault="00334704" w:rsidP="00651421">
            <w:r w:rsidRPr="49242FF4">
              <w:rPr>
                <w:color w:val="953735"/>
              </w:rPr>
              <w:t>Première Partie 7 — fiches-outils rapides</w:t>
            </w:r>
          </w:p>
        </w:tc>
        <w:tc>
          <w:tcPr>
            <w:tcW w:w="3312" w:type="dxa"/>
          </w:tcPr>
          <w:p w14:paraId="008CD8B3"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ouverture de la Boîte à outils.</w:t>
            </w:r>
          </w:p>
        </w:tc>
        <w:tc>
          <w:tcPr>
            <w:tcW w:w="3312" w:type="dxa"/>
          </w:tcPr>
          <w:p w14:paraId="3661F0F1"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Partie 7 — Boîte à outils terrain.</w:t>
            </w:r>
          </w:p>
        </w:tc>
      </w:tr>
      <w:tr w:rsidR="00334704" w14:paraId="31F7EF77"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5120CA6A" w14:textId="77777777" w:rsidR="00334704" w:rsidRDefault="00334704" w:rsidP="00651421">
            <w:r w:rsidRPr="49242FF4">
              <w:rPr>
                <w:color w:val="953735"/>
              </w:rPr>
              <w:t>Deuxième Partie 7 — gabarits complets et listes de vérification</w:t>
            </w:r>
          </w:p>
        </w:tc>
        <w:tc>
          <w:tcPr>
            <w:tcW w:w="3312" w:type="dxa"/>
          </w:tcPr>
          <w:p w14:paraId="720213A1"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Fusionner avec la Partie 7 principale après les fiches rapides.</w:t>
            </w:r>
          </w:p>
        </w:tc>
        <w:tc>
          <w:tcPr>
            <w:tcW w:w="3312" w:type="dxa"/>
          </w:tcPr>
          <w:p w14:paraId="54B8007F"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Partie 7 — cœur des outils terrain.</w:t>
            </w:r>
          </w:p>
        </w:tc>
      </w:tr>
      <w:tr w:rsidR="00334704" w14:paraId="7CF6D03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FAA6E37" w14:textId="77777777" w:rsidR="00334704" w:rsidRDefault="00334704" w:rsidP="00651421">
            <w:r w:rsidRPr="49242FF4">
              <w:rPr>
                <w:color w:val="953735"/>
              </w:rPr>
              <w:t>Première Partie 8 — récit semaine par semaine</w:t>
            </w:r>
          </w:p>
        </w:tc>
        <w:tc>
          <w:tcPr>
            <w:tcW w:w="3312" w:type="dxa"/>
          </w:tcPr>
          <w:p w14:paraId="1853007C"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récit principal.</w:t>
            </w:r>
          </w:p>
        </w:tc>
        <w:tc>
          <w:tcPr>
            <w:tcW w:w="3312" w:type="dxa"/>
          </w:tcPr>
          <w:p w14:paraId="434659FB"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Partie 8 — aventure des six semaines.</w:t>
            </w:r>
          </w:p>
        </w:tc>
      </w:tr>
      <w:tr w:rsidR="00334704" w14:paraId="55633A0A"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239ECC9D" w14:textId="77777777" w:rsidR="00334704" w:rsidRDefault="00334704" w:rsidP="00651421">
            <w:r w:rsidRPr="49242FF4">
              <w:rPr>
                <w:color w:val="953735"/>
              </w:rPr>
              <w:t>Deuxième Partie 8 — cas généralisé</w:t>
            </w:r>
          </w:p>
        </w:tc>
        <w:tc>
          <w:tcPr>
            <w:tcW w:w="3312" w:type="dxa"/>
          </w:tcPr>
          <w:p w14:paraId="1E1C559D"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Transformer en synthèse transférable de fin de cas.</w:t>
            </w:r>
          </w:p>
        </w:tc>
        <w:tc>
          <w:tcPr>
            <w:tcW w:w="3312" w:type="dxa"/>
          </w:tcPr>
          <w:p w14:paraId="400D32D0"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Fin de la Partie 8, avant « Après les six semaines ».</w:t>
            </w:r>
          </w:p>
        </w:tc>
      </w:tr>
      <w:tr w:rsidR="00334704" w14:paraId="33F7E93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AB681B9" w14:textId="77777777" w:rsidR="00334704" w:rsidRDefault="00334704" w:rsidP="00651421">
            <w:r w:rsidRPr="49242FF4">
              <w:rPr>
                <w:color w:val="953735"/>
              </w:rPr>
              <w:t>Première Partie 9 — familles et gabarits courts</w:t>
            </w:r>
          </w:p>
        </w:tc>
        <w:tc>
          <w:tcPr>
            <w:tcW w:w="3312" w:type="dxa"/>
          </w:tcPr>
          <w:p w14:paraId="269B8C39"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carte d’entrée du kit.</w:t>
            </w:r>
          </w:p>
        </w:tc>
        <w:tc>
          <w:tcPr>
            <w:tcW w:w="3312" w:type="dxa"/>
          </w:tcPr>
          <w:p w14:paraId="385F1D68"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Ouverture de la Partie 9.</w:t>
            </w:r>
          </w:p>
        </w:tc>
      </w:tr>
      <w:tr w:rsidR="00334704" w14:paraId="48C0F37E"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48B99813" w14:textId="77777777" w:rsidR="00334704" w:rsidRDefault="00334704" w:rsidP="00651421">
            <w:r w:rsidRPr="49242FF4">
              <w:rPr>
                <w:color w:val="953735"/>
              </w:rPr>
              <w:t>Deuxième Partie 9 — modules complets</w:t>
            </w:r>
          </w:p>
        </w:tc>
        <w:tc>
          <w:tcPr>
            <w:tcW w:w="3312" w:type="dxa"/>
          </w:tcPr>
          <w:p w14:paraId="130BEF3D"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kit documentaire complet.</w:t>
            </w:r>
          </w:p>
        </w:tc>
        <w:tc>
          <w:tcPr>
            <w:tcW w:w="3312" w:type="dxa"/>
          </w:tcPr>
          <w:p w14:paraId="4BE5C4EF"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Cœur de la Partie 9.</w:t>
            </w:r>
          </w:p>
        </w:tc>
      </w:tr>
      <w:tr w:rsidR="00334704" w14:paraId="6C4A5E1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D4A0D7B" w14:textId="77777777" w:rsidR="00334704" w:rsidRDefault="00334704" w:rsidP="00651421">
            <w:r w:rsidRPr="49242FF4">
              <w:rPr>
                <w:color w:val="953735"/>
              </w:rPr>
              <w:t>Guide de référence — canevas, rituels et fiches pratiques</w:t>
            </w:r>
          </w:p>
        </w:tc>
        <w:tc>
          <w:tcPr>
            <w:tcW w:w="3312" w:type="dxa"/>
          </w:tcPr>
          <w:p w14:paraId="0CF3DFF5"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Démanteler selon la fonction : canevas vers Boîte à outils, modèles vers Kit, définitions vers Référentiel.</w:t>
            </w:r>
          </w:p>
        </w:tc>
        <w:tc>
          <w:tcPr>
            <w:tcW w:w="3312" w:type="dxa"/>
          </w:tcPr>
          <w:p w14:paraId="02E37D4B"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Partie 7, Partie 9 ou Référentiel.</w:t>
            </w:r>
          </w:p>
        </w:tc>
      </w:tr>
      <w:tr w:rsidR="00334704" w14:paraId="0BEC0F55"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7C079861" w14:textId="77777777" w:rsidR="00334704" w:rsidRDefault="00334704" w:rsidP="00651421">
            <w:r w:rsidRPr="49242FF4">
              <w:rPr>
                <w:color w:val="953735"/>
              </w:rPr>
              <w:t>Référentiel placé trop tôt</w:t>
            </w:r>
          </w:p>
        </w:tc>
        <w:tc>
          <w:tcPr>
            <w:tcW w:w="3312" w:type="dxa"/>
          </w:tcPr>
          <w:p w14:paraId="4A6DA8DD"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Déplacer conceptuellement vers la fin et le présenter comme source de vérité durable.</w:t>
            </w:r>
          </w:p>
        </w:tc>
        <w:tc>
          <w:tcPr>
            <w:tcW w:w="3312" w:type="dxa"/>
          </w:tcPr>
          <w:p w14:paraId="6BF40837"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Référentiel ToTAL final.</w:t>
            </w:r>
          </w:p>
        </w:tc>
      </w:tr>
    </w:tbl>
    <w:p w14:paraId="7A14F256" w14:textId="77777777" w:rsidR="00334704" w:rsidRDefault="00334704" w:rsidP="00334704"/>
    <w:p w14:paraId="10A1D1DE" w14:textId="77777777" w:rsidR="00334704" w:rsidRPr="00591660" w:rsidRDefault="00334704" w:rsidP="00334704">
      <w:pPr>
        <w:pStyle w:val="PhraserepreToTAL"/>
        <w:rPr>
          <w:lang w:val="fr-CA"/>
        </w:rPr>
      </w:pPr>
      <w:r w:rsidRPr="00591660">
        <w:rPr>
          <w:color w:val="943634" w:themeColor="accent2" w:themeShade="BF"/>
          <w:lang w:val="fr-CA"/>
        </w:rPr>
        <w:t>Phrase repère : déplacer une section ToTAL ne consiste pas à la retirer de son histoire ; cela consiste à lui donner la fonction où elle servira le mieux le lecteur.</w:t>
      </w:r>
    </w:p>
    <w:p w14:paraId="2AFCF89B" w14:textId="77777777" w:rsidR="00334704" w:rsidRDefault="00334704" w:rsidP="00334704">
      <w:pPr>
        <w:pStyle w:val="Titre3"/>
      </w:pPr>
      <w:r w:rsidRPr="49242FF4">
        <w:rPr>
          <w:color w:val="943634" w:themeColor="accent2" w:themeShade="BF"/>
        </w:rPr>
        <w:t>Mise à jour TODO après la passe 8</w:t>
      </w:r>
    </w:p>
    <w:tbl>
      <w:tblPr>
        <w:tblStyle w:val="TableauListe1Clair-Accentuation2"/>
        <w:tblW w:w="0" w:type="auto"/>
        <w:tblLook w:val="04A0" w:firstRow="1" w:lastRow="0" w:firstColumn="1" w:lastColumn="0" w:noHBand="0" w:noVBand="1"/>
      </w:tblPr>
      <w:tblGrid>
        <w:gridCol w:w="3312"/>
        <w:gridCol w:w="3312"/>
        <w:gridCol w:w="3312"/>
      </w:tblGrid>
      <w:tr w:rsidR="00334704" w14:paraId="6855F9C2"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5DA2CAC" w14:textId="77777777" w:rsidR="00334704" w:rsidRDefault="00334704" w:rsidP="00651421">
            <w:r w:rsidRPr="49242FF4">
              <w:rPr>
                <w:color w:val="953735"/>
              </w:rPr>
              <w:t>État</w:t>
            </w:r>
          </w:p>
        </w:tc>
        <w:tc>
          <w:tcPr>
            <w:tcW w:w="3312" w:type="dxa"/>
          </w:tcPr>
          <w:p w14:paraId="5DF09E92"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730029F1"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00334704" w14:paraId="222F913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55B8761" w14:textId="77777777" w:rsidR="00334704" w:rsidRDefault="00334704" w:rsidP="00651421">
            <w:r w:rsidRPr="49242FF4">
              <w:rPr>
                <w:color w:val="953735"/>
              </w:rPr>
              <w:lastRenderedPageBreak/>
              <w:t>Terminé</w:t>
            </w:r>
          </w:p>
        </w:tc>
        <w:tc>
          <w:tcPr>
            <w:tcW w:w="3312" w:type="dxa"/>
          </w:tcPr>
          <w:p w14:paraId="63657066"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strike/>
                <w:color w:val="953735"/>
              </w:rPr>
              <w:t>Préparer le protocole d’exécution pour le déplacement réel des sections.</w:t>
            </w:r>
          </w:p>
        </w:tc>
        <w:tc>
          <w:tcPr>
            <w:tcW w:w="3312" w:type="dxa"/>
          </w:tcPr>
          <w:p w14:paraId="4595E2EE"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Les décisions des passes 1 à 7 sont maintenant traduites en actions : conserver, fusionner, déplacer, alléger ou transformer en renvoi.</w:t>
            </w:r>
          </w:p>
        </w:tc>
      </w:tr>
      <w:tr w:rsidR="00334704" w14:paraId="52124CFC"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15E1B848" w14:textId="77777777" w:rsidR="00334704" w:rsidRDefault="00334704" w:rsidP="00651421">
            <w:r w:rsidRPr="49242FF4">
              <w:rPr>
                <w:color w:val="953735"/>
              </w:rPr>
              <w:t>En cours</w:t>
            </w:r>
          </w:p>
        </w:tc>
        <w:tc>
          <w:tcPr>
            <w:tcW w:w="3312" w:type="dxa"/>
          </w:tcPr>
          <w:p w14:paraId="0F674D78"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la réorganisation dans le manuscrit réel.</w:t>
            </w:r>
          </w:p>
        </w:tc>
        <w:tc>
          <w:tcPr>
            <w:tcW w:w="3312" w:type="dxa"/>
          </w:tcPr>
          <w:p w14:paraId="0913A7A0"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La prochaine passe doit commencer par la Partie 7, parce que ses doublons sont les plus faciles à fusionner sans briser le récit.</w:t>
            </w:r>
          </w:p>
        </w:tc>
      </w:tr>
      <w:tr w:rsidR="00334704" w14:paraId="4FD2343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32051AA" w14:textId="77777777" w:rsidR="00334704" w:rsidRDefault="00334704" w:rsidP="00651421">
            <w:r w:rsidRPr="49242FF4">
              <w:rPr>
                <w:color w:val="953735"/>
              </w:rPr>
              <w:t>Prochaine passe</w:t>
            </w:r>
          </w:p>
        </w:tc>
        <w:tc>
          <w:tcPr>
            <w:tcW w:w="3312" w:type="dxa"/>
          </w:tcPr>
          <w:p w14:paraId="29E9B2BD"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Consolider réellement la Partie 7 dans le manuscrit.</w:t>
            </w:r>
          </w:p>
        </w:tc>
        <w:tc>
          <w:tcPr>
            <w:tcW w:w="3312" w:type="dxa"/>
          </w:tcPr>
          <w:p w14:paraId="057AB72F"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Fusionner les fiches rapides, les gabarits complets et les listes de vérification selon la structure cible déjà définie.</w:t>
            </w:r>
          </w:p>
        </w:tc>
      </w:tr>
    </w:tbl>
    <w:p w14:paraId="4E2A9113" w14:textId="77777777" w:rsidR="00334704" w:rsidRDefault="00334704" w:rsidP="00334704">
      <w:pPr>
        <w:pStyle w:val="Titre3"/>
      </w:pPr>
      <w:r w:rsidRPr="49242FF4">
        <w:rPr>
          <w:color w:val="943634" w:themeColor="accent2" w:themeShade="BF"/>
        </w:rPr>
        <w:t>Passe 7 — Ajouter les transitions entre les grands modes de lecture</w:t>
      </w:r>
    </w:p>
    <w:p w14:paraId="520C7758" w14:textId="77777777" w:rsidR="00334704" w:rsidRDefault="00334704" w:rsidP="00334704">
      <w:r w:rsidRPr="49242FF4">
        <w:rPr>
          <w:color w:val="943634" w:themeColor="accent2" w:themeShade="BF"/>
        </w:rPr>
        <w:t>Le livre alterne volontairement plusieurs modes de lecture : comprendre, pratiquer, suivre une aventure réelle, reprendre après l’histoire, utiliser des outils, transmettre un kit et consulter un référentiel. Cette richesse peut devenir puissante si chaque bascule est annoncée clairement. La prochaine passe consiste donc à ajouter des transitions courtes qui préviennent le lecteur : vous entrez maintenant dans un autre usage du livre.</w:t>
      </w:r>
    </w:p>
    <w:p w14:paraId="434B44F5" w14:textId="77777777" w:rsidR="00334704" w:rsidRPr="00591660" w:rsidRDefault="00334704" w:rsidP="00334704">
      <w:pPr>
        <w:pStyle w:val="PhraserepreToTAL"/>
        <w:rPr>
          <w:lang w:val="fr-CA"/>
        </w:rPr>
      </w:pPr>
      <w:r w:rsidRPr="00591660">
        <w:rPr>
          <w:color w:val="943634" w:themeColor="accent2" w:themeShade="BF"/>
          <w:lang w:val="fr-CA"/>
        </w:rPr>
        <w:t>Phrase repère : une transition éditoriale n’ajoute pas du contenu ; elle donne au lecteur la permission de changer de posture.</w:t>
      </w:r>
    </w:p>
    <w:p w14:paraId="39A14A9D" w14:textId="77777777" w:rsidR="00334704" w:rsidRDefault="00334704" w:rsidP="00334704">
      <w:pPr>
        <w:pStyle w:val="Titre3"/>
      </w:pPr>
      <w:r w:rsidRPr="49242FF4">
        <w:rPr>
          <w:color w:val="943634" w:themeColor="accent2" w:themeShade="BF"/>
        </w:rPr>
        <w:t>Carte des transitions à insérer dans le livre</w:t>
      </w:r>
    </w:p>
    <w:tbl>
      <w:tblPr>
        <w:tblStyle w:val="TableauListe1Clair-Accentuation2"/>
        <w:tblW w:w="0" w:type="auto"/>
        <w:tblLook w:val="04A0" w:firstRow="1" w:lastRow="0" w:firstColumn="1" w:lastColumn="0" w:noHBand="0" w:noVBand="1"/>
      </w:tblPr>
      <w:tblGrid>
        <w:gridCol w:w="3312"/>
        <w:gridCol w:w="3312"/>
        <w:gridCol w:w="3312"/>
      </w:tblGrid>
      <w:tr w:rsidR="00334704" w14:paraId="5516F232"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BB83A2E" w14:textId="77777777" w:rsidR="00334704" w:rsidRDefault="00334704" w:rsidP="00651421">
            <w:r w:rsidRPr="49242FF4">
              <w:rPr>
                <w:color w:val="953735"/>
              </w:rPr>
              <w:t>Bascule du livre</w:t>
            </w:r>
          </w:p>
        </w:tc>
        <w:tc>
          <w:tcPr>
            <w:tcW w:w="3312" w:type="dxa"/>
          </w:tcPr>
          <w:p w14:paraId="659CEC0C"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Transition à ajouter</w:t>
            </w:r>
          </w:p>
        </w:tc>
        <w:tc>
          <w:tcPr>
            <w:tcW w:w="3312" w:type="dxa"/>
          </w:tcPr>
          <w:p w14:paraId="50187395"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Effet recherché</w:t>
            </w:r>
          </w:p>
        </w:tc>
      </w:tr>
      <w:tr w:rsidR="00334704" w14:paraId="3A62F48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C56448C" w14:textId="77777777" w:rsidR="00334704" w:rsidRDefault="00334704" w:rsidP="00651421">
            <w:r w:rsidRPr="49242FF4">
              <w:rPr>
                <w:color w:val="953735"/>
              </w:rPr>
              <w:t>De l’introduction vers le guide pratique</w:t>
            </w:r>
          </w:p>
        </w:tc>
        <w:tc>
          <w:tcPr>
            <w:tcW w:w="3312" w:type="dxa"/>
          </w:tcPr>
          <w:p w14:paraId="4490ADA3"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 Vous quittez maintenant la promesse du livre pour entrer dans les premiers gestes praticables. »</w:t>
            </w:r>
          </w:p>
        </w:tc>
        <w:tc>
          <w:tcPr>
            <w:tcW w:w="3312" w:type="dxa"/>
          </w:tcPr>
          <w:p w14:paraId="7D622CF0"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Faire comprendre que le lecteur passe de l’intention à l’action.</w:t>
            </w:r>
          </w:p>
        </w:tc>
      </w:tr>
      <w:tr w:rsidR="00334704" w14:paraId="038F89BF"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014B3337" w14:textId="77777777" w:rsidR="00334704" w:rsidRDefault="00334704" w:rsidP="00651421">
            <w:r w:rsidRPr="49242FF4">
              <w:rPr>
                <w:color w:val="953735"/>
              </w:rPr>
              <w:t>Du guide pratique vers le récit terrain</w:t>
            </w:r>
          </w:p>
        </w:tc>
        <w:tc>
          <w:tcPr>
            <w:tcW w:w="3312" w:type="dxa"/>
          </w:tcPr>
          <w:p w14:paraId="3CF86E7E"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 Les outils viennent d’être présentés ; voyons maintenant ce qu’ils rencontrent lorsque le réel répond. »</w:t>
            </w:r>
          </w:p>
        </w:tc>
        <w:tc>
          <w:tcPr>
            <w:tcW w:w="3312" w:type="dxa"/>
          </w:tcPr>
          <w:p w14:paraId="21B3A361"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Préparer le lecteur à lire le cas comme preuve vivante, non comme théorie.</w:t>
            </w:r>
          </w:p>
        </w:tc>
      </w:tr>
      <w:tr w:rsidR="00334704" w14:paraId="5717BE9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4A41F22" w14:textId="77777777" w:rsidR="00334704" w:rsidRDefault="00334704" w:rsidP="00651421">
            <w:r w:rsidRPr="49242FF4">
              <w:rPr>
                <w:color w:val="953735"/>
              </w:rPr>
              <w:t>Du récit des six semaines vers la maturation</w:t>
            </w:r>
          </w:p>
        </w:tc>
        <w:tc>
          <w:tcPr>
            <w:tcW w:w="3312" w:type="dxa"/>
          </w:tcPr>
          <w:p w14:paraId="174B1E6A"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 L’histoire réelle se termine ici ; la pratique, elle, commence à vivre dans votre propre contexte. »</w:t>
            </w:r>
          </w:p>
        </w:tc>
        <w:tc>
          <w:tcPr>
            <w:tcW w:w="3312" w:type="dxa"/>
          </w:tcPr>
          <w:p w14:paraId="37DA91CA"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Faire passer du carnet de mission à la reprise autonome.</w:t>
            </w:r>
          </w:p>
        </w:tc>
      </w:tr>
      <w:tr w:rsidR="00334704" w14:paraId="1333DB14"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44F74FEB" w14:textId="77777777" w:rsidR="00334704" w:rsidRDefault="00334704" w:rsidP="00651421">
            <w:r w:rsidRPr="49242FF4">
              <w:rPr>
                <w:color w:val="953735"/>
              </w:rPr>
              <w:t>De la maturation vers la Boîte à outils</w:t>
            </w:r>
          </w:p>
        </w:tc>
        <w:tc>
          <w:tcPr>
            <w:tcW w:w="3312" w:type="dxa"/>
          </w:tcPr>
          <w:p w14:paraId="5EC1B287"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 Si vous savez maintenant où reprendre, choisissez l’instrument le plus simple pour faire le prochain geste. »</w:t>
            </w:r>
          </w:p>
        </w:tc>
        <w:tc>
          <w:tcPr>
            <w:tcW w:w="3312" w:type="dxa"/>
          </w:tcPr>
          <w:p w14:paraId="47EABBCF"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Amener le lecteur vers l’action sans l’obliger à tout utiliser.</w:t>
            </w:r>
          </w:p>
        </w:tc>
      </w:tr>
      <w:tr w:rsidR="00334704" w14:paraId="5D17ED1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76850CD" w14:textId="77777777" w:rsidR="00334704" w:rsidRDefault="00334704" w:rsidP="00651421">
            <w:r w:rsidRPr="49242FF4">
              <w:rPr>
                <w:color w:val="953735"/>
              </w:rPr>
              <w:t>De la Boîte à outils vers le Kit documentaire</w:t>
            </w:r>
          </w:p>
        </w:tc>
        <w:tc>
          <w:tcPr>
            <w:tcW w:w="3312" w:type="dxa"/>
          </w:tcPr>
          <w:p w14:paraId="07F0ADB4"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 Les outils servent à agir ; le kit sert à transmettre ce qui doit survivre après l’action. »</w:t>
            </w:r>
          </w:p>
        </w:tc>
        <w:tc>
          <w:tcPr>
            <w:tcW w:w="3312" w:type="dxa"/>
          </w:tcPr>
          <w:p w14:paraId="37449514"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Distinguer usage terrain et livrables transmissibles.</w:t>
            </w:r>
          </w:p>
        </w:tc>
      </w:tr>
      <w:tr w:rsidR="00334704" w14:paraId="1E18D969"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79EE85FB" w14:textId="77777777" w:rsidR="00334704" w:rsidRDefault="00334704" w:rsidP="00651421">
            <w:r w:rsidRPr="49242FF4">
              <w:rPr>
                <w:color w:val="953735"/>
              </w:rPr>
              <w:t>Du Kit documentaire vers le Référentiel</w:t>
            </w:r>
          </w:p>
        </w:tc>
        <w:tc>
          <w:tcPr>
            <w:tcW w:w="3312" w:type="dxa"/>
          </w:tcPr>
          <w:p w14:paraId="4E96E219"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 xml:space="preserve">« Les modèles peuvent être adaptés ; le référentiel </w:t>
            </w:r>
            <w:r w:rsidRPr="49242FF4">
              <w:rPr>
                <w:color w:val="953735"/>
              </w:rPr>
              <w:lastRenderedPageBreak/>
              <w:t>conserve les repères qui doivent rester cohérents. »</w:t>
            </w:r>
          </w:p>
        </w:tc>
        <w:tc>
          <w:tcPr>
            <w:tcW w:w="3312" w:type="dxa"/>
          </w:tcPr>
          <w:p w14:paraId="0D6CB2ED"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lastRenderedPageBreak/>
              <w:t>Positionner le référentiel comme source de vérité durable.</w:t>
            </w:r>
          </w:p>
        </w:tc>
      </w:tr>
      <w:tr w:rsidR="00334704" w14:paraId="26CAE97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A59442C" w14:textId="77777777" w:rsidR="00334704" w:rsidRDefault="00334704" w:rsidP="00651421">
            <w:r w:rsidRPr="49242FF4">
              <w:rPr>
                <w:color w:val="953735"/>
              </w:rPr>
              <w:t>Du Référentiel vers la conclusion vivante</w:t>
            </w:r>
          </w:p>
        </w:tc>
        <w:tc>
          <w:tcPr>
            <w:tcW w:w="3312" w:type="dxa"/>
          </w:tcPr>
          <w:p w14:paraId="0D991A37"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 Après les définitions, les modèles et les rôles, il reste l’essentiel : continuer à pratiquer ToTAL comme un art vivant. »</w:t>
            </w:r>
          </w:p>
        </w:tc>
        <w:tc>
          <w:tcPr>
            <w:tcW w:w="3312" w:type="dxa"/>
          </w:tcPr>
          <w:p w14:paraId="458F555F"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Ramener la fin du livre vers la métaphore du jardin et de la veille continue.</w:t>
            </w:r>
          </w:p>
        </w:tc>
      </w:tr>
    </w:tbl>
    <w:p w14:paraId="516C414B" w14:textId="77777777" w:rsidR="00334704" w:rsidRDefault="00334704" w:rsidP="00334704"/>
    <w:p w14:paraId="4111AEC4" w14:textId="77777777" w:rsidR="00334704" w:rsidRDefault="00334704" w:rsidP="00334704">
      <w:pPr>
        <w:pStyle w:val="Titre3"/>
      </w:pPr>
      <w:r w:rsidRPr="49242FF4">
        <w:rPr>
          <w:color w:val="943634" w:themeColor="accent2" w:themeShade="BF"/>
        </w:rPr>
        <w:t>Règle d’écriture des transitions</w:t>
      </w:r>
    </w:p>
    <w:p w14:paraId="5E6A6AD8" w14:textId="77777777" w:rsidR="00334704" w:rsidRDefault="00334704" w:rsidP="00334704">
      <w:pPr>
        <w:pStyle w:val="Paragraphedeliste"/>
        <w:numPr>
          <w:ilvl w:val="0"/>
          <w:numId w:val="4"/>
        </w:numPr>
      </w:pPr>
      <w:r w:rsidRPr="49242FF4">
        <w:rPr>
          <w:color w:val="943634" w:themeColor="accent2" w:themeShade="BF"/>
        </w:rPr>
        <w:t>Une transition doit être courte : trois à six lignes suffisent.</w:t>
      </w:r>
    </w:p>
    <w:p w14:paraId="3391D1E9" w14:textId="77777777" w:rsidR="00334704" w:rsidRDefault="00334704" w:rsidP="00334704">
      <w:pPr>
        <w:pStyle w:val="Paragraphedeliste"/>
        <w:numPr>
          <w:ilvl w:val="0"/>
          <w:numId w:val="4"/>
        </w:numPr>
      </w:pPr>
      <w:r w:rsidRPr="49242FF4">
        <w:rPr>
          <w:color w:val="943634" w:themeColor="accent2" w:themeShade="BF"/>
        </w:rPr>
        <w:t>Elle doit nommer le mode qui se termine et le mode qui commence.</w:t>
      </w:r>
    </w:p>
    <w:p w14:paraId="7C2EB1A1" w14:textId="77777777" w:rsidR="00334704" w:rsidRDefault="00334704" w:rsidP="00334704">
      <w:pPr>
        <w:pStyle w:val="Paragraphedeliste"/>
        <w:numPr>
          <w:ilvl w:val="0"/>
          <w:numId w:val="4"/>
        </w:numPr>
      </w:pPr>
      <w:r w:rsidRPr="49242FF4">
        <w:rPr>
          <w:color w:val="943634" w:themeColor="accent2" w:themeShade="BF"/>
        </w:rPr>
        <w:t>Elle doit rappeler comment lire la prochaine partie : agir, reconnaître, reprendre, utiliser, transmettre ou consulter.</w:t>
      </w:r>
    </w:p>
    <w:p w14:paraId="26617376" w14:textId="77777777" w:rsidR="00334704" w:rsidRDefault="00334704" w:rsidP="00334704">
      <w:pPr>
        <w:pStyle w:val="Paragraphedeliste"/>
        <w:numPr>
          <w:ilvl w:val="0"/>
          <w:numId w:val="4"/>
        </w:numPr>
      </w:pPr>
      <w:r w:rsidRPr="49242FF4">
        <w:rPr>
          <w:color w:val="943634" w:themeColor="accent2" w:themeShade="BF"/>
        </w:rPr>
        <w:t>Elle doit éviter d’ajouter une nouvelle théorie.</w:t>
      </w:r>
    </w:p>
    <w:p w14:paraId="03974705" w14:textId="77777777" w:rsidR="00334704" w:rsidRDefault="00334704" w:rsidP="00334704">
      <w:pPr>
        <w:pStyle w:val="Paragraphedeliste"/>
        <w:numPr>
          <w:ilvl w:val="0"/>
          <w:numId w:val="4"/>
        </w:numPr>
      </w:pPr>
      <w:r w:rsidRPr="49242FF4">
        <w:rPr>
          <w:color w:val="943634" w:themeColor="accent2" w:themeShade="BF"/>
        </w:rPr>
        <w:t>Elle doit protéger le lecteur contre l’impression qu’il faut tout lire et tout appliquer d’un seul coup.</w:t>
      </w:r>
    </w:p>
    <w:p w14:paraId="5D8C336D" w14:textId="77777777" w:rsidR="00334704" w:rsidRPr="00591660" w:rsidRDefault="00334704" w:rsidP="00334704">
      <w:pPr>
        <w:pStyle w:val="PhraserepreToTAL"/>
        <w:rPr>
          <w:lang w:val="fr-CA"/>
        </w:rPr>
      </w:pPr>
      <w:r w:rsidRPr="00591660">
        <w:rPr>
          <w:color w:val="943634" w:themeColor="accent2" w:themeShade="BF"/>
          <w:lang w:val="fr-CA"/>
        </w:rPr>
        <w:t>Phrase repère : chaque transition doit dire au lecteur non seulement où il va, mais comment il doit lire ce qui vient.</w:t>
      </w:r>
    </w:p>
    <w:p w14:paraId="669DC7AB" w14:textId="77777777" w:rsidR="00334704" w:rsidRDefault="00334704" w:rsidP="00334704">
      <w:pPr>
        <w:pStyle w:val="Titre3"/>
      </w:pPr>
      <w:r w:rsidRPr="49242FF4">
        <w:rPr>
          <w:color w:val="943634" w:themeColor="accent2" w:themeShade="BF"/>
        </w:rPr>
        <w:t>Mise à jour TODO après la passe 7</w:t>
      </w:r>
    </w:p>
    <w:tbl>
      <w:tblPr>
        <w:tblStyle w:val="TableauListe1Clair-Accentuation2"/>
        <w:tblW w:w="0" w:type="auto"/>
        <w:tblLook w:val="04A0" w:firstRow="1" w:lastRow="0" w:firstColumn="1" w:lastColumn="0" w:noHBand="0" w:noVBand="1"/>
      </w:tblPr>
      <w:tblGrid>
        <w:gridCol w:w="3312"/>
        <w:gridCol w:w="3312"/>
        <w:gridCol w:w="3312"/>
      </w:tblGrid>
      <w:tr w:rsidR="00334704" w14:paraId="55FECF01"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E01DA9D" w14:textId="77777777" w:rsidR="00334704" w:rsidRDefault="00334704" w:rsidP="00651421">
            <w:r w:rsidRPr="49242FF4">
              <w:rPr>
                <w:color w:val="953735"/>
              </w:rPr>
              <w:t>État</w:t>
            </w:r>
          </w:p>
        </w:tc>
        <w:tc>
          <w:tcPr>
            <w:tcW w:w="3312" w:type="dxa"/>
          </w:tcPr>
          <w:p w14:paraId="382C9DAA"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22A95A6D"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00334704" w14:paraId="698F768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B58372D" w14:textId="77777777" w:rsidR="00334704" w:rsidRDefault="00334704" w:rsidP="00651421">
            <w:r w:rsidRPr="49242FF4">
              <w:rPr>
                <w:color w:val="953735"/>
              </w:rPr>
              <w:t>Terminé</w:t>
            </w:r>
          </w:p>
        </w:tc>
        <w:tc>
          <w:tcPr>
            <w:tcW w:w="3312" w:type="dxa"/>
          </w:tcPr>
          <w:p w14:paraId="72497CB5"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strike/>
                <w:color w:val="953735"/>
              </w:rPr>
              <w:t>Cadrer les transitions entre les grands modes de lecture.</w:t>
            </w:r>
          </w:p>
        </w:tc>
        <w:tc>
          <w:tcPr>
            <w:tcW w:w="3312" w:type="dxa"/>
          </w:tcPr>
          <w:p w14:paraId="084210E9"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Les transitions nécessaires sont maintenant listées : introduction, guide, récit, maturation, boîte à outils, kit, référentiel et conclusion vivante.</w:t>
            </w:r>
          </w:p>
        </w:tc>
      </w:tr>
      <w:tr w:rsidR="00334704" w14:paraId="2579E856"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3FC25E73" w14:textId="77777777" w:rsidR="00334704" w:rsidRDefault="00334704" w:rsidP="00651421">
            <w:r w:rsidRPr="49242FF4">
              <w:rPr>
                <w:color w:val="953735"/>
              </w:rPr>
              <w:t>En cours</w:t>
            </w:r>
          </w:p>
        </w:tc>
        <w:tc>
          <w:tcPr>
            <w:tcW w:w="3312" w:type="dxa"/>
          </w:tcPr>
          <w:p w14:paraId="1EAE39F8"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Insérer physiquement les transitions aux bons endroits du manuscrit.</w:t>
            </w:r>
          </w:p>
        </w:tc>
        <w:tc>
          <w:tcPr>
            <w:tcW w:w="3312" w:type="dxa"/>
          </w:tcPr>
          <w:p w14:paraId="1CF2B0EB"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Le cadrage est prêt ; il reste à placer chaque transition dans l’ordre final lorsque les parties seront déplacées ou fusionnées.</w:t>
            </w:r>
          </w:p>
        </w:tc>
      </w:tr>
      <w:tr w:rsidR="00334704" w14:paraId="0894B74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0D2F139" w14:textId="77777777" w:rsidR="00334704" w:rsidRDefault="00334704" w:rsidP="00651421">
            <w:r w:rsidRPr="49242FF4">
              <w:rPr>
                <w:color w:val="953735"/>
              </w:rPr>
              <w:t>Prochaine passe</w:t>
            </w:r>
          </w:p>
        </w:tc>
        <w:tc>
          <w:tcPr>
            <w:tcW w:w="3312" w:type="dxa"/>
          </w:tcPr>
          <w:p w14:paraId="477D0A92"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Préparer la passe de déplacement réel des sections.</w:t>
            </w:r>
          </w:p>
        </w:tc>
        <w:tc>
          <w:tcPr>
            <w:tcW w:w="3312" w:type="dxa"/>
          </w:tcPr>
          <w:p w14:paraId="230B6E57"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Assembler les décisions des passes 1 à 7 en protocole d’exécution : quoi déplacer, quoi fusionner, quoi alléger et quoi transformer en renvoi.</w:t>
            </w:r>
          </w:p>
        </w:tc>
      </w:tr>
    </w:tbl>
    <w:p w14:paraId="4C47F70F" w14:textId="77777777" w:rsidR="00334704" w:rsidRDefault="00334704" w:rsidP="00334704"/>
    <w:p w14:paraId="7FDDD33C" w14:textId="77777777" w:rsidR="00334704" w:rsidRDefault="00334704" w:rsidP="00334704">
      <w:pPr>
        <w:pStyle w:val="Titre3"/>
      </w:pPr>
      <w:r w:rsidRPr="49242FF4">
        <w:rPr>
          <w:color w:val="943634" w:themeColor="accent2" w:themeShade="BF"/>
        </w:rPr>
        <w:t>Passe 6 — Développer « Après les six semaines » comme guide de maturation</w:t>
      </w:r>
    </w:p>
    <w:p w14:paraId="7BFDAE5D" w14:textId="77777777" w:rsidR="00334704" w:rsidRDefault="00334704" w:rsidP="00334704">
      <w:r w:rsidRPr="49242FF4">
        <w:rPr>
          <w:color w:val="943634" w:themeColor="accent2" w:themeShade="BF"/>
        </w:rPr>
        <w:t>Après les six semaines, le livre doit changer de respiration. Le lecteur n’est plus accompagné jour après jour par le suspense du cas réel. Il entre dans une zone plus calme, mais tout aussi importante : celle où ToTAL doit continuer sans être porté par l’intensité de la mission. Cette partie ne doit pas raconter une nouvelle aventure. Elle doit aider le lecteur à reprendre, ralentir, choisir son prochain pas, protéger ce qui a commencé à pousser et accepter que l’implémentation complète de ToTAL se cultive dans le temps.</w:t>
      </w:r>
    </w:p>
    <w:p w14:paraId="4E171281" w14:textId="77777777" w:rsidR="00334704" w:rsidRDefault="00334704" w:rsidP="00334704">
      <w:r w:rsidRPr="49242FF4">
        <w:rPr>
          <w:color w:val="943634" w:themeColor="accent2" w:themeShade="BF"/>
        </w:rPr>
        <w:lastRenderedPageBreak/>
        <w:t>La fonction de cette section est donc différente du carnet de mission. Elle ne cherche pas à prouver que ToTAL fonctionne dans un cas précis. Elle aide plutôt chaque lecteur à reconnaître où il se trouve dans son propre parcours. Certains auront seulement planté une graine. D’autres auront déjà une première preuve. D’autres devront revenir à la clarté, réparer une relation, alléger un canevas ou protéger une pratique qui commence à vivre. Aucun de ces états n’est un échec. Ce sont des saisons différentes du même jardin.</w:t>
      </w:r>
    </w:p>
    <w:p w14:paraId="662DCE48" w14:textId="77777777" w:rsidR="00334704" w:rsidRPr="00591660" w:rsidRDefault="00334704" w:rsidP="00334704">
      <w:pPr>
        <w:pStyle w:val="PhraserepreToTAL"/>
        <w:rPr>
          <w:lang w:val="fr-CA"/>
        </w:rPr>
      </w:pPr>
      <w:r w:rsidRPr="00591660">
        <w:rPr>
          <w:color w:val="943634" w:themeColor="accent2" w:themeShade="BF"/>
          <w:lang w:val="fr-CA"/>
        </w:rPr>
        <w:t>Phrase repère : après les six semaines, ToTAL ne demande pas de courir vers la fin du modèle ; il demande de prendre soin du prochain geste qui peut réellement vivre.</w:t>
      </w:r>
    </w:p>
    <w:p w14:paraId="064F7DD2" w14:textId="77777777" w:rsidR="00334704" w:rsidRDefault="00334704" w:rsidP="00334704">
      <w:pPr>
        <w:pStyle w:val="Titre3"/>
      </w:pPr>
      <w:r w:rsidRPr="49242FF4">
        <w:rPr>
          <w:color w:val="943634" w:themeColor="accent2" w:themeShade="BF"/>
        </w:rPr>
        <w:t>Structure cible de la section « Après les six semaines »</w:t>
      </w:r>
    </w:p>
    <w:p w14:paraId="329A96B7" w14:textId="77777777" w:rsidR="00334704" w:rsidRDefault="00334704" w:rsidP="00334704">
      <w:pPr>
        <w:pStyle w:val="Paragraphedeliste"/>
        <w:numPr>
          <w:ilvl w:val="0"/>
          <w:numId w:val="6"/>
        </w:numPr>
      </w:pPr>
      <w:r w:rsidRPr="49242FF4">
        <w:rPr>
          <w:color w:val="943634" w:themeColor="accent2" w:themeShade="BF"/>
        </w:rPr>
        <w:t>Ouvrir avec une transition douce : le récit réel est terminé, mais l’implémentation continue.</w:t>
      </w:r>
    </w:p>
    <w:p w14:paraId="6F94B183" w14:textId="77777777" w:rsidR="00334704" w:rsidRDefault="00334704" w:rsidP="00334704">
      <w:pPr>
        <w:pStyle w:val="Paragraphedeliste"/>
        <w:numPr>
          <w:ilvl w:val="0"/>
          <w:numId w:val="6"/>
        </w:numPr>
      </w:pPr>
      <w:r w:rsidRPr="49242FF4">
        <w:rPr>
          <w:color w:val="943634" w:themeColor="accent2" w:themeShade="BF"/>
        </w:rPr>
        <w:t>Rappeler que l’implémentation complète est un horizon, pas une pression.</w:t>
      </w:r>
    </w:p>
    <w:p w14:paraId="366ACFEC" w14:textId="77777777" w:rsidR="00334704" w:rsidRDefault="00334704" w:rsidP="00334704">
      <w:pPr>
        <w:pStyle w:val="Paragraphedeliste"/>
        <w:numPr>
          <w:ilvl w:val="0"/>
          <w:numId w:val="6"/>
        </w:numPr>
      </w:pPr>
      <w:r w:rsidRPr="49242FF4">
        <w:rPr>
          <w:color w:val="943634" w:themeColor="accent2" w:themeShade="BF"/>
        </w:rPr>
        <w:t>Proposer une carte de reprise : où suis-je rendu et quel est mon prochain meilleur pas ?</w:t>
      </w:r>
    </w:p>
    <w:p w14:paraId="3AB768C7" w14:textId="77777777" w:rsidR="00334704" w:rsidRDefault="00334704" w:rsidP="00334704">
      <w:pPr>
        <w:pStyle w:val="Paragraphedeliste"/>
        <w:numPr>
          <w:ilvl w:val="0"/>
          <w:numId w:val="6"/>
        </w:numPr>
      </w:pPr>
      <w:r w:rsidRPr="49242FF4">
        <w:rPr>
          <w:color w:val="943634" w:themeColor="accent2" w:themeShade="BF"/>
        </w:rPr>
        <w:t>Offrir des pensées d’encouragement pour les moments de pause, de retour en arrière, de doute ou de surcharge.</w:t>
      </w:r>
    </w:p>
    <w:p w14:paraId="293B5E2E" w14:textId="77777777" w:rsidR="00334704" w:rsidRDefault="00334704" w:rsidP="00334704">
      <w:pPr>
        <w:pStyle w:val="Paragraphedeliste"/>
        <w:numPr>
          <w:ilvl w:val="0"/>
          <w:numId w:val="6"/>
        </w:numPr>
      </w:pPr>
      <w:r w:rsidRPr="49242FF4">
        <w:rPr>
          <w:color w:val="943634" w:themeColor="accent2" w:themeShade="BF"/>
        </w:rPr>
        <w:t>Relier les reprises aux sections existantes : recettes, anti-patterns, activités guidées, boîte à outils, kit et référentiel.</w:t>
      </w:r>
    </w:p>
    <w:p w14:paraId="6598D3EA" w14:textId="77777777" w:rsidR="00334704" w:rsidRDefault="00334704" w:rsidP="00334704">
      <w:pPr>
        <w:pStyle w:val="Paragraphedeliste"/>
        <w:numPr>
          <w:ilvl w:val="0"/>
          <w:numId w:val="6"/>
        </w:numPr>
      </w:pPr>
      <w:r w:rsidRPr="49242FF4">
        <w:rPr>
          <w:color w:val="943634" w:themeColor="accent2" w:themeShade="BF"/>
        </w:rPr>
        <w:t>Fermer sur la métaphore du jardin : ToTAL se plante, se protège, se taille, se nourrit et se transmet.</w:t>
      </w:r>
    </w:p>
    <w:p w14:paraId="3306A39B" w14:textId="77777777" w:rsidR="00334704" w:rsidRDefault="00334704" w:rsidP="00334704">
      <w:pPr>
        <w:pStyle w:val="Titre3"/>
      </w:pPr>
      <w:r w:rsidRPr="49242FF4">
        <w:rPr>
          <w:color w:val="943634" w:themeColor="accent2" w:themeShade="BF"/>
        </w:rPr>
        <w:t>Pensées d’encouragement à intégrer après le récit</w:t>
      </w:r>
    </w:p>
    <w:p w14:paraId="20BF44DB" w14:textId="77777777" w:rsidR="00334704" w:rsidRDefault="00334704" w:rsidP="00334704">
      <w:pPr>
        <w:pStyle w:val="Paragraphedeliste"/>
        <w:numPr>
          <w:ilvl w:val="0"/>
          <w:numId w:val="5"/>
        </w:numPr>
      </w:pPr>
      <w:r w:rsidRPr="49242FF4">
        <w:rPr>
          <w:color w:val="943634" w:themeColor="accent2" w:themeShade="BF"/>
        </w:rPr>
        <w:t>Si vous devez ralentir, cela ne veut pas dire que ToTAL échoue. Cela peut vouloir dire que le terrain vous indique le bon rythme.</w:t>
      </w:r>
    </w:p>
    <w:p w14:paraId="64C14D57" w14:textId="77777777" w:rsidR="00334704" w:rsidRDefault="00334704" w:rsidP="00334704">
      <w:pPr>
        <w:pStyle w:val="Paragraphedeliste"/>
        <w:numPr>
          <w:ilvl w:val="0"/>
          <w:numId w:val="5"/>
        </w:numPr>
      </w:pPr>
      <w:r w:rsidRPr="49242FF4">
        <w:rPr>
          <w:color w:val="943634" w:themeColor="accent2" w:themeShade="BF"/>
        </w:rPr>
        <w:t>Si vous revenez en arrière, vous ne régressez pas nécessairement. Vous revenez peut-être chercher la clarté qui manquait pour avancer plus solidement.</w:t>
      </w:r>
    </w:p>
    <w:p w14:paraId="66C0DCE4" w14:textId="77777777" w:rsidR="00334704" w:rsidRDefault="00334704" w:rsidP="00334704">
      <w:pPr>
        <w:pStyle w:val="Paragraphedeliste"/>
        <w:numPr>
          <w:ilvl w:val="0"/>
          <w:numId w:val="5"/>
        </w:numPr>
      </w:pPr>
      <w:r w:rsidRPr="49242FF4">
        <w:rPr>
          <w:color w:val="943634" w:themeColor="accent2" w:themeShade="BF"/>
        </w:rPr>
        <w:t>Si une seule pratique survit après une mission, protégez-la. Une pratique vivante vaut mieux qu’un référentiel complet que personne n’utilise.</w:t>
      </w:r>
    </w:p>
    <w:p w14:paraId="0FE71250" w14:textId="77777777" w:rsidR="00334704" w:rsidRDefault="00334704" w:rsidP="00334704">
      <w:pPr>
        <w:pStyle w:val="Paragraphedeliste"/>
        <w:numPr>
          <w:ilvl w:val="0"/>
          <w:numId w:val="5"/>
        </w:numPr>
      </w:pPr>
      <w:r w:rsidRPr="49242FF4">
        <w:rPr>
          <w:color w:val="943634" w:themeColor="accent2" w:themeShade="BF"/>
        </w:rPr>
        <w:t>Si vous sentez que ToTAL devient lourd, choisissez une seule trace, une seule décision ou une seule preuve à améliorer.</w:t>
      </w:r>
    </w:p>
    <w:p w14:paraId="2EB647BA" w14:textId="77777777" w:rsidR="00334704" w:rsidRDefault="00334704" w:rsidP="00334704">
      <w:pPr>
        <w:pStyle w:val="Paragraphedeliste"/>
        <w:numPr>
          <w:ilvl w:val="0"/>
          <w:numId w:val="5"/>
        </w:numPr>
      </w:pPr>
      <w:r w:rsidRPr="49242FF4">
        <w:rPr>
          <w:color w:val="943634" w:themeColor="accent2" w:themeShade="BF"/>
        </w:rPr>
        <w:t>Si vous doutez, revenez au réel : qu’est-ce qui est plus clair qu’avant, même légèrement ?</w:t>
      </w:r>
    </w:p>
    <w:p w14:paraId="21EA7B0C" w14:textId="77777777" w:rsidR="00334704" w:rsidRPr="00591660" w:rsidRDefault="00334704" w:rsidP="00334704">
      <w:pPr>
        <w:pStyle w:val="PhraserepreToTAL"/>
        <w:rPr>
          <w:lang w:val="fr-CA"/>
        </w:rPr>
      </w:pPr>
      <w:r w:rsidRPr="00591660">
        <w:rPr>
          <w:color w:val="943634" w:themeColor="accent2" w:themeShade="BF"/>
          <w:lang w:val="fr-CA"/>
        </w:rPr>
        <w:t>Phrase repère : ralentir n’est pas l’opposé d’avancer ; c’est parfois la seule manière de permettre à la maîtrise de prendre racine.</w:t>
      </w:r>
    </w:p>
    <w:p w14:paraId="3B7F31FC" w14:textId="77777777" w:rsidR="00334704" w:rsidRDefault="00334704" w:rsidP="00334704">
      <w:pPr>
        <w:pStyle w:val="Titre3"/>
      </w:pPr>
      <w:r w:rsidRPr="49242FF4">
        <w:rPr>
          <w:color w:val="943634" w:themeColor="accent2" w:themeShade="BF"/>
        </w:rPr>
        <w:t>Mise à jour TODO après la passe 6</w:t>
      </w:r>
    </w:p>
    <w:tbl>
      <w:tblPr>
        <w:tblStyle w:val="TableauListe1Clair-Accentuation2"/>
        <w:tblW w:w="0" w:type="auto"/>
        <w:tblLook w:val="04A0" w:firstRow="1" w:lastRow="0" w:firstColumn="1" w:lastColumn="0" w:noHBand="0" w:noVBand="1"/>
      </w:tblPr>
      <w:tblGrid>
        <w:gridCol w:w="3312"/>
        <w:gridCol w:w="3312"/>
        <w:gridCol w:w="3312"/>
      </w:tblGrid>
      <w:tr w:rsidR="00334704" w14:paraId="4B24FAE8"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9AD53FC" w14:textId="77777777" w:rsidR="00334704" w:rsidRDefault="00334704" w:rsidP="00651421">
            <w:r w:rsidRPr="49242FF4">
              <w:rPr>
                <w:color w:val="953735"/>
              </w:rPr>
              <w:t>État</w:t>
            </w:r>
          </w:p>
        </w:tc>
        <w:tc>
          <w:tcPr>
            <w:tcW w:w="3312" w:type="dxa"/>
          </w:tcPr>
          <w:p w14:paraId="297BB04F"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09277E4D"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00334704" w14:paraId="5A2F7C8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4BA7331" w14:textId="77777777" w:rsidR="00334704" w:rsidRDefault="00334704" w:rsidP="00651421">
            <w:r w:rsidRPr="49242FF4">
              <w:rPr>
                <w:color w:val="953735"/>
              </w:rPr>
              <w:t>Terminé</w:t>
            </w:r>
          </w:p>
        </w:tc>
        <w:tc>
          <w:tcPr>
            <w:tcW w:w="3312" w:type="dxa"/>
          </w:tcPr>
          <w:p w14:paraId="5FE201A1"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strike/>
                <w:color w:val="953735"/>
              </w:rPr>
              <w:t>Développer la section « Après les six semaines » comme guide de maturation.</w:t>
            </w:r>
          </w:p>
        </w:tc>
        <w:tc>
          <w:tcPr>
            <w:tcW w:w="3312" w:type="dxa"/>
          </w:tcPr>
          <w:p w14:paraId="7C656DBA"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La voix de reprise est maintenant cadrée : encourager, ralentir, reprendre, choisir le prochain pas et cultiver ToTAL sans dépendre du récit réel.</w:t>
            </w:r>
          </w:p>
        </w:tc>
      </w:tr>
      <w:tr w:rsidR="00334704" w14:paraId="3523F300"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6AC8CF35" w14:textId="77777777" w:rsidR="00334704" w:rsidRDefault="00334704" w:rsidP="00651421">
            <w:r w:rsidRPr="49242FF4">
              <w:rPr>
                <w:color w:val="953735"/>
              </w:rPr>
              <w:lastRenderedPageBreak/>
              <w:t>En cours</w:t>
            </w:r>
          </w:p>
        </w:tc>
        <w:tc>
          <w:tcPr>
            <w:tcW w:w="3312" w:type="dxa"/>
          </w:tcPr>
          <w:p w14:paraId="34C21CBD"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Transformer ce cadrage en section complète dans le manuscrit réel.</w:t>
            </w:r>
          </w:p>
        </w:tc>
        <w:tc>
          <w:tcPr>
            <w:tcW w:w="3312" w:type="dxa"/>
          </w:tcPr>
          <w:p w14:paraId="15D55B80"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La structure et les pensées repères sont posées ; il reste à les placer dans l’ordre final après la Partie 8 narrative.</w:t>
            </w:r>
          </w:p>
        </w:tc>
      </w:tr>
      <w:tr w:rsidR="00334704" w14:paraId="37D757C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F2E1500" w14:textId="77777777" w:rsidR="00334704" w:rsidRDefault="00334704" w:rsidP="00651421">
            <w:r w:rsidRPr="49242FF4">
              <w:rPr>
                <w:color w:val="953735"/>
              </w:rPr>
              <w:t>Prochaine passe</w:t>
            </w:r>
          </w:p>
        </w:tc>
        <w:tc>
          <w:tcPr>
            <w:tcW w:w="3312" w:type="dxa"/>
          </w:tcPr>
          <w:p w14:paraId="65E87E35"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Ajouter les transitions entre les grands modes de lecture.</w:t>
            </w:r>
          </w:p>
        </w:tc>
        <w:tc>
          <w:tcPr>
            <w:tcW w:w="3312" w:type="dxa"/>
          </w:tcPr>
          <w:p w14:paraId="233EB5F6"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Chaque bascule devra annoncer clairement si le lecteur entre dans le guide, le récit, la boîte à outils, le kit documentaire, le référentiel ou la maturation.</w:t>
            </w:r>
          </w:p>
        </w:tc>
      </w:tr>
    </w:tbl>
    <w:p w14:paraId="5B4EB2EC" w14:textId="77777777" w:rsidR="00334704" w:rsidRDefault="00334704" w:rsidP="00334704"/>
    <w:p w14:paraId="7532F4D4" w14:textId="77777777" w:rsidR="00334704" w:rsidRDefault="00334704" w:rsidP="00334704">
      <w:pPr>
        <w:pStyle w:val="Titre3"/>
      </w:pPr>
      <w:r w:rsidRPr="49242FF4">
        <w:rPr>
          <w:color w:val="943634" w:themeColor="accent2" w:themeShade="BF"/>
        </w:rPr>
        <w:t>Passe 5 — Consolidation du Référentiel ToTAL et du Guide de référence</w:t>
      </w:r>
    </w:p>
    <w:p w14:paraId="3EE754D6" w14:textId="77777777" w:rsidR="00334704" w:rsidRDefault="00334704" w:rsidP="00334704">
      <w:r w:rsidRPr="49242FF4">
        <w:rPr>
          <w:color w:val="943634" w:themeColor="accent2" w:themeShade="BF"/>
        </w:rPr>
        <w:t>Le Référentiel ToTAL doit devenir la source de vérité durable du livre. Il ne doit pas être lu comme un parcours linéaire ni comme une boîte à outils de terrain. Sa fonction est de préserver les définitions, les règles, les rôles, les contrats, les concepts, les modèles de gouvernance et les principes qui doivent survivre après une mission, après un atelier ou après le départ d’un coach.</w:t>
      </w:r>
    </w:p>
    <w:p w14:paraId="4BAE7E44" w14:textId="77777777" w:rsidR="00334704" w:rsidRDefault="00334704" w:rsidP="00334704">
      <w:r w:rsidRPr="49242FF4">
        <w:rPr>
          <w:color w:val="943634" w:themeColor="accent2" w:themeShade="BF"/>
        </w:rPr>
        <w:t>Le Guide de référence, lui, doit être clarifié. S’il contient des canevas à utiliser immédiatement, ces canevas doivent rejoindre la Boîte à outils terrain. S’il contient des modèles à remettre au client, ils doivent rejoindre le Kit documentaire. S’il contient des définitions, règles de gouvernance ou principes durables, ils doivent rejoindre le Référentiel. Il ne doit pas demeurer une quatrième zone qui répète les trois autres.</w:t>
      </w:r>
    </w:p>
    <w:tbl>
      <w:tblPr>
        <w:tblStyle w:val="TableauListe1Clair-Accentuation2"/>
        <w:tblW w:w="0" w:type="auto"/>
        <w:tblLook w:val="04A0" w:firstRow="1" w:lastRow="0" w:firstColumn="1" w:lastColumn="0" w:noHBand="0" w:noVBand="1"/>
      </w:tblPr>
      <w:tblGrid>
        <w:gridCol w:w="3312"/>
        <w:gridCol w:w="3312"/>
        <w:gridCol w:w="3312"/>
      </w:tblGrid>
      <w:tr w:rsidR="00334704" w14:paraId="60E74D0D"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02EDF75" w14:textId="77777777" w:rsidR="00334704" w:rsidRDefault="00334704" w:rsidP="00651421">
            <w:r w:rsidRPr="49242FF4">
              <w:rPr>
                <w:color w:val="953735"/>
              </w:rPr>
              <w:t>Bloc actuel</w:t>
            </w:r>
          </w:p>
        </w:tc>
        <w:tc>
          <w:tcPr>
            <w:tcW w:w="3312" w:type="dxa"/>
          </w:tcPr>
          <w:p w14:paraId="213F3C6F"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Décision de consolidation</w:t>
            </w:r>
          </w:p>
        </w:tc>
        <w:tc>
          <w:tcPr>
            <w:tcW w:w="3312" w:type="dxa"/>
          </w:tcPr>
          <w:p w14:paraId="11FE3942"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Destination recommandée</w:t>
            </w:r>
          </w:p>
        </w:tc>
      </w:tr>
      <w:tr w:rsidR="00334704" w14:paraId="2A73205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483CEC8" w14:textId="77777777" w:rsidR="00334704" w:rsidRDefault="00334704" w:rsidP="00651421">
            <w:r w:rsidRPr="49242FF4">
              <w:rPr>
                <w:color w:val="953735"/>
              </w:rPr>
              <w:t>Lexique ToTAL</w:t>
            </w:r>
          </w:p>
        </w:tc>
        <w:tc>
          <w:tcPr>
            <w:tcW w:w="3312" w:type="dxa"/>
          </w:tcPr>
          <w:p w14:paraId="6FA08713"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À conserver comme source de vérité terminologique.</w:t>
            </w:r>
          </w:p>
        </w:tc>
        <w:tc>
          <w:tcPr>
            <w:tcW w:w="3312" w:type="dxa"/>
          </w:tcPr>
          <w:p w14:paraId="7C6ADB7C"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Référentiel ToTAL.</w:t>
            </w:r>
          </w:p>
        </w:tc>
      </w:tr>
      <w:tr w:rsidR="00334704" w14:paraId="6E8B37F6"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1DAD03B9" w14:textId="77777777" w:rsidR="00334704" w:rsidRDefault="00334704" w:rsidP="00651421">
            <w:r w:rsidRPr="49242FF4">
              <w:rPr>
                <w:color w:val="953735"/>
              </w:rPr>
              <w:t>SDLC ToTAL, rôles, contrats, RACI et règles de gouvernance</w:t>
            </w:r>
          </w:p>
        </w:tc>
        <w:tc>
          <w:tcPr>
            <w:tcW w:w="3312" w:type="dxa"/>
          </w:tcPr>
          <w:p w14:paraId="1174A0AF"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À conserver comme architecture durable.</w:t>
            </w:r>
          </w:p>
        </w:tc>
        <w:tc>
          <w:tcPr>
            <w:tcW w:w="3312" w:type="dxa"/>
          </w:tcPr>
          <w:p w14:paraId="42451032"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Référentiel ToTAL, avec renvois vers le Kit documentaire lorsqu’un modèle doit être remis au client.</w:t>
            </w:r>
          </w:p>
        </w:tc>
      </w:tr>
      <w:tr w:rsidR="00334704" w14:paraId="67C4D9F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DEEC47C" w14:textId="77777777" w:rsidR="00334704" w:rsidRDefault="00334704" w:rsidP="00651421">
            <w:r w:rsidRPr="49242FF4">
              <w:rPr>
                <w:color w:val="953735"/>
              </w:rPr>
              <w:t>Cérémonies prêtes à animer</w:t>
            </w:r>
          </w:p>
        </w:tc>
        <w:tc>
          <w:tcPr>
            <w:tcW w:w="3312" w:type="dxa"/>
          </w:tcPr>
          <w:p w14:paraId="7BF4CD71"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À utiliser dans la pratique terrain.</w:t>
            </w:r>
          </w:p>
        </w:tc>
        <w:tc>
          <w:tcPr>
            <w:tcW w:w="3312" w:type="dxa"/>
          </w:tcPr>
          <w:p w14:paraId="797A66C0"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Système de pratique terrain ou Boîte à outils, selon le niveau de détail.</w:t>
            </w:r>
          </w:p>
        </w:tc>
      </w:tr>
      <w:tr w:rsidR="00334704" w14:paraId="775C22B2"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05E9FF0C" w14:textId="77777777" w:rsidR="00334704" w:rsidRDefault="00334704" w:rsidP="00651421">
            <w:r w:rsidRPr="49242FF4">
              <w:rPr>
                <w:color w:val="953735"/>
              </w:rPr>
              <w:t>Canevas de diagnostic, première réussite, DELIVERY, rétro et qualimétrie</w:t>
            </w:r>
          </w:p>
        </w:tc>
        <w:tc>
          <w:tcPr>
            <w:tcW w:w="3312" w:type="dxa"/>
          </w:tcPr>
          <w:p w14:paraId="7CEA1293"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À fusionner avec les outils de terrain.</w:t>
            </w:r>
          </w:p>
        </w:tc>
        <w:tc>
          <w:tcPr>
            <w:tcW w:w="3312" w:type="dxa"/>
          </w:tcPr>
          <w:p w14:paraId="3AD7797A"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Boîte à outils terrain.</w:t>
            </w:r>
          </w:p>
        </w:tc>
      </w:tr>
      <w:tr w:rsidR="00334704" w14:paraId="6E36452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4ABFDA7" w14:textId="77777777" w:rsidR="00334704" w:rsidRDefault="00334704" w:rsidP="00651421">
            <w:r w:rsidRPr="49242FF4">
              <w:rPr>
                <w:color w:val="953735"/>
              </w:rPr>
              <w:t>Modèles stabilisés à transmettre au client</w:t>
            </w:r>
          </w:p>
        </w:tc>
        <w:tc>
          <w:tcPr>
            <w:tcW w:w="3312" w:type="dxa"/>
          </w:tcPr>
          <w:p w14:paraId="752EB439"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À conserver comme livrables adaptables.</w:t>
            </w:r>
          </w:p>
        </w:tc>
        <w:tc>
          <w:tcPr>
            <w:tcW w:w="3312" w:type="dxa"/>
          </w:tcPr>
          <w:p w14:paraId="1BC4F6A1"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Kit documentaire client.</w:t>
            </w:r>
          </w:p>
        </w:tc>
      </w:tr>
      <w:tr w:rsidR="00334704" w14:paraId="4871AC98"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3307814C" w14:textId="77777777" w:rsidR="00334704" w:rsidRDefault="00334704" w:rsidP="00651421">
            <w:r w:rsidRPr="49242FF4">
              <w:rPr>
                <w:color w:val="953735"/>
              </w:rPr>
              <w:t>Principes IA responsable, qualimétrie, Centre d’excellence et Académie</w:t>
            </w:r>
          </w:p>
        </w:tc>
        <w:tc>
          <w:tcPr>
            <w:tcW w:w="3312" w:type="dxa"/>
          </w:tcPr>
          <w:p w14:paraId="41F806F8"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À garder comme repères durables de maturité.</w:t>
            </w:r>
          </w:p>
        </w:tc>
        <w:tc>
          <w:tcPr>
            <w:tcW w:w="3312" w:type="dxa"/>
          </w:tcPr>
          <w:p w14:paraId="63302112"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Référentiel ToTAL, avec résumés pratiques dans le guide.</w:t>
            </w:r>
          </w:p>
        </w:tc>
      </w:tr>
    </w:tbl>
    <w:p w14:paraId="4BF72320" w14:textId="77777777" w:rsidR="00334704" w:rsidRDefault="00334704" w:rsidP="00334704"/>
    <w:p w14:paraId="630B6FA5" w14:textId="77777777" w:rsidR="00334704" w:rsidRDefault="00334704" w:rsidP="00334704">
      <w:pPr>
        <w:pStyle w:val="Titre3"/>
      </w:pPr>
      <w:r w:rsidRPr="49242FF4">
        <w:rPr>
          <w:color w:val="943634" w:themeColor="accent2" w:themeShade="BF"/>
        </w:rPr>
        <w:t>Structure cible du Référentiel ToTAL</w:t>
      </w:r>
    </w:p>
    <w:p w14:paraId="48C6F1CB" w14:textId="77777777" w:rsidR="00334704" w:rsidRDefault="00334704" w:rsidP="00334704">
      <w:pPr>
        <w:pStyle w:val="Paragraphedeliste"/>
        <w:numPr>
          <w:ilvl w:val="0"/>
          <w:numId w:val="7"/>
        </w:numPr>
      </w:pPr>
      <w:r w:rsidRPr="49242FF4">
        <w:rPr>
          <w:color w:val="943634" w:themeColor="accent2" w:themeShade="BF"/>
        </w:rPr>
        <w:t>Ouverture : comment utiliser le référentiel sans le confondre avec un parcours obligatoire.</w:t>
      </w:r>
    </w:p>
    <w:p w14:paraId="1336E552" w14:textId="77777777" w:rsidR="00334704" w:rsidRDefault="00334704" w:rsidP="00334704">
      <w:pPr>
        <w:pStyle w:val="Paragraphedeliste"/>
        <w:numPr>
          <w:ilvl w:val="0"/>
          <w:numId w:val="7"/>
        </w:numPr>
      </w:pPr>
      <w:r w:rsidRPr="49242FF4">
        <w:rPr>
          <w:color w:val="943634" w:themeColor="accent2" w:themeShade="BF"/>
        </w:rPr>
        <w:lastRenderedPageBreak/>
        <w:t>Lexique ToTAL : définitions vivantes, exemples, contre-exemples et liens avec les décisions.</w:t>
      </w:r>
    </w:p>
    <w:p w14:paraId="3C0835D5" w14:textId="77777777" w:rsidR="00334704" w:rsidRDefault="00334704" w:rsidP="00334704">
      <w:pPr>
        <w:pStyle w:val="Paragraphedeliste"/>
        <w:numPr>
          <w:ilvl w:val="0"/>
          <w:numId w:val="7"/>
        </w:numPr>
      </w:pPr>
      <w:r w:rsidRPr="49242FF4">
        <w:rPr>
          <w:color w:val="943634" w:themeColor="accent2" w:themeShade="BF"/>
        </w:rPr>
        <w:t>SDLC ToTAL : cycle de maîtrise, phases, points de passage et critères de décision.</w:t>
      </w:r>
    </w:p>
    <w:p w14:paraId="22060B51" w14:textId="77777777" w:rsidR="00334704" w:rsidRDefault="00334704" w:rsidP="00334704">
      <w:pPr>
        <w:pStyle w:val="Paragraphedeliste"/>
        <w:numPr>
          <w:ilvl w:val="0"/>
          <w:numId w:val="7"/>
        </w:numPr>
      </w:pPr>
      <w:r w:rsidRPr="49242FF4">
        <w:rPr>
          <w:color w:val="943634" w:themeColor="accent2" w:themeShade="BF"/>
        </w:rPr>
        <w:t>Rôles et responsabilités : RACI, responsabilités de preuve, rôles catalyseurs et relais internes.</w:t>
      </w:r>
    </w:p>
    <w:p w14:paraId="5CECDB38" w14:textId="77777777" w:rsidR="00334704" w:rsidRDefault="00334704" w:rsidP="00334704">
      <w:pPr>
        <w:pStyle w:val="Paragraphedeliste"/>
        <w:numPr>
          <w:ilvl w:val="0"/>
          <w:numId w:val="7"/>
        </w:numPr>
      </w:pPr>
      <w:r w:rsidRPr="49242FF4">
        <w:rPr>
          <w:color w:val="943634" w:themeColor="accent2" w:themeShade="BF"/>
        </w:rPr>
        <w:t>Contrats ToTAL : engagements de maîtrise, règles de confiance, dérogations et révisions.</w:t>
      </w:r>
    </w:p>
    <w:p w14:paraId="05A2E769" w14:textId="77777777" w:rsidR="00334704" w:rsidRDefault="00334704" w:rsidP="00334704">
      <w:pPr>
        <w:pStyle w:val="Paragraphedeliste"/>
        <w:numPr>
          <w:ilvl w:val="0"/>
          <w:numId w:val="7"/>
        </w:numPr>
      </w:pPr>
      <w:r w:rsidRPr="49242FF4">
        <w:rPr>
          <w:color w:val="943634" w:themeColor="accent2" w:themeShade="BF"/>
        </w:rPr>
        <w:t>Qualimétrie et signes de réussite : signaux, preuves, scorecards et limites d’interprétation.</w:t>
      </w:r>
    </w:p>
    <w:p w14:paraId="5594687B" w14:textId="77777777" w:rsidR="00334704" w:rsidRDefault="00334704" w:rsidP="00334704">
      <w:pPr>
        <w:pStyle w:val="Paragraphedeliste"/>
        <w:numPr>
          <w:ilvl w:val="0"/>
          <w:numId w:val="7"/>
        </w:numPr>
      </w:pPr>
      <w:r w:rsidRPr="49242FF4">
        <w:rPr>
          <w:color w:val="943634" w:themeColor="accent2" w:themeShade="BF"/>
        </w:rPr>
        <w:t>IA responsable et automatisation : clarifier avant d’amplifier, spécifier avant de générer, prouver avant de faire confiance.</w:t>
      </w:r>
    </w:p>
    <w:p w14:paraId="39791F82" w14:textId="77777777" w:rsidR="00334704" w:rsidRDefault="00334704" w:rsidP="00334704">
      <w:pPr>
        <w:pStyle w:val="Paragraphedeliste"/>
        <w:numPr>
          <w:ilvl w:val="0"/>
          <w:numId w:val="7"/>
        </w:numPr>
      </w:pPr>
      <w:r w:rsidRPr="49242FF4">
        <w:rPr>
          <w:color w:val="943634" w:themeColor="accent2" w:themeShade="BF"/>
        </w:rPr>
        <w:t>Centre d’excellence et Académie : transmission, formation, communauté de pratique et mémoire vivante.</w:t>
      </w:r>
    </w:p>
    <w:p w14:paraId="76BA9C7C" w14:textId="77777777" w:rsidR="00334704" w:rsidRDefault="00334704" w:rsidP="00334704">
      <w:pPr>
        <w:pStyle w:val="Paragraphedeliste"/>
        <w:numPr>
          <w:ilvl w:val="0"/>
          <w:numId w:val="7"/>
        </w:numPr>
      </w:pPr>
      <w:r w:rsidRPr="49242FF4">
        <w:rPr>
          <w:color w:val="943634" w:themeColor="accent2" w:themeShade="BF"/>
        </w:rPr>
        <w:t>Renvois vers la Boîte à outils et le Kit documentaire : où trouver les canevas à utiliser et les modèles à transmettre.</w:t>
      </w:r>
    </w:p>
    <w:p w14:paraId="70122E37" w14:textId="77777777" w:rsidR="00334704" w:rsidRDefault="00334704" w:rsidP="00334704">
      <w:pPr>
        <w:pStyle w:val="Paragraphedeliste"/>
        <w:numPr>
          <w:ilvl w:val="0"/>
          <w:numId w:val="7"/>
        </w:numPr>
      </w:pPr>
      <w:r w:rsidRPr="49242FF4">
        <w:rPr>
          <w:color w:val="943634" w:themeColor="accent2" w:themeShade="BF"/>
        </w:rPr>
        <w:t>Fermeture : le référentiel n’est pas une bibliothèque morte, mais une mémoire vivante à réviser.</w:t>
      </w:r>
    </w:p>
    <w:p w14:paraId="0483E6D9" w14:textId="77777777" w:rsidR="00334704" w:rsidRPr="00591660" w:rsidRDefault="00334704" w:rsidP="00334704">
      <w:pPr>
        <w:pStyle w:val="PhraserepreToTAL"/>
        <w:rPr>
          <w:lang w:val="fr-CA"/>
        </w:rPr>
      </w:pPr>
      <w:r w:rsidRPr="00591660">
        <w:rPr>
          <w:color w:val="943634" w:themeColor="accent2" w:themeShade="BF"/>
          <w:lang w:val="fr-CA"/>
        </w:rPr>
        <w:t>Phrase repère : le référentiel ToTAL ne sert pas à tout lire ; il sert à retrouver la vérité durable lorsque le terrain a besoin de décider, transmettre ou reprendre.</w:t>
      </w:r>
    </w:p>
    <w:p w14:paraId="533BD7D7" w14:textId="77777777" w:rsidR="00334704" w:rsidRDefault="00334704" w:rsidP="00334704">
      <w:pPr>
        <w:pStyle w:val="Titre3"/>
      </w:pPr>
      <w:r w:rsidRPr="49242FF4">
        <w:rPr>
          <w:color w:val="943634" w:themeColor="accent2" w:themeShade="BF"/>
        </w:rPr>
        <w:t>Mise à jour TODO après la passe 5</w:t>
      </w:r>
    </w:p>
    <w:tbl>
      <w:tblPr>
        <w:tblStyle w:val="TableauListe1Clair-Accentuation2"/>
        <w:tblW w:w="0" w:type="auto"/>
        <w:tblLook w:val="04A0" w:firstRow="1" w:lastRow="0" w:firstColumn="1" w:lastColumn="0" w:noHBand="0" w:noVBand="1"/>
      </w:tblPr>
      <w:tblGrid>
        <w:gridCol w:w="3312"/>
        <w:gridCol w:w="3312"/>
        <w:gridCol w:w="3312"/>
      </w:tblGrid>
      <w:tr w:rsidR="00334704" w14:paraId="094FDA8B"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9D4381C" w14:textId="77777777" w:rsidR="00334704" w:rsidRDefault="00334704" w:rsidP="00651421">
            <w:r w:rsidRPr="49242FF4">
              <w:rPr>
                <w:color w:val="953735"/>
              </w:rPr>
              <w:t>État</w:t>
            </w:r>
          </w:p>
        </w:tc>
        <w:tc>
          <w:tcPr>
            <w:tcW w:w="3312" w:type="dxa"/>
          </w:tcPr>
          <w:p w14:paraId="1D795E52"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54242297"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00334704" w14:paraId="7D5630C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77FB83F" w14:textId="77777777" w:rsidR="00334704" w:rsidRDefault="00334704" w:rsidP="00651421">
            <w:r w:rsidRPr="49242FF4">
              <w:rPr>
                <w:color w:val="953735"/>
              </w:rPr>
              <w:t>Terminé</w:t>
            </w:r>
          </w:p>
        </w:tc>
        <w:tc>
          <w:tcPr>
            <w:tcW w:w="3312" w:type="dxa"/>
          </w:tcPr>
          <w:p w14:paraId="59CC3A1A"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strike/>
                <w:color w:val="953735"/>
              </w:rPr>
              <w:t>Cadrer la consolidation du Référentiel ToTAL et du Guide de référence.</w:t>
            </w:r>
          </w:p>
        </w:tc>
        <w:tc>
          <w:tcPr>
            <w:tcW w:w="3312" w:type="dxa"/>
          </w:tcPr>
          <w:p w14:paraId="0ADDE2E5"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Le Référentiel devient la source de vérité durable ; le Guide de référence doit être fusionné avec la Boîte à outils, le Kit documentaire ou le Référentiel selon la fonction de chaque élément.</w:t>
            </w:r>
          </w:p>
        </w:tc>
      </w:tr>
      <w:tr w:rsidR="00334704" w14:paraId="10E89C79"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6E9AF87E" w14:textId="77777777" w:rsidR="00334704" w:rsidRDefault="00334704" w:rsidP="00651421">
            <w:r w:rsidRPr="49242FF4">
              <w:rPr>
                <w:color w:val="953735"/>
              </w:rPr>
              <w:t>En cours</w:t>
            </w:r>
          </w:p>
        </w:tc>
        <w:tc>
          <w:tcPr>
            <w:tcW w:w="3312" w:type="dxa"/>
          </w:tcPr>
          <w:p w14:paraId="4A3BF9AD"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Appliquer les déplacements physiques dans le manuscrit réel.</w:t>
            </w:r>
          </w:p>
        </w:tc>
        <w:tc>
          <w:tcPr>
            <w:tcW w:w="3312" w:type="dxa"/>
          </w:tcPr>
          <w:p w14:paraId="79E63E15"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Les décisions éditoriales sont prises pour les Parties 7, 8, 9 et le Référentiel ; il reste à déplacer, fusionner et alléger les sections selon l’architecture cible.</w:t>
            </w:r>
          </w:p>
        </w:tc>
      </w:tr>
      <w:tr w:rsidR="00334704" w14:paraId="2057746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6C796B6" w14:textId="77777777" w:rsidR="00334704" w:rsidRDefault="00334704" w:rsidP="00651421">
            <w:r w:rsidRPr="49242FF4">
              <w:rPr>
                <w:color w:val="953735"/>
              </w:rPr>
              <w:t>Prochaine passe</w:t>
            </w:r>
          </w:p>
        </w:tc>
        <w:tc>
          <w:tcPr>
            <w:tcW w:w="3312" w:type="dxa"/>
          </w:tcPr>
          <w:p w14:paraId="71EDAC44"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Développer la section « Après les six semaines » comme guide de maturation.</w:t>
            </w:r>
          </w:p>
        </w:tc>
        <w:tc>
          <w:tcPr>
            <w:tcW w:w="3312" w:type="dxa"/>
          </w:tcPr>
          <w:p w14:paraId="45F698F9"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Ajouter une voix plus simple, encourageante et non narrative pour aider le lecteur à reprendre, ralentir, choisir le prochain pas et cultiver ToTAL.</w:t>
            </w:r>
          </w:p>
        </w:tc>
      </w:tr>
    </w:tbl>
    <w:p w14:paraId="561A6FFC" w14:textId="77777777" w:rsidR="00334704" w:rsidRDefault="00334704" w:rsidP="00334704"/>
    <w:p w14:paraId="4F46F016" w14:textId="77777777" w:rsidR="00334704" w:rsidRDefault="00334704" w:rsidP="00334704">
      <w:pPr>
        <w:pStyle w:val="Titre3"/>
      </w:pPr>
      <w:r w:rsidRPr="49242FF4">
        <w:rPr>
          <w:color w:val="943634" w:themeColor="accent2" w:themeShade="BF"/>
        </w:rPr>
        <w:t>6. Feuille de route de consolidation du livre</w:t>
      </w:r>
    </w:p>
    <w:p w14:paraId="6F755827" w14:textId="77777777" w:rsidR="00334704" w:rsidRDefault="00334704" w:rsidP="00334704">
      <w:r w:rsidRPr="49242FF4">
        <w:rPr>
          <w:color w:val="943634" w:themeColor="accent2" w:themeShade="BF"/>
        </w:rPr>
        <w:t>Pour appliquer ces recommandations, la prochaine passe du livre ne doit pas chercher à grossir le contenu. Elle doit plutôt ranger, relier et alléger. L’objectif est de faire circuler le lecteur entre quatre fonctions complémentaires : comprendre ToTAL, pratiquer ToTAL, reconnaître ToTAL dans l’histoire des six semaines, puis continuer ToTAL comme une forme de maturation autonome.</w:t>
      </w:r>
    </w:p>
    <w:p w14:paraId="03C3BA0C" w14:textId="77777777" w:rsidR="00334704" w:rsidRDefault="00334704" w:rsidP="00334704">
      <w:pPr>
        <w:pStyle w:val="Titre3"/>
      </w:pPr>
      <w:r w:rsidRPr="49242FF4">
        <w:rPr>
          <w:color w:val="943634" w:themeColor="accent2" w:themeShade="BF"/>
        </w:rPr>
        <w:lastRenderedPageBreak/>
        <w:t>Passe 3 — Consolidation de la Partie 8 : Cas terrain anonymisé</w:t>
      </w:r>
    </w:p>
    <w:p w14:paraId="06C504CD" w14:textId="77777777" w:rsidR="00334704" w:rsidRDefault="00334704" w:rsidP="00334704">
      <w:r w:rsidRPr="49242FF4">
        <w:rPr>
          <w:color w:val="943634" w:themeColor="accent2" w:themeShade="BF"/>
        </w:rPr>
        <w:t>La Partie 8 doit devenir le lieu principal du récit terrain anonymisé. Elle ne doit pas exister en plusieurs versions concurrentes : une première version qui raconte les semaines, une autre qui généralise le cas, puis d’autres fragments dispersés dans le guide. Pour préserver la force du livre, le récit semaine par semaine doit rester la version principale, car il porte la tension, les revirements, les blocages, les signes faibles et la transformation progressive. La version généralisée doit plutôt devenir une synthèse de fin de cas, utilisée pour montrer ce qui se transfère à d’autres organisations.</w:t>
      </w:r>
    </w:p>
    <w:tbl>
      <w:tblPr>
        <w:tblStyle w:val="TableauListe1Clair-Accentuation2"/>
        <w:tblW w:w="0" w:type="auto"/>
        <w:tblLook w:val="04A0" w:firstRow="1" w:lastRow="0" w:firstColumn="1" w:lastColumn="0" w:noHBand="0" w:noVBand="1"/>
      </w:tblPr>
      <w:tblGrid>
        <w:gridCol w:w="3312"/>
        <w:gridCol w:w="3312"/>
        <w:gridCol w:w="3312"/>
      </w:tblGrid>
      <w:tr w:rsidR="00334704" w14:paraId="25D29635"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F55E6EB" w14:textId="77777777" w:rsidR="00334704" w:rsidRDefault="00334704" w:rsidP="00651421">
            <w:r w:rsidRPr="49242FF4">
              <w:rPr>
                <w:color w:val="953735"/>
              </w:rPr>
              <w:t>Bloc actuel</w:t>
            </w:r>
          </w:p>
        </w:tc>
        <w:tc>
          <w:tcPr>
            <w:tcW w:w="3312" w:type="dxa"/>
          </w:tcPr>
          <w:p w14:paraId="2D8892EC"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Décision de consolidation</w:t>
            </w:r>
          </w:p>
        </w:tc>
        <w:tc>
          <w:tcPr>
            <w:tcW w:w="3312" w:type="dxa"/>
          </w:tcPr>
          <w:p w14:paraId="6B79417F"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Traitement recommandé</w:t>
            </w:r>
          </w:p>
        </w:tc>
      </w:tr>
      <w:tr w:rsidR="00334704" w14:paraId="0895AB6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AD9267B" w14:textId="77777777" w:rsidR="00334704" w:rsidRDefault="00334704" w:rsidP="00651421">
            <w:r w:rsidRPr="49242FF4">
              <w:rPr>
                <w:color w:val="953735"/>
              </w:rPr>
              <w:t>Partie 8 — trajectoire semaine par semaine</w:t>
            </w:r>
          </w:p>
        </w:tc>
        <w:tc>
          <w:tcPr>
            <w:tcW w:w="3312" w:type="dxa"/>
          </w:tcPr>
          <w:p w14:paraId="17A5EB24"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À conserver comme récit principal.</w:t>
            </w:r>
          </w:p>
        </w:tc>
        <w:tc>
          <w:tcPr>
            <w:tcW w:w="3312" w:type="dxa"/>
          </w:tcPr>
          <w:p w14:paraId="533A8F3B"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Garder Semaine 0 à Semaine 6 comme fil narratif complet, avec lectures ToTAL et preuves observables intégrées au récit.</w:t>
            </w:r>
          </w:p>
        </w:tc>
      </w:tr>
      <w:tr w:rsidR="00334704" w14:paraId="090781E8"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70DCF6D0" w14:textId="77777777" w:rsidR="00334704" w:rsidRDefault="00334704" w:rsidP="00651421">
            <w:r w:rsidRPr="49242FF4">
              <w:rPr>
                <w:color w:val="953735"/>
              </w:rPr>
              <w:t>Partie 8 — version généralisée du cas</w:t>
            </w:r>
          </w:p>
        </w:tc>
        <w:tc>
          <w:tcPr>
            <w:tcW w:w="3312" w:type="dxa"/>
          </w:tcPr>
          <w:p w14:paraId="67F58172"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À transformer en synthèse transférable de fin de cas.</w:t>
            </w:r>
          </w:p>
        </w:tc>
        <w:tc>
          <w:tcPr>
            <w:tcW w:w="3312" w:type="dxa"/>
          </w:tcPr>
          <w:p w14:paraId="5073E43B"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La placer après la conclusion du récit sous forme de leçons : ce que le cas prouve, ce qui se transfère, ce qui reste à maturer.</w:t>
            </w:r>
          </w:p>
        </w:tc>
      </w:tr>
      <w:tr w:rsidR="00334704" w14:paraId="379178E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00F45ED" w14:textId="77777777" w:rsidR="00334704" w:rsidRDefault="00334704" w:rsidP="00651421">
            <w:r w:rsidRPr="49242FF4">
              <w:rPr>
                <w:color w:val="953735"/>
              </w:rPr>
              <w:t>Fragments de récit présents dans le guide pratique</w:t>
            </w:r>
          </w:p>
        </w:tc>
        <w:tc>
          <w:tcPr>
            <w:tcW w:w="3312" w:type="dxa"/>
          </w:tcPr>
          <w:p w14:paraId="64FA41C1"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À conserver seulement comme rappels courts.</w:t>
            </w:r>
          </w:p>
        </w:tc>
        <w:tc>
          <w:tcPr>
            <w:tcW w:w="3312" w:type="dxa"/>
          </w:tcPr>
          <w:p w14:paraId="6FB96CD7"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Utiliser des encadrés ou phrases repères pour montrer le parallèle terrain, sans répéter toute l’histoire.</w:t>
            </w:r>
          </w:p>
        </w:tc>
      </w:tr>
      <w:tr w:rsidR="00334704" w14:paraId="31935DC7"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62D7247B" w14:textId="77777777" w:rsidR="00334704" w:rsidRDefault="00334704" w:rsidP="00651421">
            <w:r w:rsidRPr="49242FF4">
              <w:rPr>
                <w:color w:val="953735"/>
              </w:rPr>
              <w:t>Bilans narratifs des ateliers et journées</w:t>
            </w:r>
          </w:p>
        </w:tc>
        <w:tc>
          <w:tcPr>
            <w:tcW w:w="3312" w:type="dxa"/>
          </w:tcPr>
          <w:p w14:paraId="729F6D3B"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À relier au récit principal.</w:t>
            </w:r>
          </w:p>
        </w:tc>
        <w:tc>
          <w:tcPr>
            <w:tcW w:w="3312" w:type="dxa"/>
          </w:tcPr>
          <w:p w14:paraId="692E5582"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Conserver les bilans qui éclairent un apprentissage ToTAL, alléger ceux qui répètent le même signal sans décision nouvelle.</w:t>
            </w:r>
          </w:p>
        </w:tc>
      </w:tr>
      <w:tr w:rsidR="00334704" w14:paraId="6FE50B1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D81774D" w14:textId="77777777" w:rsidR="00334704" w:rsidRDefault="00334704" w:rsidP="00651421">
            <w:r w:rsidRPr="49242FF4">
              <w:rPr>
                <w:color w:val="953735"/>
              </w:rPr>
              <w:t>Conclusion des six semaines</w:t>
            </w:r>
          </w:p>
        </w:tc>
        <w:tc>
          <w:tcPr>
            <w:tcW w:w="3312" w:type="dxa"/>
          </w:tcPr>
          <w:p w14:paraId="6ACAC745"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À conserver comme fermeture émotionnelle et opérationnelle du récit.</w:t>
            </w:r>
          </w:p>
        </w:tc>
        <w:tc>
          <w:tcPr>
            <w:tcW w:w="3312" w:type="dxa"/>
          </w:tcPr>
          <w:p w14:paraId="004B9D7A"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La faire suivre par « Après les six semaines », pour passer du carnet réel au guide de maturation.</w:t>
            </w:r>
          </w:p>
        </w:tc>
      </w:tr>
    </w:tbl>
    <w:p w14:paraId="40E74CEB" w14:textId="77777777" w:rsidR="00334704" w:rsidRDefault="00334704" w:rsidP="00334704">
      <w:pPr>
        <w:pStyle w:val="Titre3"/>
      </w:pPr>
      <w:r w:rsidRPr="49242FF4">
        <w:rPr>
          <w:color w:val="943634" w:themeColor="accent2" w:themeShade="BF"/>
        </w:rPr>
        <w:t>Passe 4 — Consolidation de la Partie 9 : Kit documentaire client ToTAL</w:t>
      </w:r>
    </w:p>
    <w:p w14:paraId="047EBA40" w14:textId="77777777" w:rsidR="00334704" w:rsidRDefault="00334704" w:rsidP="00334704">
      <w:r w:rsidRPr="49242FF4">
        <w:rPr>
          <w:color w:val="943634" w:themeColor="accent2" w:themeShade="BF"/>
        </w:rPr>
        <w:t>La Partie 9 doit devenir le lieu où le livre remet au lecteur les modèles transmissibles au client. Elle ne doit pas répéter la Boîte à outils terrain, qui sert à agir pendant la mission, ni le Référentiel ToTAL, qui sert de source de vérité durable. Le kit documentaire a une fonction différente : éviter que chaque mission recrée les mêmes documents, permettre l’adaptation au contexte client et soutenir la continuité après le départ du coach.</w:t>
      </w:r>
    </w:p>
    <w:p w14:paraId="0CBBEBCA" w14:textId="77777777" w:rsidR="00334704" w:rsidRDefault="00334704" w:rsidP="00334704">
      <w:r w:rsidRPr="49242FF4">
        <w:rPr>
          <w:color w:val="943634" w:themeColor="accent2" w:themeShade="BF"/>
        </w:rPr>
        <w:t>Pour réduire les doublons, la Partie 9 doit être organisée en deux niveaux. Le premier niveau est une carte d’entrée : les familles du kit, leur usage et le moment où les utiliser. Le deuxième niveau contient les modules complets à remettre, adapter ou faire vivre chez le client : SDLC générique, contrat de maîtrise, RACI, lexique de mission, qualimétrie, couverture de validation, mécanisme d’évolution et protocole d’adaptation.</w:t>
      </w:r>
    </w:p>
    <w:tbl>
      <w:tblPr>
        <w:tblStyle w:val="TableauListe1Clair-Accentuation2"/>
        <w:tblW w:w="0" w:type="auto"/>
        <w:tblLook w:val="04A0" w:firstRow="1" w:lastRow="0" w:firstColumn="1" w:lastColumn="0" w:noHBand="0" w:noVBand="1"/>
      </w:tblPr>
      <w:tblGrid>
        <w:gridCol w:w="3312"/>
        <w:gridCol w:w="3312"/>
        <w:gridCol w:w="3312"/>
      </w:tblGrid>
      <w:tr w:rsidR="00334704" w14:paraId="340B71CB"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0516340" w14:textId="77777777" w:rsidR="00334704" w:rsidRDefault="00334704" w:rsidP="00651421">
            <w:r w:rsidRPr="49242FF4">
              <w:rPr>
                <w:color w:val="953735"/>
              </w:rPr>
              <w:t>Bloc actuel</w:t>
            </w:r>
          </w:p>
        </w:tc>
        <w:tc>
          <w:tcPr>
            <w:tcW w:w="3312" w:type="dxa"/>
          </w:tcPr>
          <w:p w14:paraId="6D5950EF"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Décision de consolidation</w:t>
            </w:r>
          </w:p>
        </w:tc>
        <w:tc>
          <w:tcPr>
            <w:tcW w:w="3312" w:type="dxa"/>
          </w:tcPr>
          <w:p w14:paraId="1682D3FE"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Traitement recommandé</w:t>
            </w:r>
          </w:p>
        </w:tc>
      </w:tr>
      <w:tr w:rsidR="00334704" w14:paraId="5CA8CA2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6194D44" w14:textId="77777777" w:rsidR="00334704" w:rsidRDefault="00334704" w:rsidP="00651421">
            <w:r w:rsidRPr="49242FF4">
              <w:rPr>
                <w:color w:val="953735"/>
              </w:rPr>
              <w:t>Les 10 familles du kit documentaire</w:t>
            </w:r>
          </w:p>
        </w:tc>
        <w:tc>
          <w:tcPr>
            <w:tcW w:w="3312" w:type="dxa"/>
          </w:tcPr>
          <w:p w14:paraId="03B5FF5A"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À conserver comme carte d’entrée.</w:t>
            </w:r>
          </w:p>
        </w:tc>
        <w:tc>
          <w:tcPr>
            <w:tcW w:w="3312" w:type="dxa"/>
          </w:tcPr>
          <w:p w14:paraId="7811C468"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 xml:space="preserve">Présenter les familles comme un menu de </w:t>
            </w:r>
            <w:r w:rsidRPr="49242FF4">
              <w:rPr>
                <w:color w:val="953735"/>
              </w:rPr>
              <w:lastRenderedPageBreak/>
              <w:t>réutilisation : choisir le bon modèle selon le besoin, sans tout livrer d’un coup.</w:t>
            </w:r>
          </w:p>
        </w:tc>
      </w:tr>
      <w:tr w:rsidR="00334704" w14:paraId="1D739860"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525F5A09" w14:textId="77777777" w:rsidR="00334704" w:rsidRDefault="00334704" w:rsidP="00651421">
            <w:r w:rsidRPr="49242FF4">
              <w:rPr>
                <w:color w:val="953735"/>
              </w:rPr>
              <w:lastRenderedPageBreak/>
              <w:t>Gabarits clés courts : SI / ALORS, DELIVERY, KPI, RACI, carnet de mission</w:t>
            </w:r>
          </w:p>
        </w:tc>
        <w:tc>
          <w:tcPr>
            <w:tcW w:w="3312" w:type="dxa"/>
          </w:tcPr>
          <w:p w14:paraId="2F0DE363"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À relier à la Boîte à outils et au kit.</w:t>
            </w:r>
          </w:p>
        </w:tc>
        <w:tc>
          <w:tcPr>
            <w:tcW w:w="3312" w:type="dxa"/>
          </w:tcPr>
          <w:p w14:paraId="42D917D2"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Les fiches servent à agir sur le terrain ; les versions stabilisées deviennent des modèles transmissibles au client.</w:t>
            </w:r>
          </w:p>
        </w:tc>
      </w:tr>
      <w:tr w:rsidR="00334704" w14:paraId="5703E46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6A9607B" w14:textId="77777777" w:rsidR="00334704" w:rsidRDefault="00334704" w:rsidP="00651421">
            <w:r w:rsidRPr="49242FF4">
              <w:rPr>
                <w:color w:val="953735"/>
              </w:rPr>
              <w:t>Architecture complète du kit documentaire</w:t>
            </w:r>
          </w:p>
        </w:tc>
        <w:tc>
          <w:tcPr>
            <w:tcW w:w="3312" w:type="dxa"/>
          </w:tcPr>
          <w:p w14:paraId="5AE74512"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À conserver comme cœur de la Partie 9.</w:t>
            </w:r>
          </w:p>
        </w:tc>
        <w:tc>
          <w:tcPr>
            <w:tcW w:w="3312" w:type="dxa"/>
          </w:tcPr>
          <w:p w14:paraId="75519D13"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Regrouper les modules complets ici, avec intention, usage, adaptation et gouvernance de mise à jour.</w:t>
            </w:r>
          </w:p>
        </w:tc>
      </w:tr>
      <w:tr w:rsidR="00334704" w14:paraId="676B7895"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4B5F139F" w14:textId="77777777" w:rsidR="00334704" w:rsidRDefault="00334704" w:rsidP="00651421">
            <w:r w:rsidRPr="49242FF4">
              <w:rPr>
                <w:color w:val="953735"/>
              </w:rPr>
              <w:t>Modules SDLC, contrat, RACI, lexique, qualimétrie et couverture</w:t>
            </w:r>
          </w:p>
        </w:tc>
        <w:tc>
          <w:tcPr>
            <w:tcW w:w="3312" w:type="dxa"/>
          </w:tcPr>
          <w:p w14:paraId="1980956D"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À garder dans le kit complet.</w:t>
            </w:r>
          </w:p>
        </w:tc>
        <w:tc>
          <w:tcPr>
            <w:tcW w:w="3312" w:type="dxa"/>
          </w:tcPr>
          <w:p w14:paraId="74F14831"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Les présenter comme livrables adaptables, non comme documents figés à imposer au client.</w:t>
            </w:r>
          </w:p>
        </w:tc>
      </w:tr>
      <w:tr w:rsidR="00334704" w14:paraId="5804ECF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0FDE4D7" w14:textId="77777777" w:rsidR="00334704" w:rsidRDefault="00334704" w:rsidP="00651421">
            <w:r w:rsidRPr="49242FF4">
              <w:rPr>
                <w:color w:val="953735"/>
              </w:rPr>
              <w:t>Signes de réussite, anti-patterns et questions par rôle</w:t>
            </w:r>
          </w:p>
        </w:tc>
        <w:tc>
          <w:tcPr>
            <w:tcW w:w="3312" w:type="dxa"/>
          </w:tcPr>
          <w:p w14:paraId="4740D77C"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À alléger dans le kit si déjà présents ailleurs.</w:t>
            </w:r>
          </w:p>
        </w:tc>
        <w:tc>
          <w:tcPr>
            <w:tcW w:w="3312" w:type="dxa"/>
          </w:tcPr>
          <w:p w14:paraId="1D977F8C"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Les garder comme annexes de choix ou renvois vers le guide pratique et le référentiel, pour éviter la répétition.</w:t>
            </w:r>
          </w:p>
        </w:tc>
      </w:tr>
    </w:tbl>
    <w:p w14:paraId="50045231" w14:textId="77777777" w:rsidR="00334704" w:rsidRDefault="00334704" w:rsidP="00334704"/>
    <w:p w14:paraId="50D2090D" w14:textId="77777777" w:rsidR="00334704" w:rsidRDefault="00334704" w:rsidP="00334704">
      <w:pPr>
        <w:pStyle w:val="Titre3"/>
      </w:pPr>
      <w:r w:rsidRPr="49242FF4">
        <w:rPr>
          <w:color w:val="943634" w:themeColor="accent2" w:themeShade="BF"/>
        </w:rPr>
        <w:t>Structure cible de la Partie 9</w:t>
      </w:r>
    </w:p>
    <w:p w14:paraId="24B21D1A" w14:textId="77777777" w:rsidR="00334704" w:rsidRDefault="00334704" w:rsidP="00334704">
      <w:pPr>
        <w:pStyle w:val="Paragraphedeliste"/>
        <w:numPr>
          <w:ilvl w:val="0"/>
          <w:numId w:val="8"/>
        </w:numPr>
      </w:pPr>
      <w:r w:rsidRPr="49242FF4">
        <w:rPr>
          <w:color w:val="943634" w:themeColor="accent2" w:themeShade="BF"/>
        </w:rPr>
        <w:t>Ouverture : pourquoi un kit documentaire évite la recréation et protège la continuité.</w:t>
      </w:r>
    </w:p>
    <w:p w14:paraId="60133F11" w14:textId="77777777" w:rsidR="00334704" w:rsidRDefault="00334704" w:rsidP="00334704">
      <w:pPr>
        <w:pStyle w:val="Paragraphedeliste"/>
        <w:numPr>
          <w:ilvl w:val="0"/>
          <w:numId w:val="8"/>
        </w:numPr>
      </w:pPr>
      <w:r w:rsidRPr="49242FF4">
        <w:rPr>
          <w:color w:val="943634" w:themeColor="accent2" w:themeShade="BF"/>
        </w:rPr>
        <w:t>Carte d’entrée : les familles du kit, leur usage, leur destinataire et le niveau de maturité requis.</w:t>
      </w:r>
    </w:p>
    <w:p w14:paraId="5D675A19" w14:textId="77777777" w:rsidR="00334704" w:rsidRDefault="00334704" w:rsidP="00334704">
      <w:pPr>
        <w:pStyle w:val="Paragraphedeliste"/>
        <w:numPr>
          <w:ilvl w:val="0"/>
          <w:numId w:val="8"/>
        </w:numPr>
      </w:pPr>
      <w:r w:rsidRPr="49242FF4">
        <w:rPr>
          <w:color w:val="943634" w:themeColor="accent2" w:themeShade="BF"/>
        </w:rPr>
        <w:t>Règles de gouvernance du kit : propriétaire, adaptation, version, usage, révision et retrait.</w:t>
      </w:r>
    </w:p>
    <w:p w14:paraId="60F852A3" w14:textId="77777777" w:rsidR="00334704" w:rsidRDefault="00334704" w:rsidP="00334704">
      <w:pPr>
        <w:pStyle w:val="Paragraphedeliste"/>
        <w:numPr>
          <w:ilvl w:val="0"/>
          <w:numId w:val="8"/>
        </w:numPr>
      </w:pPr>
      <w:r w:rsidRPr="49242FF4">
        <w:rPr>
          <w:color w:val="943634" w:themeColor="accent2" w:themeShade="BF"/>
        </w:rPr>
        <w:t>Modules complets : SDLC ToTAL, contrat de maîtrise, RACI, lexique de mission, qualimétrie, couverture de validation et mécanisme d’évolution.</w:t>
      </w:r>
    </w:p>
    <w:p w14:paraId="31872416" w14:textId="77777777" w:rsidR="00334704" w:rsidRDefault="00334704" w:rsidP="00334704">
      <w:pPr>
        <w:pStyle w:val="Paragraphedeliste"/>
        <w:numPr>
          <w:ilvl w:val="0"/>
          <w:numId w:val="8"/>
        </w:numPr>
      </w:pPr>
      <w:r w:rsidRPr="49242FF4">
        <w:rPr>
          <w:color w:val="943634" w:themeColor="accent2" w:themeShade="BF"/>
        </w:rPr>
        <w:t>Modèles courts transmissibles : SI / ALORS, DELIVERY, KPI / signal, RACI de démarrage et carnet de mission.</w:t>
      </w:r>
    </w:p>
    <w:p w14:paraId="288036E9" w14:textId="77777777" w:rsidR="00334704" w:rsidRDefault="00334704" w:rsidP="00334704">
      <w:pPr>
        <w:pStyle w:val="Paragraphedeliste"/>
        <w:numPr>
          <w:ilvl w:val="0"/>
          <w:numId w:val="8"/>
        </w:numPr>
      </w:pPr>
      <w:r w:rsidRPr="49242FF4">
        <w:rPr>
          <w:color w:val="943634" w:themeColor="accent2" w:themeShade="BF"/>
        </w:rPr>
        <w:t>Protocole d’adaptation client : quoi garder, quoi simplifier, quoi renommer et quoi reporter.</w:t>
      </w:r>
    </w:p>
    <w:p w14:paraId="59C75718" w14:textId="77777777" w:rsidR="00334704" w:rsidRDefault="00334704" w:rsidP="00334704">
      <w:pPr>
        <w:pStyle w:val="Paragraphedeliste"/>
        <w:numPr>
          <w:ilvl w:val="0"/>
          <w:numId w:val="8"/>
        </w:numPr>
      </w:pPr>
      <w:r w:rsidRPr="49242FF4">
        <w:rPr>
          <w:color w:val="943634" w:themeColor="accent2" w:themeShade="BF"/>
        </w:rPr>
        <w:t>Annexes de renvoi : signes de réussite, anti-patterns et questions par rôle, seulement si elles ne sont pas déjà mieux placées ailleurs.</w:t>
      </w:r>
    </w:p>
    <w:p w14:paraId="4F651460" w14:textId="77777777" w:rsidR="00334704" w:rsidRDefault="00334704" w:rsidP="00334704">
      <w:pPr>
        <w:pStyle w:val="Paragraphedeliste"/>
        <w:numPr>
          <w:ilvl w:val="0"/>
          <w:numId w:val="8"/>
        </w:numPr>
      </w:pPr>
      <w:r w:rsidRPr="49242FF4">
        <w:rPr>
          <w:color w:val="943634" w:themeColor="accent2" w:themeShade="BF"/>
        </w:rPr>
        <w:t>Fermeture : remettre un kit vivant, pas une bibliothèque morte.</w:t>
      </w:r>
    </w:p>
    <w:p w14:paraId="73CB8CD9" w14:textId="77777777" w:rsidR="00334704" w:rsidRPr="00591660" w:rsidRDefault="00334704" w:rsidP="00334704">
      <w:pPr>
        <w:pStyle w:val="PhraserepreToTAL"/>
        <w:rPr>
          <w:lang w:val="fr-CA"/>
        </w:rPr>
      </w:pPr>
      <w:r w:rsidRPr="00591660">
        <w:rPr>
          <w:color w:val="943634" w:themeColor="accent2" w:themeShade="BF"/>
          <w:lang w:val="fr-CA"/>
        </w:rPr>
        <w:t>Phrase repère : un kit documentaire ToTAL ne sert pas à livrer plus de documents ; il sert à transmettre ce qui permettra au client de ne pas repartir de zéro.</w:t>
      </w:r>
    </w:p>
    <w:p w14:paraId="62E76933" w14:textId="77777777" w:rsidR="00334704" w:rsidRDefault="00334704" w:rsidP="00334704">
      <w:pPr>
        <w:pStyle w:val="Titre3"/>
      </w:pPr>
      <w:r w:rsidRPr="49242FF4">
        <w:rPr>
          <w:color w:val="943634" w:themeColor="accent2" w:themeShade="BF"/>
        </w:rPr>
        <w:t>Mise à jour TODO après la passe 4</w:t>
      </w:r>
    </w:p>
    <w:tbl>
      <w:tblPr>
        <w:tblStyle w:val="TableauListe1Clair-Accentuation2"/>
        <w:tblW w:w="0" w:type="auto"/>
        <w:tblLook w:val="04A0" w:firstRow="1" w:lastRow="0" w:firstColumn="1" w:lastColumn="0" w:noHBand="0" w:noVBand="1"/>
      </w:tblPr>
      <w:tblGrid>
        <w:gridCol w:w="3312"/>
        <w:gridCol w:w="3312"/>
        <w:gridCol w:w="3312"/>
      </w:tblGrid>
      <w:tr w:rsidR="00334704" w14:paraId="4760D944"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2BBB9D8" w14:textId="77777777" w:rsidR="00334704" w:rsidRDefault="00334704" w:rsidP="00651421">
            <w:r w:rsidRPr="49242FF4">
              <w:rPr>
                <w:color w:val="953735"/>
              </w:rPr>
              <w:t>État</w:t>
            </w:r>
          </w:p>
        </w:tc>
        <w:tc>
          <w:tcPr>
            <w:tcW w:w="3312" w:type="dxa"/>
          </w:tcPr>
          <w:p w14:paraId="56D57805"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566A4EE0"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00334704" w14:paraId="0E1D3B0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97BE323" w14:textId="77777777" w:rsidR="00334704" w:rsidRDefault="00334704" w:rsidP="00651421">
            <w:r w:rsidRPr="49242FF4">
              <w:rPr>
                <w:color w:val="953735"/>
              </w:rPr>
              <w:t>Terminé</w:t>
            </w:r>
          </w:p>
        </w:tc>
        <w:tc>
          <w:tcPr>
            <w:tcW w:w="3312" w:type="dxa"/>
          </w:tcPr>
          <w:p w14:paraId="50C5A2F6"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strike/>
                <w:color w:val="953735"/>
              </w:rPr>
              <w:t>Cadrer la consolidation de la Partie 9 — Kit documentaire client ToTAL.</w:t>
            </w:r>
          </w:p>
        </w:tc>
        <w:tc>
          <w:tcPr>
            <w:tcW w:w="3312" w:type="dxa"/>
          </w:tcPr>
          <w:p w14:paraId="49098AC3"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Le kit est maintenant distingué de la Boîte à outils terrain et du Référentiel : il sert à transmettre, adapter et faire vivre les modèles chez le client.</w:t>
            </w:r>
          </w:p>
        </w:tc>
      </w:tr>
      <w:tr w:rsidR="00334704" w14:paraId="5685D51E"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126F1DE5" w14:textId="77777777" w:rsidR="00334704" w:rsidRDefault="00334704" w:rsidP="00651421">
            <w:r w:rsidRPr="49242FF4">
              <w:rPr>
                <w:color w:val="953735"/>
              </w:rPr>
              <w:lastRenderedPageBreak/>
              <w:t>En cours</w:t>
            </w:r>
          </w:p>
        </w:tc>
        <w:tc>
          <w:tcPr>
            <w:tcW w:w="3312" w:type="dxa"/>
          </w:tcPr>
          <w:p w14:paraId="4BDA8832"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Déplacer ou fusionner réellement les doublons de la Partie 9 dans le manuscrit.</w:t>
            </w:r>
          </w:p>
        </w:tc>
        <w:tc>
          <w:tcPr>
            <w:tcW w:w="3312" w:type="dxa"/>
          </w:tcPr>
          <w:p w14:paraId="19A7D43D"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La décision éditoriale est prise ; il reste à appliquer les déplacements physiques lors de la passe de réorganisation complète.</w:t>
            </w:r>
          </w:p>
        </w:tc>
      </w:tr>
      <w:tr w:rsidR="00334704" w14:paraId="6C3202A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74DB923" w14:textId="77777777" w:rsidR="00334704" w:rsidRDefault="00334704" w:rsidP="00651421">
            <w:r w:rsidRPr="49242FF4">
              <w:rPr>
                <w:color w:val="953735"/>
              </w:rPr>
              <w:t>Prochaine passe</w:t>
            </w:r>
          </w:p>
        </w:tc>
        <w:tc>
          <w:tcPr>
            <w:tcW w:w="3312" w:type="dxa"/>
          </w:tcPr>
          <w:p w14:paraId="2BC45A5E"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Consolider le Référentiel ToTAL et le Guide de référence.</w:t>
            </w:r>
          </w:p>
        </w:tc>
        <w:tc>
          <w:tcPr>
            <w:tcW w:w="3312" w:type="dxa"/>
          </w:tcPr>
          <w:p w14:paraId="26CB9C25"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Décider ce qui devient source de vérité durable, ce qui devient annexe pratique et ce qui doit être fusionné avec la Boîte à outils ou le kit.</w:t>
            </w:r>
          </w:p>
        </w:tc>
      </w:tr>
    </w:tbl>
    <w:p w14:paraId="559D420C" w14:textId="77777777" w:rsidR="00334704" w:rsidRDefault="00334704" w:rsidP="00334704"/>
    <w:p w14:paraId="0CFB9DCE" w14:textId="77777777" w:rsidR="00334704" w:rsidRDefault="00334704" w:rsidP="00334704"/>
    <w:p w14:paraId="2BE19A57" w14:textId="77777777" w:rsidR="00334704" w:rsidRDefault="00334704" w:rsidP="00334704">
      <w:pPr>
        <w:pStyle w:val="Titre3"/>
      </w:pPr>
      <w:r w:rsidRPr="49242FF4">
        <w:rPr>
          <w:color w:val="943634" w:themeColor="accent2" w:themeShade="BF"/>
        </w:rPr>
        <w:t>Structure cible de la Partie 8</w:t>
      </w:r>
    </w:p>
    <w:p w14:paraId="08EABF6B" w14:textId="77777777" w:rsidR="00334704" w:rsidRDefault="00334704" w:rsidP="00334704">
      <w:pPr>
        <w:pStyle w:val="Paragraphedeliste"/>
        <w:numPr>
          <w:ilvl w:val="0"/>
          <w:numId w:val="9"/>
        </w:numPr>
      </w:pPr>
      <w:r w:rsidRPr="49242FF4">
        <w:rPr>
          <w:color w:val="943634" w:themeColor="accent2" w:themeShade="BF"/>
        </w:rPr>
        <w:t>Ouverture : pourquoi ce cas compte et comment le lire sans le copier.</w:t>
      </w:r>
    </w:p>
    <w:p w14:paraId="30BE2E1C" w14:textId="77777777" w:rsidR="00334704" w:rsidRDefault="00334704" w:rsidP="00334704">
      <w:pPr>
        <w:pStyle w:val="Paragraphedeliste"/>
        <w:numPr>
          <w:ilvl w:val="0"/>
          <w:numId w:val="9"/>
        </w:numPr>
      </w:pPr>
      <w:r w:rsidRPr="49242FF4">
        <w:rPr>
          <w:color w:val="943634" w:themeColor="accent2" w:themeShade="BF"/>
        </w:rPr>
        <w:t>Semaine 0 : le pari, le contexte, les attentes et l’incertitude initiale.</w:t>
      </w:r>
    </w:p>
    <w:p w14:paraId="0AFBB188" w14:textId="77777777" w:rsidR="00334704" w:rsidRDefault="00334704" w:rsidP="00334704">
      <w:pPr>
        <w:pStyle w:val="Paragraphedeliste"/>
        <w:numPr>
          <w:ilvl w:val="0"/>
          <w:numId w:val="9"/>
        </w:numPr>
      </w:pPr>
      <w:r w:rsidRPr="49242FF4">
        <w:rPr>
          <w:color w:val="943634" w:themeColor="accent2" w:themeShade="BF"/>
        </w:rPr>
        <w:t>Semaines 1 à 3 : fondations, signaux, définition progressive et premiers blocages.</w:t>
      </w:r>
    </w:p>
    <w:p w14:paraId="74D65B36" w14:textId="77777777" w:rsidR="00334704" w:rsidRDefault="00334704" w:rsidP="00334704">
      <w:pPr>
        <w:pStyle w:val="Paragraphedeliste"/>
        <w:numPr>
          <w:ilvl w:val="0"/>
          <w:numId w:val="9"/>
        </w:numPr>
      </w:pPr>
      <w:r w:rsidRPr="49242FF4">
        <w:rPr>
          <w:color w:val="943634" w:themeColor="accent2" w:themeShade="BF"/>
        </w:rPr>
        <w:t>Semaine 4 : rendre la pratique répétable et voir apparaître les tensions de gouvernance.</w:t>
      </w:r>
    </w:p>
    <w:p w14:paraId="5E761848" w14:textId="77777777" w:rsidR="00334704" w:rsidRDefault="00334704" w:rsidP="00334704">
      <w:pPr>
        <w:pStyle w:val="Paragraphedeliste"/>
        <w:numPr>
          <w:ilvl w:val="0"/>
          <w:numId w:val="9"/>
        </w:numPr>
      </w:pPr>
      <w:r w:rsidRPr="49242FF4">
        <w:rPr>
          <w:color w:val="943634" w:themeColor="accent2" w:themeShade="BF"/>
        </w:rPr>
        <w:t>Semaine 5 : protéger les semences, reconnaître les limites et préparer la remontée de valeur.</w:t>
      </w:r>
    </w:p>
    <w:p w14:paraId="738E711F" w14:textId="77777777" w:rsidR="00334704" w:rsidRDefault="00334704" w:rsidP="00334704">
      <w:pPr>
        <w:pStyle w:val="Paragraphedeliste"/>
        <w:numPr>
          <w:ilvl w:val="0"/>
          <w:numId w:val="9"/>
        </w:numPr>
      </w:pPr>
      <w:r w:rsidRPr="49242FF4">
        <w:rPr>
          <w:color w:val="943634" w:themeColor="accent2" w:themeShade="BF"/>
        </w:rPr>
        <w:t>Semaine 6 : reconnaître la réussite réelle, préparer la suite et transmettre ce qui peut survivre.</w:t>
      </w:r>
    </w:p>
    <w:p w14:paraId="3A96B2D7" w14:textId="77777777" w:rsidR="00334704" w:rsidRDefault="00334704" w:rsidP="00334704">
      <w:pPr>
        <w:pStyle w:val="Paragraphedeliste"/>
        <w:numPr>
          <w:ilvl w:val="0"/>
          <w:numId w:val="9"/>
        </w:numPr>
      </w:pPr>
      <w:r w:rsidRPr="49242FF4">
        <w:rPr>
          <w:color w:val="943634" w:themeColor="accent2" w:themeShade="BF"/>
        </w:rPr>
        <w:t>Conclusion narrative : quand la réussite devient plus grande que la mission.</w:t>
      </w:r>
    </w:p>
    <w:p w14:paraId="4257B042" w14:textId="77777777" w:rsidR="00334704" w:rsidRDefault="00334704" w:rsidP="00334704">
      <w:pPr>
        <w:pStyle w:val="Paragraphedeliste"/>
        <w:numPr>
          <w:ilvl w:val="0"/>
          <w:numId w:val="9"/>
        </w:numPr>
      </w:pPr>
      <w:r w:rsidRPr="49242FF4">
        <w:rPr>
          <w:color w:val="943634" w:themeColor="accent2" w:themeShade="BF"/>
        </w:rPr>
        <w:t>Synthèse transférable : ce que le cas prouve, ce qui se transfère, ce qui reste à maturer et les limites à respecter.</w:t>
      </w:r>
    </w:p>
    <w:p w14:paraId="391198C3" w14:textId="77777777" w:rsidR="00334704" w:rsidRDefault="00334704" w:rsidP="00334704">
      <w:pPr>
        <w:pStyle w:val="Paragraphedeliste"/>
        <w:numPr>
          <w:ilvl w:val="0"/>
          <w:numId w:val="9"/>
        </w:numPr>
      </w:pPr>
      <w:r w:rsidRPr="49242FF4">
        <w:rPr>
          <w:color w:val="943634" w:themeColor="accent2" w:themeShade="BF"/>
        </w:rPr>
        <w:t>Pont vers la suite : après les six semaines, continuer ToTAL comme un art vivant à cultiver.</w:t>
      </w:r>
    </w:p>
    <w:p w14:paraId="731E40EF" w14:textId="77777777" w:rsidR="00334704" w:rsidRPr="00591660" w:rsidRDefault="00334704" w:rsidP="00334704">
      <w:pPr>
        <w:pStyle w:val="PhraserepreToTAL"/>
        <w:rPr>
          <w:lang w:val="fr-CA"/>
        </w:rPr>
      </w:pPr>
      <w:r w:rsidRPr="00591660">
        <w:rPr>
          <w:color w:val="943634" w:themeColor="accent2" w:themeShade="BF"/>
          <w:lang w:val="fr-CA"/>
        </w:rPr>
        <w:t>Phrase repère : le cas terrain n’est pas là pour dire « faites exactement pareil » ; il est là pour montrer comment ToTAL réagit lorsque le réel répond.</w:t>
      </w:r>
    </w:p>
    <w:p w14:paraId="6AAE17B1" w14:textId="77777777" w:rsidR="00334704" w:rsidRDefault="00334704" w:rsidP="00334704">
      <w:pPr>
        <w:pStyle w:val="Titre3"/>
      </w:pPr>
      <w:r w:rsidRPr="49242FF4">
        <w:rPr>
          <w:color w:val="943634" w:themeColor="accent2" w:themeShade="BF"/>
        </w:rPr>
        <w:t>Mise à jour TODO après la passe 3</w:t>
      </w:r>
    </w:p>
    <w:tbl>
      <w:tblPr>
        <w:tblStyle w:val="TableauListe1Clair-Accentuation2"/>
        <w:tblW w:w="0" w:type="auto"/>
        <w:tblLook w:val="04A0" w:firstRow="1" w:lastRow="0" w:firstColumn="1" w:lastColumn="0" w:noHBand="0" w:noVBand="1"/>
      </w:tblPr>
      <w:tblGrid>
        <w:gridCol w:w="3312"/>
        <w:gridCol w:w="3312"/>
        <w:gridCol w:w="3312"/>
      </w:tblGrid>
      <w:tr w:rsidR="00334704" w14:paraId="5B94E640"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3CFDFB5" w14:textId="77777777" w:rsidR="00334704" w:rsidRDefault="00334704" w:rsidP="00651421">
            <w:r w:rsidRPr="49242FF4">
              <w:rPr>
                <w:color w:val="953735"/>
              </w:rPr>
              <w:t>État</w:t>
            </w:r>
          </w:p>
        </w:tc>
        <w:tc>
          <w:tcPr>
            <w:tcW w:w="3312" w:type="dxa"/>
          </w:tcPr>
          <w:p w14:paraId="48C5E6A4"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6B2DEAC8"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00334704" w14:paraId="20A2059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A521F28" w14:textId="77777777" w:rsidR="00334704" w:rsidRDefault="00334704" w:rsidP="00651421">
            <w:r w:rsidRPr="49242FF4">
              <w:rPr>
                <w:color w:val="953735"/>
              </w:rPr>
              <w:t>Terminé</w:t>
            </w:r>
          </w:p>
        </w:tc>
        <w:tc>
          <w:tcPr>
            <w:tcW w:w="3312" w:type="dxa"/>
          </w:tcPr>
          <w:p w14:paraId="3B822FAD"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strike/>
                <w:color w:val="953735"/>
              </w:rPr>
              <w:t>Cadrer la consolidation de la Partie 8 — Cas terrain anonymisé.</w:t>
            </w:r>
          </w:p>
        </w:tc>
        <w:tc>
          <w:tcPr>
            <w:tcW w:w="3312" w:type="dxa"/>
          </w:tcPr>
          <w:p w14:paraId="0C6BDA4A"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Le récit semaine par semaine devient la version principale ; la version généralisée devient une synthèse transférable de fin de cas.</w:t>
            </w:r>
          </w:p>
        </w:tc>
      </w:tr>
      <w:tr w:rsidR="00334704" w14:paraId="79E3EB32"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02BCB731" w14:textId="77777777" w:rsidR="00334704" w:rsidRDefault="00334704" w:rsidP="00651421">
            <w:r w:rsidRPr="49242FF4">
              <w:rPr>
                <w:color w:val="953735"/>
              </w:rPr>
              <w:t>En cours</w:t>
            </w:r>
          </w:p>
        </w:tc>
        <w:tc>
          <w:tcPr>
            <w:tcW w:w="3312" w:type="dxa"/>
          </w:tcPr>
          <w:p w14:paraId="1CCC7DAA"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Déplacer ou fusionner réellement les doublons de la Partie 8 dans le manuscrit.</w:t>
            </w:r>
          </w:p>
        </w:tc>
        <w:tc>
          <w:tcPr>
            <w:tcW w:w="3312" w:type="dxa"/>
          </w:tcPr>
          <w:p w14:paraId="6BFD9256"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La décision éditoriale est prise ; il reste à appliquer le déplacement physique des blocs pendant la passe de réorganisation complète.</w:t>
            </w:r>
          </w:p>
        </w:tc>
      </w:tr>
      <w:tr w:rsidR="00334704" w14:paraId="19EB83C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7C2C40B" w14:textId="77777777" w:rsidR="00334704" w:rsidRDefault="00334704" w:rsidP="00651421">
            <w:r w:rsidRPr="49242FF4">
              <w:rPr>
                <w:color w:val="953735"/>
              </w:rPr>
              <w:t>Prochaine passe</w:t>
            </w:r>
          </w:p>
        </w:tc>
        <w:tc>
          <w:tcPr>
            <w:tcW w:w="3312" w:type="dxa"/>
          </w:tcPr>
          <w:p w14:paraId="45E79C9B"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Consolider la Partie 9 — Kit documentaire client ToTAL.</w:t>
            </w:r>
          </w:p>
        </w:tc>
        <w:tc>
          <w:tcPr>
            <w:tcW w:w="3312" w:type="dxa"/>
          </w:tcPr>
          <w:p w14:paraId="616FD281"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 xml:space="preserve">Décider quelle version devient le kit complet et quelle version devient la </w:t>
            </w:r>
            <w:r w:rsidRPr="49242FF4">
              <w:rPr>
                <w:color w:val="953735"/>
              </w:rPr>
              <w:lastRenderedPageBreak/>
              <w:t>carte d’entrée des familles de modèles.</w:t>
            </w:r>
          </w:p>
        </w:tc>
      </w:tr>
    </w:tbl>
    <w:p w14:paraId="7B2BCFEB" w14:textId="77777777" w:rsidR="00334704" w:rsidRDefault="00334704" w:rsidP="00334704"/>
    <w:tbl>
      <w:tblPr>
        <w:tblStyle w:val="TableauListe1Clair-Accentuation2"/>
        <w:tblW w:w="0" w:type="auto"/>
        <w:tblLook w:val="04A0" w:firstRow="1" w:lastRow="0" w:firstColumn="1" w:lastColumn="0" w:noHBand="0" w:noVBand="1"/>
      </w:tblPr>
      <w:tblGrid>
        <w:gridCol w:w="4968"/>
        <w:gridCol w:w="4968"/>
      </w:tblGrid>
      <w:tr w:rsidR="00334704" w14:paraId="2CA1A822"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AD46E05" w14:textId="77777777" w:rsidR="00334704" w:rsidRDefault="00334704" w:rsidP="00651421">
            <w:r w:rsidRPr="49242FF4">
              <w:rPr>
                <w:color w:val="953735"/>
              </w:rPr>
              <w:t>Besoin de consolidation</w:t>
            </w:r>
          </w:p>
        </w:tc>
        <w:tc>
          <w:tcPr>
            <w:tcW w:w="4968" w:type="dxa"/>
          </w:tcPr>
          <w:p w14:paraId="228D9534"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Action recommandée dans le livre</w:t>
            </w:r>
          </w:p>
        </w:tc>
      </w:tr>
      <w:tr w:rsidR="00334704" w14:paraId="3E31702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0BBFBB0" w14:textId="77777777" w:rsidR="00334704" w:rsidRDefault="00334704" w:rsidP="00651421">
            <w:r w:rsidRPr="49242FF4">
              <w:rPr>
                <w:color w:val="953735"/>
              </w:rPr>
              <w:t>Éviter les doublons de méthode</w:t>
            </w:r>
          </w:p>
        </w:tc>
        <w:tc>
          <w:tcPr>
            <w:tcW w:w="4968" w:type="dxa"/>
          </w:tcPr>
          <w:p w14:paraId="56B378E3"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Conserver une seule version de chaque recette, outil ou grille comme référence principale, puis utiliser les autres occurrences comme rappels narratifs courts.</w:t>
            </w:r>
          </w:p>
        </w:tc>
      </w:tr>
      <w:tr w:rsidR="00334704" w14:paraId="4D69CA7F" w14:textId="77777777" w:rsidTr="00651421">
        <w:tc>
          <w:tcPr>
            <w:cnfStyle w:val="001000000000" w:firstRow="0" w:lastRow="0" w:firstColumn="1" w:lastColumn="0" w:oddVBand="0" w:evenVBand="0" w:oddHBand="0" w:evenHBand="0" w:firstRowFirstColumn="0" w:firstRowLastColumn="0" w:lastRowFirstColumn="0" w:lastRowLastColumn="0"/>
            <w:tcW w:w="4968" w:type="dxa"/>
          </w:tcPr>
          <w:p w14:paraId="09A8AA9E" w14:textId="77777777" w:rsidR="00334704" w:rsidRDefault="00334704" w:rsidP="00651421">
            <w:r w:rsidRPr="49242FF4">
              <w:rPr>
                <w:color w:val="953735"/>
              </w:rPr>
              <w:t>Préserver le cas des six semaines</w:t>
            </w:r>
          </w:p>
        </w:tc>
        <w:tc>
          <w:tcPr>
            <w:tcW w:w="4968" w:type="dxa"/>
          </w:tcPr>
          <w:p w14:paraId="26A61B15"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Utiliser l’histoire comme preuve vivante et compagnon de route, sans la présenter comme le seul modèle possible d’implémentation.</w:t>
            </w:r>
          </w:p>
        </w:tc>
      </w:tr>
      <w:tr w:rsidR="00334704" w14:paraId="20A7693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E8A4A1E" w14:textId="77777777" w:rsidR="00334704" w:rsidRDefault="00334704" w:rsidP="00651421">
            <w:r w:rsidRPr="49242FF4">
              <w:rPr>
                <w:color w:val="953735"/>
              </w:rPr>
              <w:t>Clarifier la lecture après la mission</w:t>
            </w:r>
          </w:p>
        </w:tc>
        <w:tc>
          <w:tcPr>
            <w:tcW w:w="4968" w:type="dxa"/>
          </w:tcPr>
          <w:p w14:paraId="4A4A54E3"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Ajouter des transitions qui annoncent le passage du carnet de mission vers un guide de maturation, d’encouragement et de reprise progressive.</w:t>
            </w:r>
          </w:p>
        </w:tc>
      </w:tr>
      <w:tr w:rsidR="00334704" w14:paraId="1BF5E9C8" w14:textId="77777777" w:rsidTr="00651421">
        <w:tc>
          <w:tcPr>
            <w:cnfStyle w:val="001000000000" w:firstRow="0" w:lastRow="0" w:firstColumn="1" w:lastColumn="0" w:oddVBand="0" w:evenVBand="0" w:oddHBand="0" w:evenHBand="0" w:firstRowFirstColumn="0" w:firstRowLastColumn="0" w:lastRowFirstColumn="0" w:lastRowLastColumn="0"/>
            <w:tcW w:w="4968" w:type="dxa"/>
          </w:tcPr>
          <w:p w14:paraId="517B901C" w14:textId="77777777" w:rsidR="00334704" w:rsidRDefault="00334704" w:rsidP="00651421">
            <w:r w:rsidRPr="49242FF4">
              <w:rPr>
                <w:color w:val="953735"/>
              </w:rPr>
              <w:t>Réutiliser les outils existants</w:t>
            </w:r>
          </w:p>
        </w:tc>
        <w:tc>
          <w:tcPr>
            <w:tcW w:w="4968" w:type="dxa"/>
          </w:tcPr>
          <w:p w14:paraId="0C54600F"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Renvoyer vers les canevas, activités guidées, anti-patterns, bilans CARE, plan 30-60-90 jours et Centre d’excellence au lieu de recréer de nouvelles listes.</w:t>
            </w:r>
          </w:p>
        </w:tc>
      </w:tr>
      <w:tr w:rsidR="00334704" w14:paraId="5206101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4165853" w14:textId="77777777" w:rsidR="00334704" w:rsidRDefault="00334704" w:rsidP="00651421">
            <w:r w:rsidRPr="49242FF4">
              <w:rPr>
                <w:color w:val="953735"/>
              </w:rPr>
              <w:t>Mettre en valeur l’art ToTAL</w:t>
            </w:r>
          </w:p>
        </w:tc>
        <w:tc>
          <w:tcPr>
            <w:tcW w:w="4968" w:type="dxa"/>
          </w:tcPr>
          <w:p w14:paraId="28474A9C"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Faire revenir la métaphore du jardin dans les transitions : planter, arroser, protéger, tailler, attendre, reprendre et transmettre.</w:t>
            </w:r>
          </w:p>
        </w:tc>
      </w:tr>
    </w:tbl>
    <w:p w14:paraId="4DA374BB" w14:textId="77777777" w:rsidR="00334704" w:rsidRDefault="00334704" w:rsidP="00334704">
      <w:pPr>
        <w:pStyle w:val="Titre3"/>
      </w:pPr>
      <w:r w:rsidRPr="49242FF4">
        <w:rPr>
          <w:color w:val="943634" w:themeColor="accent2" w:themeShade="BF"/>
        </w:rPr>
        <w:t>Passe 2 — Consolidation de la Partie 7 : Boîte à outils terrain</w:t>
      </w:r>
    </w:p>
    <w:p w14:paraId="12C1FCE2" w14:textId="77777777" w:rsidR="00334704" w:rsidRDefault="00334704" w:rsidP="00334704">
      <w:r w:rsidRPr="49242FF4">
        <w:rPr>
          <w:color w:val="943634" w:themeColor="accent2" w:themeShade="BF"/>
        </w:rPr>
        <w:t>La Partie 7 doit devenir la seule porte d’entrée officielle des outils terrain. Elle ne doit pas répéter tout le référentiel, ni remplacer le kit documentaire client, ni porter à elle seule le parcours de formation. Sa fonction est plus précise : aider le lecteur à agir rapidement, avec les bons canevas, les bonnes listes de vérification et les bonnes fiches au moment où il en a besoin.</w:t>
      </w:r>
    </w:p>
    <w:p w14:paraId="370F2080" w14:textId="77777777" w:rsidR="00334704" w:rsidRDefault="00334704" w:rsidP="00334704">
      <w:r w:rsidRPr="49242FF4">
        <w:rPr>
          <w:color w:val="943634" w:themeColor="accent2" w:themeShade="BF"/>
        </w:rPr>
        <w:t>Pour éviter les doublons, la Partie 7 doit être organisée en trois niveaux. Le premier niveau donne les fiches rapides pour commencer. Le deuxième niveau contient les gabarits terrain complets pour animer ou documenter une mission. Le troisième niveau renvoie vers les activités guidées, les cérémonies et le référentiel lorsque le lecteur veut pratiquer plus profondément ou transmettre la capacité.</w:t>
      </w:r>
    </w:p>
    <w:tbl>
      <w:tblPr>
        <w:tblStyle w:val="TableauListe1Clair-Accentuation2"/>
        <w:tblW w:w="0" w:type="auto"/>
        <w:tblLook w:val="04A0" w:firstRow="1" w:lastRow="0" w:firstColumn="1" w:lastColumn="0" w:noHBand="0" w:noVBand="1"/>
      </w:tblPr>
      <w:tblGrid>
        <w:gridCol w:w="3312"/>
        <w:gridCol w:w="3312"/>
        <w:gridCol w:w="3312"/>
      </w:tblGrid>
      <w:tr w:rsidR="00334704" w14:paraId="0792CFFF"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A5EA364" w14:textId="77777777" w:rsidR="00334704" w:rsidRDefault="00334704" w:rsidP="00651421">
            <w:r w:rsidRPr="49242FF4">
              <w:rPr>
                <w:color w:val="953735"/>
              </w:rPr>
              <w:t>Bloc actuel</w:t>
            </w:r>
          </w:p>
        </w:tc>
        <w:tc>
          <w:tcPr>
            <w:tcW w:w="3312" w:type="dxa"/>
          </w:tcPr>
          <w:p w14:paraId="7BAF2BCF"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Décision de consolidation</w:t>
            </w:r>
          </w:p>
        </w:tc>
        <w:tc>
          <w:tcPr>
            <w:tcW w:w="3312" w:type="dxa"/>
          </w:tcPr>
          <w:p w14:paraId="0A30A767"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Traitement recommandé</w:t>
            </w:r>
          </w:p>
        </w:tc>
      </w:tr>
      <w:tr w:rsidR="00334704" w14:paraId="40BD17F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642183E" w14:textId="77777777" w:rsidR="00334704" w:rsidRDefault="00334704" w:rsidP="00651421">
            <w:r w:rsidRPr="49242FF4">
              <w:rPr>
                <w:color w:val="953735"/>
              </w:rPr>
              <w:t>Fiches-outils rapides de la première Partie 7</w:t>
            </w:r>
          </w:p>
        </w:tc>
        <w:tc>
          <w:tcPr>
            <w:tcW w:w="3312" w:type="dxa"/>
          </w:tcPr>
          <w:p w14:paraId="50A8DB9D"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À conserver comme ouverture de la Boîte à outils terrain.</w:t>
            </w:r>
          </w:p>
        </w:tc>
        <w:tc>
          <w:tcPr>
            <w:tcW w:w="3312" w:type="dxa"/>
          </w:tcPr>
          <w:p w14:paraId="78FDEEBF"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Les présenter comme « commencer maintenant » : diagnostic éclair, SI / ALORS, DELIVERY, IA, anti-patterns, questions par rôle et premier pas.</w:t>
            </w:r>
          </w:p>
        </w:tc>
      </w:tr>
      <w:tr w:rsidR="00334704" w14:paraId="0C29EBFD"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314E0F77" w14:textId="77777777" w:rsidR="00334704" w:rsidRDefault="00334704" w:rsidP="00651421">
            <w:r w:rsidRPr="49242FF4">
              <w:rPr>
                <w:color w:val="953735"/>
              </w:rPr>
              <w:t>Gabarits terrain complets de la seconde Partie 7</w:t>
            </w:r>
          </w:p>
        </w:tc>
        <w:tc>
          <w:tcPr>
            <w:tcW w:w="3312" w:type="dxa"/>
          </w:tcPr>
          <w:p w14:paraId="1AB417CF"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À conserver comme cœur de la Boîte à outils terrain.</w:t>
            </w:r>
          </w:p>
        </w:tc>
        <w:tc>
          <w:tcPr>
            <w:tcW w:w="3312" w:type="dxa"/>
          </w:tcPr>
          <w:p w14:paraId="0A020FEF"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Les regrouper après les fiches rapides : charte de mission, portrait de maîtrise, registres, journal SI / ALORS, RACI, recommandations et listes de vérification.</w:t>
            </w:r>
          </w:p>
        </w:tc>
      </w:tr>
      <w:tr w:rsidR="00334704" w14:paraId="505826D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F4F0A2C" w14:textId="77777777" w:rsidR="00334704" w:rsidRDefault="00334704" w:rsidP="00651421">
            <w:r w:rsidRPr="49242FF4">
              <w:rPr>
                <w:color w:val="953735"/>
              </w:rPr>
              <w:lastRenderedPageBreak/>
              <w:t>Activités guidées et cérémonies détaillées</w:t>
            </w:r>
          </w:p>
        </w:tc>
        <w:tc>
          <w:tcPr>
            <w:tcW w:w="3312" w:type="dxa"/>
          </w:tcPr>
          <w:p w14:paraId="56461BD7"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À garder dans le système de pratique terrain, avec renvoi depuis la Boîte à outils.</w:t>
            </w:r>
          </w:p>
        </w:tc>
        <w:tc>
          <w:tcPr>
            <w:tcW w:w="3312" w:type="dxa"/>
          </w:tcPr>
          <w:p w14:paraId="5AA6E97C"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Ne pas les dupliquer dans la Partie 7. Ajouter seulement une carte : « si vous voulez pratiquer ce canevas, allez à l’activité correspondante ».</w:t>
            </w:r>
          </w:p>
        </w:tc>
      </w:tr>
      <w:tr w:rsidR="00334704" w14:paraId="6B11B860"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60D6FC6A" w14:textId="77777777" w:rsidR="00334704" w:rsidRDefault="00334704" w:rsidP="00651421">
            <w:r w:rsidRPr="49242FF4">
              <w:rPr>
                <w:color w:val="953735"/>
              </w:rPr>
              <w:t>Guide de référence — canevas, rituels et fiches pratiques</w:t>
            </w:r>
          </w:p>
        </w:tc>
        <w:tc>
          <w:tcPr>
            <w:tcW w:w="3312" w:type="dxa"/>
          </w:tcPr>
          <w:p w14:paraId="329E6771"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À fusionner conceptuellement avec la Boîte à outils ou à transformer en annexe courte.</w:t>
            </w:r>
          </w:p>
        </w:tc>
        <w:tc>
          <w:tcPr>
            <w:tcW w:w="3312" w:type="dxa"/>
          </w:tcPr>
          <w:p w14:paraId="01F33A56"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Conserver les canevas uniques. Supprimer ou alléger ce qui répète les fiches rapides ou les gabarits complets.</w:t>
            </w:r>
          </w:p>
        </w:tc>
      </w:tr>
      <w:tr w:rsidR="00334704" w14:paraId="7F61E57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1DB317E" w14:textId="77777777" w:rsidR="00334704" w:rsidRDefault="00334704" w:rsidP="00651421">
            <w:r w:rsidRPr="49242FF4">
              <w:rPr>
                <w:color w:val="953735"/>
              </w:rPr>
              <w:t>Kit documentaire client</w:t>
            </w:r>
          </w:p>
        </w:tc>
        <w:tc>
          <w:tcPr>
            <w:tcW w:w="3312" w:type="dxa"/>
          </w:tcPr>
          <w:p w14:paraId="7106677E"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À garder séparé de la Boîte à outils.</w:t>
            </w:r>
          </w:p>
        </w:tc>
        <w:tc>
          <w:tcPr>
            <w:tcW w:w="3312" w:type="dxa"/>
          </w:tcPr>
          <w:p w14:paraId="1DBD39DF"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La Boîte à outils sert à agir sur le terrain ; le kit sert à transmettre, adapter et remettre des modèles au client.</w:t>
            </w:r>
          </w:p>
        </w:tc>
      </w:tr>
    </w:tbl>
    <w:p w14:paraId="69AD150B" w14:textId="77777777" w:rsidR="00334704" w:rsidRDefault="00334704" w:rsidP="00334704"/>
    <w:p w14:paraId="300D28EE" w14:textId="77777777" w:rsidR="00334704" w:rsidRDefault="00334704" w:rsidP="00334704">
      <w:pPr>
        <w:pStyle w:val="Titre3"/>
      </w:pPr>
      <w:r w:rsidRPr="49242FF4">
        <w:rPr>
          <w:color w:val="943634" w:themeColor="accent2" w:themeShade="BF"/>
        </w:rPr>
        <w:t>Structure cible de la Partie 7</w:t>
      </w:r>
    </w:p>
    <w:p w14:paraId="03E7F573" w14:textId="77777777" w:rsidR="00334704" w:rsidRDefault="00334704" w:rsidP="00334704">
      <w:pPr>
        <w:pStyle w:val="Paragraphedeliste"/>
        <w:numPr>
          <w:ilvl w:val="0"/>
          <w:numId w:val="10"/>
        </w:numPr>
      </w:pPr>
      <w:r w:rsidRPr="49242FF4">
        <w:rPr>
          <w:color w:val="943634" w:themeColor="accent2" w:themeShade="BF"/>
        </w:rPr>
        <w:t>Ouverture : comment utiliser la Boîte à outils sans tout appliquer.</w:t>
      </w:r>
    </w:p>
    <w:p w14:paraId="74BFFF16" w14:textId="77777777" w:rsidR="00334704" w:rsidRDefault="00334704" w:rsidP="00334704">
      <w:pPr>
        <w:pStyle w:val="Paragraphedeliste"/>
        <w:numPr>
          <w:ilvl w:val="0"/>
          <w:numId w:val="10"/>
        </w:numPr>
      </w:pPr>
      <w:r w:rsidRPr="49242FF4">
        <w:rPr>
          <w:color w:val="943634" w:themeColor="accent2" w:themeShade="BF"/>
        </w:rPr>
        <w:t>Fiches rapides : commencer demain matin avec un diagnostic, une décision, une spécification, une livraison ou une revue IA.</w:t>
      </w:r>
    </w:p>
    <w:p w14:paraId="04A9E5AF" w14:textId="77777777" w:rsidR="00334704" w:rsidRDefault="00334704" w:rsidP="00334704">
      <w:pPr>
        <w:pStyle w:val="Paragraphedeliste"/>
        <w:numPr>
          <w:ilvl w:val="0"/>
          <w:numId w:val="10"/>
        </w:numPr>
      </w:pPr>
      <w:r w:rsidRPr="49242FF4">
        <w:rPr>
          <w:color w:val="943634" w:themeColor="accent2" w:themeShade="BF"/>
        </w:rPr>
        <w:t>Gabarits de mission : charte, portrait initial, registres, journal SI / ALORS, journal d’apprentissage, RACI et recommandations.</w:t>
      </w:r>
    </w:p>
    <w:p w14:paraId="04DD1344" w14:textId="77777777" w:rsidR="00334704" w:rsidRDefault="00334704" w:rsidP="00334704">
      <w:pPr>
        <w:pStyle w:val="Paragraphedeliste"/>
        <w:numPr>
          <w:ilvl w:val="0"/>
          <w:numId w:val="10"/>
        </w:numPr>
      </w:pPr>
      <w:r w:rsidRPr="49242FF4">
        <w:rPr>
          <w:color w:val="943634" w:themeColor="accent2" w:themeShade="BF"/>
        </w:rPr>
        <w:t>Listes de vérification : élicitation, définition, planification, livraison consciente, réinjection, couverture minimale et automatisation de la clarté.</w:t>
      </w:r>
    </w:p>
    <w:p w14:paraId="3038BD05" w14:textId="77777777" w:rsidR="00334704" w:rsidRDefault="00334704" w:rsidP="00334704">
      <w:pPr>
        <w:pStyle w:val="Paragraphedeliste"/>
        <w:numPr>
          <w:ilvl w:val="0"/>
          <w:numId w:val="10"/>
        </w:numPr>
      </w:pPr>
      <w:r w:rsidRPr="49242FF4">
        <w:rPr>
          <w:color w:val="943634" w:themeColor="accent2" w:themeShade="BF"/>
        </w:rPr>
        <w:t>Carte de renvoi vers les activités guidées : quel outil pratiquer avec quelle activité.</w:t>
      </w:r>
    </w:p>
    <w:p w14:paraId="0BB82DD4" w14:textId="77777777" w:rsidR="00334704" w:rsidRDefault="00334704" w:rsidP="00334704">
      <w:pPr>
        <w:pStyle w:val="Paragraphedeliste"/>
        <w:numPr>
          <w:ilvl w:val="0"/>
          <w:numId w:val="10"/>
        </w:numPr>
      </w:pPr>
      <w:r w:rsidRPr="49242FF4">
        <w:rPr>
          <w:color w:val="943634" w:themeColor="accent2" w:themeShade="BF"/>
        </w:rPr>
        <w:t>Carte de renvoi vers le kit documentaire client : quel gabarit devient livrable transmissible.</w:t>
      </w:r>
    </w:p>
    <w:p w14:paraId="33C2DCA8" w14:textId="77777777" w:rsidR="00334704" w:rsidRDefault="00334704" w:rsidP="00334704">
      <w:pPr>
        <w:pStyle w:val="Paragraphedeliste"/>
        <w:numPr>
          <w:ilvl w:val="0"/>
          <w:numId w:val="10"/>
        </w:numPr>
      </w:pPr>
      <w:r w:rsidRPr="49242FF4">
        <w:rPr>
          <w:color w:val="943634" w:themeColor="accent2" w:themeShade="BF"/>
        </w:rPr>
        <w:t>Fermeture : choisir un seul outil, produire une seule trace, puis revenir au réel.</w:t>
      </w:r>
    </w:p>
    <w:p w14:paraId="5597ED2D" w14:textId="77777777" w:rsidR="00334704" w:rsidRPr="00591660" w:rsidRDefault="00334704" w:rsidP="00334704">
      <w:pPr>
        <w:pStyle w:val="PhraserepreToTAL"/>
        <w:rPr>
          <w:lang w:val="fr-CA"/>
        </w:rPr>
      </w:pPr>
      <w:r w:rsidRPr="00591660">
        <w:rPr>
          <w:color w:val="943634" w:themeColor="accent2" w:themeShade="BF"/>
          <w:lang w:val="fr-CA"/>
        </w:rPr>
        <w:t>Phrase repère : une boîte à outils ToTAL n’est pas un coffre à vider ; c’est un ensemble d’instruments à choisir selon le prochain geste utile.</w:t>
      </w:r>
    </w:p>
    <w:p w14:paraId="4072B083" w14:textId="77777777" w:rsidR="00334704" w:rsidRDefault="00334704" w:rsidP="00334704">
      <w:pPr>
        <w:pStyle w:val="Titre3"/>
      </w:pPr>
      <w:r w:rsidRPr="49242FF4">
        <w:rPr>
          <w:color w:val="943634" w:themeColor="accent2" w:themeShade="BF"/>
        </w:rPr>
        <w:t>Mise à jour TODO après la passe 2</w:t>
      </w:r>
    </w:p>
    <w:tbl>
      <w:tblPr>
        <w:tblStyle w:val="TableauListe1Clair-Accentuation2"/>
        <w:tblW w:w="0" w:type="auto"/>
        <w:tblLook w:val="04A0" w:firstRow="1" w:lastRow="0" w:firstColumn="1" w:lastColumn="0" w:noHBand="0" w:noVBand="1"/>
      </w:tblPr>
      <w:tblGrid>
        <w:gridCol w:w="3312"/>
        <w:gridCol w:w="3312"/>
        <w:gridCol w:w="3312"/>
      </w:tblGrid>
      <w:tr w:rsidR="00334704" w14:paraId="6599B490"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AEA7147" w14:textId="77777777" w:rsidR="00334704" w:rsidRDefault="00334704" w:rsidP="00651421">
            <w:r w:rsidRPr="49242FF4">
              <w:rPr>
                <w:color w:val="953735"/>
              </w:rPr>
              <w:t>État</w:t>
            </w:r>
          </w:p>
        </w:tc>
        <w:tc>
          <w:tcPr>
            <w:tcW w:w="3312" w:type="dxa"/>
          </w:tcPr>
          <w:p w14:paraId="5F08628B"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5FB95FB6"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00334704" w14:paraId="4A189F6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4B0E449" w14:textId="77777777" w:rsidR="00334704" w:rsidRDefault="00334704" w:rsidP="00651421">
            <w:r w:rsidRPr="49242FF4">
              <w:rPr>
                <w:color w:val="953735"/>
              </w:rPr>
              <w:t>Terminé</w:t>
            </w:r>
          </w:p>
        </w:tc>
        <w:tc>
          <w:tcPr>
            <w:tcW w:w="3312" w:type="dxa"/>
          </w:tcPr>
          <w:p w14:paraId="2132948C"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strike/>
                <w:color w:val="953735"/>
              </w:rPr>
              <w:t>Cadrer la consolidation de la Partie 7 — Boîte à outils terrain.</w:t>
            </w:r>
          </w:p>
        </w:tc>
        <w:tc>
          <w:tcPr>
            <w:tcW w:w="3312" w:type="dxa"/>
          </w:tcPr>
          <w:p w14:paraId="2C797209"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La fonction de la Partie 7 est maintenant clarifiée : fiches rapides, gabarits terrain, listes de vérification et renvois vers activités, kit et référentiel.</w:t>
            </w:r>
          </w:p>
        </w:tc>
      </w:tr>
      <w:tr w:rsidR="00334704" w14:paraId="249CEB00"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2DA928D6" w14:textId="77777777" w:rsidR="00334704" w:rsidRDefault="00334704" w:rsidP="00651421">
            <w:r w:rsidRPr="49242FF4">
              <w:rPr>
                <w:color w:val="953735"/>
              </w:rPr>
              <w:t>En cours</w:t>
            </w:r>
          </w:p>
        </w:tc>
        <w:tc>
          <w:tcPr>
            <w:tcW w:w="3312" w:type="dxa"/>
          </w:tcPr>
          <w:p w14:paraId="4D906678"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Déplacer ou fusionner réellement les doublons de la Partie 7 dans le manuscrit.</w:t>
            </w:r>
          </w:p>
        </w:tc>
        <w:tc>
          <w:tcPr>
            <w:tcW w:w="3312" w:type="dxa"/>
          </w:tcPr>
          <w:p w14:paraId="37B7E36F"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La décision éditoriale est prise ; il reste à appliquer le déplacement physique des blocs au moment de la passe de réorganisation complète.</w:t>
            </w:r>
          </w:p>
        </w:tc>
      </w:tr>
      <w:tr w:rsidR="00334704" w14:paraId="421106C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2F01207" w14:textId="77777777" w:rsidR="00334704" w:rsidRDefault="00334704" w:rsidP="00651421">
            <w:r w:rsidRPr="49242FF4">
              <w:rPr>
                <w:color w:val="953735"/>
              </w:rPr>
              <w:t>Prochaine passe</w:t>
            </w:r>
          </w:p>
        </w:tc>
        <w:tc>
          <w:tcPr>
            <w:tcW w:w="3312" w:type="dxa"/>
          </w:tcPr>
          <w:p w14:paraId="3EF064C5"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Consolider la Partie 8 — Cas terrain anonymisé.</w:t>
            </w:r>
          </w:p>
        </w:tc>
        <w:tc>
          <w:tcPr>
            <w:tcW w:w="3312" w:type="dxa"/>
          </w:tcPr>
          <w:p w14:paraId="2756A552"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Décider quelle version devient le récit principal et quelle version devient synthèse transférable de fin de cas.</w:t>
            </w:r>
          </w:p>
        </w:tc>
      </w:tr>
    </w:tbl>
    <w:p w14:paraId="223D6E16" w14:textId="77777777" w:rsidR="00334704" w:rsidRDefault="00334704" w:rsidP="00334704"/>
    <w:p w14:paraId="29B51683" w14:textId="77777777" w:rsidR="00334704" w:rsidRDefault="00334704" w:rsidP="00334704">
      <w:pPr>
        <w:pStyle w:val="Titre3"/>
      </w:pPr>
      <w:r w:rsidRPr="49242FF4">
        <w:rPr>
          <w:color w:val="943634" w:themeColor="accent2" w:themeShade="BF"/>
        </w:rPr>
        <w:t>Passe 1 — Diagnostic réel des doublons de structure</w:t>
      </w:r>
    </w:p>
    <w:p w14:paraId="232D753C" w14:textId="77777777" w:rsidR="00334704" w:rsidRDefault="00334704" w:rsidP="00334704">
      <w:r w:rsidRPr="49242FF4">
        <w:rPr>
          <w:color w:val="943634" w:themeColor="accent2" w:themeShade="BF"/>
        </w:rPr>
        <w:t>La table des matières actuelle montre que le manuscrit contient déjà la matière nécessaire, mais qu’elle apparaît parfois dans plusieurs zones concurrentes. La prochaine étape n’est donc pas de réécrire ces parties immédiatement. Elle consiste à décider où chaque matière doit vivre principalement, puis à transformer les autres occurrences en rappels, transitions ou renvois. Cette passe protège la richesse du livre tout en réduisant la sensation de répétition.</w:t>
      </w:r>
    </w:p>
    <w:tbl>
      <w:tblPr>
        <w:tblStyle w:val="TableauListe1Clair-Accentuation2"/>
        <w:tblW w:w="0" w:type="auto"/>
        <w:tblLook w:val="04A0" w:firstRow="1" w:lastRow="0" w:firstColumn="1" w:lastColumn="0" w:noHBand="0" w:noVBand="1"/>
      </w:tblPr>
      <w:tblGrid>
        <w:gridCol w:w="3312"/>
        <w:gridCol w:w="3312"/>
        <w:gridCol w:w="3312"/>
      </w:tblGrid>
      <w:tr w:rsidR="00334704" w14:paraId="65E096D6"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1F749E1" w14:textId="77777777" w:rsidR="00334704" w:rsidRDefault="00334704" w:rsidP="00651421">
            <w:r w:rsidRPr="49242FF4">
              <w:rPr>
                <w:color w:val="953735"/>
              </w:rPr>
              <w:t>Bloc visible dans la table des matières</w:t>
            </w:r>
          </w:p>
        </w:tc>
        <w:tc>
          <w:tcPr>
            <w:tcW w:w="3312" w:type="dxa"/>
          </w:tcPr>
          <w:p w14:paraId="26D9F05E"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Diagnostic</w:t>
            </w:r>
          </w:p>
        </w:tc>
        <w:tc>
          <w:tcPr>
            <w:tcW w:w="3312" w:type="dxa"/>
          </w:tcPr>
          <w:p w14:paraId="11E6FF66"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Décision de placement recommandée</w:t>
            </w:r>
          </w:p>
        </w:tc>
      </w:tr>
      <w:tr w:rsidR="00334704" w14:paraId="21078DC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4078514" w14:textId="77777777" w:rsidR="00334704" w:rsidRDefault="00334704" w:rsidP="00651421">
            <w:r w:rsidRPr="49242FF4">
              <w:rPr>
                <w:color w:val="953735"/>
              </w:rPr>
              <w:t>Partie 7 — Boîte à outils terrain</w:t>
            </w:r>
          </w:p>
        </w:tc>
        <w:tc>
          <w:tcPr>
            <w:tcW w:w="3312" w:type="dxa"/>
          </w:tcPr>
          <w:p w14:paraId="5F893B56"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Elle apparaît comme fiches rapides, puis plus loin comme gabarits complets, listes de vérification et formation continue.</w:t>
            </w:r>
          </w:p>
        </w:tc>
        <w:tc>
          <w:tcPr>
            <w:tcW w:w="3312" w:type="dxa"/>
          </w:tcPr>
          <w:p w14:paraId="2EB641D0"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Conserver une seule Partie 7 principale après « Après les six semaines ». Y regrouper les outils terrain. Les fiches rapides deviennent une porte d’entrée ou un résumé au début de la boîte à outils.</w:t>
            </w:r>
          </w:p>
        </w:tc>
      </w:tr>
      <w:tr w:rsidR="00334704" w14:paraId="337FFB51"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39D79EA8" w14:textId="77777777" w:rsidR="00334704" w:rsidRDefault="00334704" w:rsidP="00651421">
            <w:r w:rsidRPr="49242FF4">
              <w:rPr>
                <w:color w:val="953735"/>
              </w:rPr>
              <w:t>Partie 8 — Cas terrain anonymisé</w:t>
            </w:r>
          </w:p>
        </w:tc>
        <w:tc>
          <w:tcPr>
            <w:tcW w:w="3312" w:type="dxa"/>
          </w:tcPr>
          <w:p w14:paraId="1FEE5AD1"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Elle apparaît comme trajectoire semaine par semaine, puis revient avec une version plus généralisée du cas terrain.</w:t>
            </w:r>
          </w:p>
        </w:tc>
        <w:tc>
          <w:tcPr>
            <w:tcW w:w="3312" w:type="dxa"/>
          </w:tcPr>
          <w:p w14:paraId="161EB7DB"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Conserver une seule Partie 8 narrative complète. La version généralisée devient une synthèse de fin de cas : ce que le cas prouve, ce qui se transfère et ce qui reste à maturer.</w:t>
            </w:r>
          </w:p>
        </w:tc>
      </w:tr>
      <w:tr w:rsidR="00334704" w14:paraId="67E2F4C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FD91317" w14:textId="77777777" w:rsidR="00334704" w:rsidRDefault="00334704" w:rsidP="00651421">
            <w:r w:rsidRPr="49242FF4">
              <w:rPr>
                <w:color w:val="953735"/>
              </w:rPr>
              <w:t>Partie 9 — Kit documentaire client</w:t>
            </w:r>
          </w:p>
        </w:tc>
        <w:tc>
          <w:tcPr>
            <w:tcW w:w="3312" w:type="dxa"/>
          </w:tcPr>
          <w:p w14:paraId="55BE29D4"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Elle apparaît en version courte avec familles de kit, puis plus loin en version plus complète par modules.</w:t>
            </w:r>
          </w:p>
        </w:tc>
        <w:tc>
          <w:tcPr>
            <w:tcW w:w="3312" w:type="dxa"/>
          </w:tcPr>
          <w:p w14:paraId="7B578700"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Conserver la Partie 9 comme kit documentaire client complet. La version courte devient une carte d’entrée : les familles du kit et comment choisir le bon modèle.</w:t>
            </w:r>
          </w:p>
        </w:tc>
      </w:tr>
      <w:tr w:rsidR="00334704" w14:paraId="6CD6D4D2"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08D6223C" w14:textId="77777777" w:rsidR="00334704" w:rsidRDefault="00334704" w:rsidP="00651421">
            <w:r w:rsidRPr="49242FF4">
              <w:rPr>
                <w:color w:val="953735"/>
              </w:rPr>
              <w:t>Référentiel ToTAL</w:t>
            </w:r>
          </w:p>
        </w:tc>
        <w:tc>
          <w:tcPr>
            <w:tcW w:w="3312" w:type="dxa"/>
          </w:tcPr>
          <w:p w14:paraId="19EC0F65"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Il apparaît tôt dans le livre, alors qu’il devrait surtout agir comme source de vérité durable.</w:t>
            </w:r>
          </w:p>
        </w:tc>
        <w:tc>
          <w:tcPr>
            <w:tcW w:w="3312" w:type="dxa"/>
          </w:tcPr>
          <w:p w14:paraId="101766FE"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Le déplacer conceptuellement vers la fin : lexique, SDLC, rôles, contrats, gabarits, qualimétrie, IA responsable, Centre d’excellence et Académie.</w:t>
            </w:r>
          </w:p>
        </w:tc>
      </w:tr>
      <w:tr w:rsidR="00334704" w14:paraId="0022B47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8AF5F20" w14:textId="77777777" w:rsidR="00334704" w:rsidRDefault="00334704" w:rsidP="00651421">
            <w:r w:rsidRPr="49242FF4">
              <w:rPr>
                <w:color w:val="953735"/>
              </w:rPr>
              <w:t>Guide de référence — canevas, rituels et fiches pratiques</w:t>
            </w:r>
          </w:p>
        </w:tc>
        <w:tc>
          <w:tcPr>
            <w:tcW w:w="3312" w:type="dxa"/>
          </w:tcPr>
          <w:p w14:paraId="4AE0F237"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Il chevauche la boîte à outils et le kit documentaire.</w:t>
            </w:r>
          </w:p>
        </w:tc>
        <w:tc>
          <w:tcPr>
            <w:tcW w:w="3312" w:type="dxa"/>
          </w:tcPr>
          <w:p w14:paraId="32B90C89"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Le fusionner avec la Boîte à outils terrain si l’usage est praticien, ou avec le Kit documentaire si l’usage est client/transmission.</w:t>
            </w:r>
          </w:p>
        </w:tc>
      </w:tr>
    </w:tbl>
    <w:p w14:paraId="4E722B1F" w14:textId="77777777" w:rsidR="00334704" w:rsidRDefault="00334704" w:rsidP="00334704"/>
    <w:p w14:paraId="0CED21B4" w14:textId="77777777" w:rsidR="00334704" w:rsidRDefault="00334704" w:rsidP="00334704">
      <w:pPr>
        <w:pStyle w:val="Titre3"/>
      </w:pPr>
      <w:r w:rsidRPr="49242FF4">
        <w:rPr>
          <w:color w:val="943634" w:themeColor="accent2" w:themeShade="BF"/>
        </w:rPr>
        <w:t>Décision de réorganisation — ordre cible à appliquer</w:t>
      </w:r>
    </w:p>
    <w:p w14:paraId="0032A54D" w14:textId="77777777" w:rsidR="00334704" w:rsidRDefault="00334704" w:rsidP="00334704">
      <w:pPr>
        <w:pStyle w:val="Paragraphedeliste"/>
        <w:numPr>
          <w:ilvl w:val="0"/>
          <w:numId w:val="11"/>
        </w:numPr>
      </w:pPr>
      <w:r w:rsidRPr="49242FF4">
        <w:rPr>
          <w:color w:val="943634" w:themeColor="accent2" w:themeShade="BF"/>
        </w:rPr>
        <w:t>Garder en ouverture : comment utiliser ce livre, promesse, limites, parcours de lecture et architecture en trois couches.</w:t>
      </w:r>
    </w:p>
    <w:p w14:paraId="31FC2336" w14:textId="77777777" w:rsidR="00334704" w:rsidRDefault="00334704" w:rsidP="00334704">
      <w:pPr>
        <w:pStyle w:val="Paragraphedeliste"/>
        <w:numPr>
          <w:ilvl w:val="0"/>
          <w:numId w:val="11"/>
        </w:numPr>
      </w:pPr>
      <w:r w:rsidRPr="49242FF4">
        <w:rPr>
          <w:color w:val="943634" w:themeColor="accent2" w:themeShade="BF"/>
        </w:rPr>
        <w:t>Placer ensuite les fondations : comprendre ToTAL, l’excellence appliquée, la réussite observable et l’art de la maîtrise.</w:t>
      </w:r>
    </w:p>
    <w:p w14:paraId="30DF96DA" w14:textId="77777777" w:rsidR="00334704" w:rsidRDefault="00334704" w:rsidP="00334704">
      <w:pPr>
        <w:pStyle w:val="Paragraphedeliste"/>
        <w:numPr>
          <w:ilvl w:val="0"/>
          <w:numId w:val="11"/>
        </w:numPr>
      </w:pPr>
      <w:r w:rsidRPr="49242FF4">
        <w:rPr>
          <w:color w:val="943634" w:themeColor="accent2" w:themeShade="BF"/>
        </w:rPr>
        <w:lastRenderedPageBreak/>
        <w:t>Regrouper les choix d’implémentation : recette mère, sept recettes, formules de mise en place, coach ToTAL, Centre d’excellence et flexibilité du parcours.</w:t>
      </w:r>
    </w:p>
    <w:p w14:paraId="0CAAEEF5" w14:textId="77777777" w:rsidR="00334704" w:rsidRDefault="00334704" w:rsidP="00334704">
      <w:pPr>
        <w:pStyle w:val="Paragraphedeliste"/>
        <w:numPr>
          <w:ilvl w:val="0"/>
          <w:numId w:val="11"/>
        </w:numPr>
      </w:pPr>
      <w:r w:rsidRPr="49242FF4">
        <w:rPr>
          <w:color w:val="943634" w:themeColor="accent2" w:themeShade="BF"/>
        </w:rPr>
        <w:t>Conserver le guide de mise en œuvre : phases, ateliers, critères de sortie, anti-patterns, rythme d’absorption et canevas de déblocage.</w:t>
      </w:r>
    </w:p>
    <w:p w14:paraId="149DE49B" w14:textId="77777777" w:rsidR="00334704" w:rsidRDefault="00334704" w:rsidP="00334704">
      <w:pPr>
        <w:pStyle w:val="Paragraphedeliste"/>
        <w:numPr>
          <w:ilvl w:val="0"/>
          <w:numId w:val="11"/>
        </w:numPr>
      </w:pPr>
      <w:r w:rsidRPr="49242FF4">
        <w:rPr>
          <w:color w:val="943634" w:themeColor="accent2" w:themeShade="BF"/>
        </w:rPr>
        <w:t>Placer l’aventure des six semaines comme Partie narrative principale, avec les lectures ToTAL intégrées au fil du récit.</w:t>
      </w:r>
    </w:p>
    <w:p w14:paraId="0857B93F" w14:textId="77777777" w:rsidR="00334704" w:rsidRDefault="00334704" w:rsidP="00334704">
      <w:pPr>
        <w:pStyle w:val="Paragraphedeliste"/>
        <w:numPr>
          <w:ilvl w:val="0"/>
          <w:numId w:val="11"/>
        </w:numPr>
      </w:pPr>
      <w:r w:rsidRPr="49242FF4">
        <w:rPr>
          <w:color w:val="943634" w:themeColor="accent2" w:themeShade="BF"/>
        </w:rPr>
        <w:t>Ajouter ensuite « Après les six semaines » : continuer, reprendre, ralentir, choisir le prochain pas et cultiver ToTAL sans dépendre de l’histoire.</w:t>
      </w:r>
    </w:p>
    <w:p w14:paraId="286A5C70" w14:textId="77777777" w:rsidR="00334704" w:rsidRDefault="00334704" w:rsidP="00334704">
      <w:pPr>
        <w:pStyle w:val="Paragraphedeliste"/>
        <w:numPr>
          <w:ilvl w:val="0"/>
          <w:numId w:val="11"/>
        </w:numPr>
      </w:pPr>
      <w:r w:rsidRPr="49242FF4">
        <w:rPr>
          <w:color w:val="943634" w:themeColor="accent2" w:themeShade="BF"/>
        </w:rPr>
        <w:t>Regrouper les outils terrain en une seule Boîte à outils : fiches, canevas, listes de vérification, cérémonies et activités guidées.</w:t>
      </w:r>
    </w:p>
    <w:p w14:paraId="1368F128" w14:textId="77777777" w:rsidR="00334704" w:rsidRDefault="00334704" w:rsidP="00334704">
      <w:pPr>
        <w:pStyle w:val="Paragraphedeliste"/>
        <w:numPr>
          <w:ilvl w:val="0"/>
          <w:numId w:val="11"/>
        </w:numPr>
      </w:pPr>
      <w:r w:rsidRPr="49242FF4">
        <w:rPr>
          <w:color w:val="943634" w:themeColor="accent2" w:themeShade="BF"/>
        </w:rPr>
        <w:t>Regrouper les modèles transmissibles dans le Kit documentaire client.</w:t>
      </w:r>
    </w:p>
    <w:p w14:paraId="3BF85569" w14:textId="77777777" w:rsidR="00334704" w:rsidRDefault="00334704" w:rsidP="00334704">
      <w:pPr>
        <w:pStyle w:val="Paragraphedeliste"/>
        <w:numPr>
          <w:ilvl w:val="0"/>
          <w:numId w:val="11"/>
        </w:numPr>
      </w:pPr>
      <w:r w:rsidRPr="49242FF4">
        <w:rPr>
          <w:color w:val="943634" w:themeColor="accent2" w:themeShade="BF"/>
        </w:rPr>
        <w:t>Terminer par le Référentiel ToTAL comme source de vérité durable.</w:t>
      </w:r>
    </w:p>
    <w:p w14:paraId="40F17ABB" w14:textId="77777777" w:rsidR="00334704" w:rsidRDefault="00334704" w:rsidP="00334704">
      <w:pPr>
        <w:pStyle w:val="Paragraphedeliste"/>
        <w:numPr>
          <w:ilvl w:val="0"/>
          <w:numId w:val="11"/>
        </w:numPr>
      </w:pPr>
      <w:r w:rsidRPr="49242FF4">
        <w:rPr>
          <w:color w:val="943634" w:themeColor="accent2" w:themeShade="BF"/>
        </w:rPr>
        <w:t>Fermer avec une conclusion vivante : ToTAL comme art à pratiquer, protéger, transmettre et veiller dans le temps.</w:t>
      </w:r>
    </w:p>
    <w:p w14:paraId="0AFE2CC2" w14:textId="77777777" w:rsidR="00334704" w:rsidRPr="00591660" w:rsidRDefault="00334704" w:rsidP="00334704">
      <w:pPr>
        <w:pStyle w:val="PhraserepreToTAL"/>
        <w:rPr>
          <w:lang w:val="fr-CA"/>
        </w:rPr>
      </w:pPr>
      <w:r w:rsidRPr="00591660">
        <w:rPr>
          <w:color w:val="943634" w:themeColor="accent2" w:themeShade="BF"/>
          <w:lang w:val="fr-CA"/>
        </w:rPr>
        <w:t>Phrase repère : la première passe de restructuration ne déplace pas encore la montagne ; elle choisit où chaque pierre doit appartenir pour que le chemin devienne praticable.</w:t>
      </w:r>
    </w:p>
    <w:p w14:paraId="5407B344" w14:textId="77777777" w:rsidR="00334704" w:rsidRDefault="00334704" w:rsidP="00334704">
      <w:pPr>
        <w:pStyle w:val="Titre3"/>
      </w:pPr>
      <w:r w:rsidRPr="49242FF4">
        <w:rPr>
          <w:color w:val="943634" w:themeColor="accent2" w:themeShade="BF"/>
        </w:rPr>
        <w:t>Mise à jour TODO après la passe 1</w:t>
      </w:r>
    </w:p>
    <w:tbl>
      <w:tblPr>
        <w:tblStyle w:val="TableauListe1Clair-Accentuation2"/>
        <w:tblW w:w="0" w:type="auto"/>
        <w:tblLook w:val="04A0" w:firstRow="1" w:lastRow="0" w:firstColumn="1" w:lastColumn="0" w:noHBand="0" w:noVBand="1"/>
      </w:tblPr>
      <w:tblGrid>
        <w:gridCol w:w="3312"/>
        <w:gridCol w:w="3312"/>
        <w:gridCol w:w="3312"/>
      </w:tblGrid>
      <w:tr w:rsidR="00334704" w14:paraId="5F0DEE94"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67518A9" w14:textId="77777777" w:rsidR="00334704" w:rsidRDefault="00334704" w:rsidP="00651421">
            <w:r w:rsidRPr="49242FF4">
              <w:rPr>
                <w:color w:val="953735"/>
              </w:rPr>
              <w:t>État</w:t>
            </w:r>
          </w:p>
        </w:tc>
        <w:tc>
          <w:tcPr>
            <w:tcW w:w="3312" w:type="dxa"/>
          </w:tcPr>
          <w:p w14:paraId="153FE6E3"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4F893D9F"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00334704" w14:paraId="2545AE8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4867A3C" w14:textId="77777777" w:rsidR="00334704" w:rsidRDefault="00334704" w:rsidP="00651421">
            <w:r w:rsidRPr="49242FF4">
              <w:rPr>
                <w:color w:val="953735"/>
              </w:rPr>
              <w:t>Terminé</w:t>
            </w:r>
          </w:p>
        </w:tc>
        <w:tc>
          <w:tcPr>
            <w:tcW w:w="3312" w:type="dxa"/>
          </w:tcPr>
          <w:p w14:paraId="260C1ACD"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strike/>
                <w:color w:val="953735"/>
              </w:rPr>
              <w:t>Faire le diagnostic des doublons visibles de structure.</w:t>
            </w:r>
          </w:p>
        </w:tc>
        <w:tc>
          <w:tcPr>
            <w:tcW w:w="3312" w:type="dxa"/>
          </w:tcPr>
          <w:p w14:paraId="396CFD7E"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Les blocs Partie 7, Partie 8, Partie 9, Référentiel et Guide de référence ont maintenant une décision de placement recommandée.</w:t>
            </w:r>
          </w:p>
        </w:tc>
      </w:tr>
      <w:tr w:rsidR="00334704" w14:paraId="187CCA74"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7D445BA2" w14:textId="77777777" w:rsidR="00334704" w:rsidRDefault="00334704" w:rsidP="00651421">
            <w:r w:rsidRPr="49242FF4">
              <w:rPr>
                <w:color w:val="953735"/>
              </w:rPr>
              <w:t>En cours</w:t>
            </w:r>
          </w:p>
        </w:tc>
        <w:tc>
          <w:tcPr>
            <w:tcW w:w="3312" w:type="dxa"/>
          </w:tcPr>
          <w:p w14:paraId="427C4EB6"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Appliquer la table des matières cible au manuscrit réel.</w:t>
            </w:r>
          </w:p>
        </w:tc>
        <w:tc>
          <w:tcPr>
            <w:tcW w:w="3312" w:type="dxa"/>
          </w:tcPr>
          <w:p w14:paraId="35E47582"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Prochaine passe : traiter d’abord Partie 7, Partie 8 et Partie 9, car ce sont les doublons les plus visibles dans la table des matières.</w:t>
            </w:r>
          </w:p>
        </w:tc>
      </w:tr>
      <w:tr w:rsidR="00334704" w14:paraId="379D836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66F8FE6" w14:textId="77777777" w:rsidR="00334704" w:rsidRDefault="00334704" w:rsidP="00651421">
            <w:r w:rsidRPr="49242FF4">
              <w:rPr>
                <w:color w:val="953735"/>
              </w:rPr>
              <w:t>À faire</w:t>
            </w:r>
          </w:p>
        </w:tc>
        <w:tc>
          <w:tcPr>
            <w:tcW w:w="3312" w:type="dxa"/>
          </w:tcPr>
          <w:p w14:paraId="00F0102C"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Transformer les doublons en rappels ou renvois.</w:t>
            </w:r>
          </w:p>
        </w:tc>
        <w:tc>
          <w:tcPr>
            <w:tcW w:w="3312" w:type="dxa"/>
          </w:tcPr>
          <w:p w14:paraId="14A92282"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Conserver la version la plus complète au bon endroit, puis alléger les autres occurrences.</w:t>
            </w:r>
          </w:p>
        </w:tc>
      </w:tr>
      <w:tr w:rsidR="00334704" w14:paraId="553AE685"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30C627BF" w14:textId="77777777" w:rsidR="00334704" w:rsidRDefault="00334704" w:rsidP="00651421">
            <w:r w:rsidRPr="49242FF4">
              <w:rPr>
                <w:color w:val="953735"/>
              </w:rPr>
              <w:t>À faire</w:t>
            </w:r>
          </w:p>
        </w:tc>
        <w:tc>
          <w:tcPr>
            <w:tcW w:w="3312" w:type="dxa"/>
          </w:tcPr>
          <w:p w14:paraId="3CEFA427"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Ajouter les transitions entre guide, récit, outils, kit, référentiel et maturation.</w:t>
            </w:r>
          </w:p>
        </w:tc>
        <w:tc>
          <w:tcPr>
            <w:tcW w:w="3312" w:type="dxa"/>
          </w:tcPr>
          <w:p w14:paraId="507936DF"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Chaque changement de mode de lecture devra être annoncé au lecteur.</w:t>
            </w:r>
          </w:p>
        </w:tc>
      </w:tr>
    </w:tbl>
    <w:p w14:paraId="4FAA7088" w14:textId="77777777" w:rsidR="00334704" w:rsidRDefault="00334704" w:rsidP="00334704"/>
    <w:p w14:paraId="58ABE0AE" w14:textId="77777777" w:rsidR="00334704" w:rsidRDefault="00334704" w:rsidP="00334704">
      <w:pPr>
        <w:pStyle w:val="Titre3"/>
      </w:pPr>
      <w:r w:rsidRPr="49242FF4">
        <w:rPr>
          <w:color w:val="943634" w:themeColor="accent2" w:themeShade="BF"/>
        </w:rPr>
        <w:t>TODO éditorial — suivi de création du livre</w:t>
      </w:r>
    </w:p>
    <w:p w14:paraId="54D753CB" w14:textId="77777777" w:rsidR="00334704" w:rsidRDefault="00334704" w:rsidP="00334704">
      <w:r w:rsidRPr="49242FF4">
        <w:rPr>
          <w:color w:val="943634" w:themeColor="accent2" w:themeShade="BF"/>
        </w:rPr>
        <w:t>Cette liste temporaire sert à piloter la création du livre. Elle peut être mise à jour au fil des passes éditoriales : les éléments terminés sont barrés, les éléments partiels restent ouverts, et de nouveaux TODO peuvent être ajoutés lorsque le manuscrit révèle un besoin de consolidation.</w:t>
      </w:r>
    </w:p>
    <w:tbl>
      <w:tblPr>
        <w:tblStyle w:val="TableauListe1Clair-Accentuation2"/>
        <w:tblW w:w="0" w:type="auto"/>
        <w:tblLook w:val="04A0" w:firstRow="1" w:lastRow="0" w:firstColumn="1" w:lastColumn="0" w:noHBand="0" w:noVBand="1"/>
      </w:tblPr>
      <w:tblGrid>
        <w:gridCol w:w="3312"/>
        <w:gridCol w:w="3312"/>
        <w:gridCol w:w="3312"/>
      </w:tblGrid>
      <w:tr w:rsidR="00334704" w14:paraId="38C62885"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3B671C1" w14:textId="77777777" w:rsidR="00334704" w:rsidRDefault="00334704" w:rsidP="00651421">
            <w:r w:rsidRPr="49242FF4">
              <w:rPr>
                <w:color w:val="953735"/>
              </w:rPr>
              <w:t>État</w:t>
            </w:r>
          </w:p>
        </w:tc>
        <w:tc>
          <w:tcPr>
            <w:tcW w:w="3312" w:type="dxa"/>
          </w:tcPr>
          <w:p w14:paraId="6936DF3D"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TODO éditorial</w:t>
            </w:r>
          </w:p>
        </w:tc>
        <w:tc>
          <w:tcPr>
            <w:tcW w:w="3312" w:type="dxa"/>
          </w:tcPr>
          <w:p w14:paraId="791F171A"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Note de suivi</w:t>
            </w:r>
          </w:p>
        </w:tc>
      </w:tr>
      <w:tr w:rsidR="00334704" w14:paraId="62EF4B9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50D5BB2" w14:textId="77777777" w:rsidR="00334704" w:rsidRDefault="00334704" w:rsidP="00651421">
            <w:r w:rsidRPr="49242FF4">
              <w:rPr>
                <w:color w:val="953735"/>
              </w:rPr>
              <w:t>Terminé</w:t>
            </w:r>
          </w:p>
        </w:tc>
        <w:tc>
          <w:tcPr>
            <w:tcW w:w="3312" w:type="dxa"/>
          </w:tcPr>
          <w:p w14:paraId="0C838C4A"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strike/>
                <w:color w:val="953735"/>
              </w:rPr>
              <w:t>Ajouter une conclusion narrative des six semaines.</w:t>
            </w:r>
          </w:p>
        </w:tc>
        <w:tc>
          <w:tcPr>
            <w:tcW w:w="3312" w:type="dxa"/>
          </w:tcPr>
          <w:p w14:paraId="2DA9B772"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Conclusion ajoutée avec reconnaissance du client, suite possible en septembre et réussite plus grande que la mission.</w:t>
            </w:r>
          </w:p>
        </w:tc>
      </w:tr>
      <w:tr w:rsidR="00334704" w14:paraId="23321ED9"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1134662F" w14:textId="77777777" w:rsidR="00334704" w:rsidRDefault="00334704" w:rsidP="00651421">
            <w:r w:rsidRPr="49242FF4">
              <w:rPr>
                <w:color w:val="953735"/>
              </w:rPr>
              <w:lastRenderedPageBreak/>
              <w:t>Terminé</w:t>
            </w:r>
          </w:p>
        </w:tc>
        <w:tc>
          <w:tcPr>
            <w:tcW w:w="3312" w:type="dxa"/>
          </w:tcPr>
          <w:p w14:paraId="2240C9A1"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strike/>
                <w:color w:val="953735"/>
              </w:rPr>
              <w:t>Clarifier que les six semaines sont une preuve vivante, pas un modèle unique.</w:t>
            </w:r>
          </w:p>
        </w:tc>
        <w:tc>
          <w:tcPr>
            <w:tcW w:w="3312" w:type="dxa"/>
          </w:tcPr>
          <w:p w14:paraId="2A83F3F1"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La section précise que le cas réel accompagne le lecteur sans imposer une trajectoire obligatoire.</w:t>
            </w:r>
          </w:p>
        </w:tc>
      </w:tr>
      <w:tr w:rsidR="00334704" w14:paraId="0B714BF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4D62A72" w14:textId="77777777" w:rsidR="00334704" w:rsidRDefault="00334704" w:rsidP="00651421">
            <w:r w:rsidRPr="49242FF4">
              <w:rPr>
                <w:color w:val="953735"/>
              </w:rPr>
              <w:t>Terminé</w:t>
            </w:r>
          </w:p>
        </w:tc>
        <w:tc>
          <w:tcPr>
            <w:tcW w:w="3312" w:type="dxa"/>
          </w:tcPr>
          <w:p w14:paraId="3727396C"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strike/>
                <w:color w:val="953735"/>
              </w:rPr>
              <w:t>Ajouter l’idée de ToTAL comme art vivant à cultiver.</w:t>
            </w:r>
          </w:p>
        </w:tc>
        <w:tc>
          <w:tcPr>
            <w:tcW w:w="3312" w:type="dxa"/>
          </w:tcPr>
          <w:p w14:paraId="76D2AE30"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La métaphore du jardinage est intégrée : planter, arroser, protéger, tailler, attendre, reprendre et transmettre.</w:t>
            </w:r>
          </w:p>
        </w:tc>
      </w:tr>
      <w:tr w:rsidR="00334704" w14:paraId="37DF18D6"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147D2020" w14:textId="77777777" w:rsidR="00334704" w:rsidRDefault="00334704" w:rsidP="00651421">
            <w:r w:rsidRPr="49242FF4">
              <w:rPr>
                <w:color w:val="953735"/>
              </w:rPr>
              <w:t>Terminé</w:t>
            </w:r>
          </w:p>
        </w:tc>
        <w:tc>
          <w:tcPr>
            <w:tcW w:w="3312" w:type="dxa"/>
          </w:tcPr>
          <w:p w14:paraId="1F461EBA"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strike/>
                <w:color w:val="953735"/>
              </w:rPr>
              <w:t>Ajouter une carte de reprise pour le lecteur après les six semaines.</w:t>
            </w:r>
          </w:p>
        </w:tc>
        <w:tc>
          <w:tcPr>
            <w:tcW w:w="3312" w:type="dxa"/>
          </w:tcPr>
          <w:p w14:paraId="60159AC3"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Le lecteur peut maintenant reprendre selon sa situation : adoption faible, preuve sans relais, tensions, IA trop rapide ou retour après pause.</w:t>
            </w:r>
          </w:p>
        </w:tc>
      </w:tr>
      <w:tr w:rsidR="00334704" w14:paraId="2C0B710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4C89619" w14:textId="77777777" w:rsidR="00334704" w:rsidRDefault="00334704" w:rsidP="00651421">
            <w:r w:rsidRPr="49242FF4">
              <w:rPr>
                <w:color w:val="953735"/>
              </w:rPr>
              <w:t>En cours</w:t>
            </w:r>
          </w:p>
        </w:tc>
        <w:tc>
          <w:tcPr>
            <w:tcW w:w="3312" w:type="dxa"/>
          </w:tcPr>
          <w:p w14:paraId="1E32F415"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Stabiliser la table des matières finale réelle.</w:t>
            </w:r>
          </w:p>
        </w:tc>
        <w:tc>
          <w:tcPr>
            <w:tcW w:w="3312" w:type="dxa"/>
          </w:tcPr>
          <w:p w14:paraId="23CA898B"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Une table cible existe ; il reste à déplacer, fusionner ou renommer les sections existantes pour la faire correspondre au manuscrit.</w:t>
            </w:r>
          </w:p>
        </w:tc>
      </w:tr>
      <w:tr w:rsidR="00334704" w14:paraId="095AFD79"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4DFB5FEC" w14:textId="77777777" w:rsidR="00334704" w:rsidRDefault="00334704" w:rsidP="00651421">
            <w:r w:rsidRPr="49242FF4">
              <w:rPr>
                <w:color w:val="953735"/>
              </w:rPr>
              <w:t>En cours</w:t>
            </w:r>
          </w:p>
        </w:tc>
        <w:tc>
          <w:tcPr>
            <w:tcW w:w="3312" w:type="dxa"/>
          </w:tcPr>
          <w:p w14:paraId="3F9BC6C9"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Faire la passe anti-duplication globale.</w:t>
            </w:r>
          </w:p>
        </w:tc>
        <w:tc>
          <w:tcPr>
            <w:tcW w:w="3312" w:type="dxa"/>
          </w:tcPr>
          <w:p w14:paraId="5625F5FE"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Les doublons visibles touchent surtout Partie 7, Partie 8, Partie 9, le kit documentaire, les outils, le cas terrain et le référentiel.</w:t>
            </w:r>
          </w:p>
        </w:tc>
      </w:tr>
      <w:tr w:rsidR="00334704" w14:paraId="5A3520C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2BAC987" w14:textId="77777777" w:rsidR="00334704" w:rsidRDefault="00334704" w:rsidP="00651421">
            <w:r w:rsidRPr="49242FF4">
              <w:rPr>
                <w:color w:val="953735"/>
              </w:rPr>
              <w:t>À faire</w:t>
            </w:r>
          </w:p>
        </w:tc>
        <w:tc>
          <w:tcPr>
            <w:tcW w:w="3312" w:type="dxa"/>
          </w:tcPr>
          <w:p w14:paraId="52D1E6DB"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Développer la voix après les six semaines.</w:t>
            </w:r>
          </w:p>
        </w:tc>
        <w:tc>
          <w:tcPr>
            <w:tcW w:w="3312" w:type="dxa"/>
          </w:tcPr>
          <w:p w14:paraId="59923CD8"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Ajouter des passages plus simples, encourageants et non narratifs pour guider la maturation sans dépendre du cas réel.</w:t>
            </w:r>
          </w:p>
        </w:tc>
      </w:tr>
      <w:tr w:rsidR="00334704" w14:paraId="0A784C6A"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43376B3A" w14:textId="77777777" w:rsidR="00334704" w:rsidRDefault="00334704" w:rsidP="00651421">
            <w:r w:rsidRPr="49242FF4">
              <w:rPr>
                <w:color w:val="953735"/>
              </w:rPr>
              <w:t>À faire</w:t>
            </w:r>
          </w:p>
        </w:tc>
        <w:tc>
          <w:tcPr>
            <w:tcW w:w="3312" w:type="dxa"/>
          </w:tcPr>
          <w:p w14:paraId="4019705A"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Ajouter des transitions entre les grands modes de lecture.</w:t>
            </w:r>
          </w:p>
        </w:tc>
        <w:tc>
          <w:tcPr>
            <w:tcW w:w="3312" w:type="dxa"/>
          </w:tcPr>
          <w:p w14:paraId="2AF81632"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Chaque passage devrait annoncer si le lecteur entre dans le guide, le récit, la boîte à outils, le kit documentaire, le référentiel ou la maturation.</w:t>
            </w:r>
          </w:p>
        </w:tc>
      </w:tr>
    </w:tbl>
    <w:p w14:paraId="44184697" w14:textId="77777777" w:rsidR="00334704" w:rsidRDefault="00334704" w:rsidP="00334704"/>
    <w:p w14:paraId="7258DEA7" w14:textId="77777777" w:rsidR="00334704" w:rsidRDefault="00334704" w:rsidP="00334704">
      <w:pPr>
        <w:pStyle w:val="Titre3"/>
      </w:pPr>
      <w:r w:rsidRPr="49242FF4">
        <w:rPr>
          <w:color w:val="943634" w:themeColor="accent2" w:themeShade="BF"/>
        </w:rPr>
        <w:t>Prochaine étape appliquée — protocole de restructuration de la table des matières</w:t>
      </w:r>
    </w:p>
    <w:p w14:paraId="566297AA" w14:textId="77777777" w:rsidR="00334704" w:rsidRDefault="00334704" w:rsidP="00334704">
      <w:r w:rsidRPr="49242FF4">
        <w:rPr>
          <w:color w:val="943634" w:themeColor="accent2" w:themeShade="BF"/>
        </w:rPr>
        <w:t>La prochaine passe doit commencer par la table des matières réelle, parce qu’elle révèle déjà les endroits où le livre se répète, se dédouble ou change de mode sans prévenir le lecteur. Cette passe ne doit pas être faite comme une correction cosmétique. Elle doit servir à choisir la place principale de chaque matière, puis à transformer les autres occurrences en rappels, renvois ou synthèses.</w:t>
      </w:r>
    </w:p>
    <w:p w14:paraId="1F613D49" w14:textId="77777777" w:rsidR="00334704" w:rsidRDefault="00334704" w:rsidP="00334704">
      <w:pPr>
        <w:pStyle w:val="Paragraphedeliste"/>
        <w:numPr>
          <w:ilvl w:val="0"/>
          <w:numId w:val="12"/>
        </w:numPr>
      </w:pPr>
      <w:r w:rsidRPr="49242FF4">
        <w:rPr>
          <w:color w:val="943634" w:themeColor="accent2" w:themeShade="BF"/>
        </w:rPr>
        <w:t>Identifier les sections qui apparaissent plusieurs fois : Partie 7, Partie 8, Partie 9, boîte à outils, cas terrain, kit documentaire et référentiel.</w:t>
      </w:r>
    </w:p>
    <w:p w14:paraId="7078DBE7" w14:textId="77777777" w:rsidR="00334704" w:rsidRDefault="00334704" w:rsidP="00334704">
      <w:pPr>
        <w:pStyle w:val="Paragraphedeliste"/>
        <w:numPr>
          <w:ilvl w:val="0"/>
          <w:numId w:val="12"/>
        </w:numPr>
      </w:pPr>
      <w:r w:rsidRPr="49242FF4">
        <w:rPr>
          <w:color w:val="943634" w:themeColor="accent2" w:themeShade="BF"/>
        </w:rPr>
        <w:t>Choisir pour chacune une place principale selon sa fonction : guide, récit, outil, kit, référentiel ou maturation.</w:t>
      </w:r>
    </w:p>
    <w:p w14:paraId="67992A92" w14:textId="77777777" w:rsidR="00334704" w:rsidRDefault="00334704" w:rsidP="00334704">
      <w:pPr>
        <w:pStyle w:val="Paragraphedeliste"/>
        <w:numPr>
          <w:ilvl w:val="0"/>
          <w:numId w:val="12"/>
        </w:numPr>
      </w:pPr>
      <w:r w:rsidRPr="49242FF4">
        <w:rPr>
          <w:color w:val="943634" w:themeColor="accent2" w:themeShade="BF"/>
        </w:rPr>
        <w:t>Conserver la version la plus complète à l’endroit principal.</w:t>
      </w:r>
    </w:p>
    <w:p w14:paraId="7A031467" w14:textId="77777777" w:rsidR="00334704" w:rsidRDefault="00334704" w:rsidP="00334704">
      <w:pPr>
        <w:pStyle w:val="Paragraphedeliste"/>
        <w:numPr>
          <w:ilvl w:val="0"/>
          <w:numId w:val="12"/>
        </w:numPr>
      </w:pPr>
      <w:r w:rsidRPr="49242FF4">
        <w:rPr>
          <w:color w:val="943634" w:themeColor="accent2" w:themeShade="BF"/>
        </w:rPr>
        <w:t>Transformer les autres occurrences en transitions, rappels courts ou renvois internes.</w:t>
      </w:r>
    </w:p>
    <w:p w14:paraId="6332ACCD" w14:textId="77777777" w:rsidR="00334704" w:rsidRDefault="00334704" w:rsidP="00334704">
      <w:pPr>
        <w:pStyle w:val="Paragraphedeliste"/>
        <w:numPr>
          <w:ilvl w:val="0"/>
          <w:numId w:val="12"/>
        </w:numPr>
      </w:pPr>
      <w:r w:rsidRPr="49242FF4">
        <w:rPr>
          <w:color w:val="943634" w:themeColor="accent2" w:themeShade="BF"/>
        </w:rPr>
        <w:lastRenderedPageBreak/>
        <w:t>Vérifier que le parcours du lecteur reste cohérent : comprendre, choisir, pratiquer, vivre l’aventure, reprendre, transmettre et cultiver.</w:t>
      </w:r>
    </w:p>
    <w:p w14:paraId="2A1C1834" w14:textId="77777777" w:rsidR="00334704" w:rsidRDefault="00334704" w:rsidP="00334704">
      <w:pPr>
        <w:pStyle w:val="Paragraphedeliste"/>
        <w:numPr>
          <w:ilvl w:val="0"/>
          <w:numId w:val="12"/>
        </w:numPr>
      </w:pPr>
      <w:r w:rsidRPr="49242FF4">
        <w:rPr>
          <w:color w:val="943634" w:themeColor="accent2" w:themeShade="BF"/>
        </w:rPr>
        <w:t>Mettre à jour la TODO éditoriale après chaque bloc consolidé en barrant ce qui est terminé.</w:t>
      </w:r>
    </w:p>
    <w:p w14:paraId="12D953AB" w14:textId="77777777" w:rsidR="00334704" w:rsidRPr="00591660" w:rsidRDefault="00334704" w:rsidP="00334704">
      <w:pPr>
        <w:pStyle w:val="PhraserepreToTAL"/>
        <w:rPr>
          <w:lang w:val="fr-CA"/>
        </w:rPr>
      </w:pPr>
      <w:r w:rsidRPr="00591660">
        <w:rPr>
          <w:color w:val="943634" w:themeColor="accent2" w:themeShade="BF"/>
          <w:lang w:val="fr-CA"/>
        </w:rPr>
        <w:t>Phrase repère : la restructuration ne doit pas enlever de la richesse ; elle doit donner à chaque richesse sa meilleure place.</w:t>
      </w:r>
    </w:p>
    <w:p w14:paraId="366B7341" w14:textId="77777777" w:rsidR="00334704" w:rsidRDefault="00334704" w:rsidP="00334704"/>
    <w:p w14:paraId="53315DED" w14:textId="77777777" w:rsidR="00334704" w:rsidRDefault="00334704" w:rsidP="00334704">
      <w:pPr>
        <w:pStyle w:val="Titre3"/>
      </w:pPr>
      <w:r w:rsidRPr="49242FF4">
        <w:rPr>
          <w:color w:val="943634" w:themeColor="accent2" w:themeShade="BF"/>
        </w:rPr>
        <w:t>7. Registre des recommandations appliquées et restantes</w:t>
      </w:r>
    </w:p>
    <w:p w14:paraId="27ED3AB8" w14:textId="77777777" w:rsidR="00334704" w:rsidRDefault="00334704" w:rsidP="00334704">
      <w:r w:rsidRPr="49242FF4">
        <w:rPr>
          <w:color w:val="943634" w:themeColor="accent2" w:themeShade="BF"/>
        </w:rPr>
        <w:t>Les recommandations issues de la construction du livre doivent être suivies comme un backlog éditorial vivant. Elles ne servent pas à ajouter du contenu pour ajouter du contenu. Elles servent à vérifier que le livre tient sa promesse : guider l’implémentation de ToTAL par l’excellence appliquée, sans dupliquer inutilement les mêmes outils et sans perdre le lecteur dans la montagne.</w:t>
      </w:r>
    </w:p>
    <w:tbl>
      <w:tblPr>
        <w:tblStyle w:val="TableauListe1Clair-Accentuation2"/>
        <w:tblW w:w="0" w:type="auto"/>
        <w:tblLook w:val="04A0" w:firstRow="1" w:lastRow="0" w:firstColumn="1" w:lastColumn="0" w:noHBand="0" w:noVBand="1"/>
      </w:tblPr>
      <w:tblGrid>
        <w:gridCol w:w="3312"/>
        <w:gridCol w:w="3312"/>
        <w:gridCol w:w="3312"/>
      </w:tblGrid>
      <w:tr w:rsidR="00334704" w14:paraId="4F79C20D"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2F274B7" w14:textId="77777777" w:rsidR="00334704" w:rsidRDefault="00334704" w:rsidP="00651421">
            <w:r w:rsidRPr="49242FF4">
              <w:rPr>
                <w:color w:val="953735"/>
              </w:rPr>
              <w:t>Recommandation</w:t>
            </w:r>
          </w:p>
        </w:tc>
        <w:tc>
          <w:tcPr>
            <w:tcW w:w="3312" w:type="dxa"/>
          </w:tcPr>
          <w:p w14:paraId="3A748272"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État</w:t>
            </w:r>
          </w:p>
        </w:tc>
        <w:tc>
          <w:tcPr>
            <w:tcW w:w="3312" w:type="dxa"/>
          </w:tcPr>
          <w:p w14:paraId="22BD33D2"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Traitement dans le livre</w:t>
            </w:r>
          </w:p>
        </w:tc>
      </w:tr>
      <w:tr w:rsidR="00334704" w14:paraId="5C47BBF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D16407F" w14:textId="77777777" w:rsidR="00334704" w:rsidRDefault="00334704" w:rsidP="00651421">
            <w:r w:rsidRPr="49242FF4">
              <w:rPr>
                <w:color w:val="953735"/>
              </w:rPr>
              <w:t>Transformer l’aventure des six semaines en preuve vivante.</w:t>
            </w:r>
          </w:p>
        </w:tc>
        <w:tc>
          <w:tcPr>
            <w:tcW w:w="3312" w:type="dxa"/>
          </w:tcPr>
          <w:p w14:paraId="29B4FE76"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Complété.</w:t>
            </w:r>
          </w:p>
        </w:tc>
        <w:tc>
          <w:tcPr>
            <w:tcW w:w="3312" w:type="dxa"/>
          </w:tcPr>
          <w:p w14:paraId="1F92C2CB"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Le récit sert maintenant de compagnon de route, de preuve terrain et de miroir pour les blocages réels.</w:t>
            </w:r>
          </w:p>
        </w:tc>
      </w:tr>
      <w:tr w:rsidR="00334704" w14:paraId="6494B072"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4703B55F" w14:textId="77777777" w:rsidR="00334704" w:rsidRDefault="00334704" w:rsidP="00651421">
            <w:r w:rsidRPr="49242FF4">
              <w:rPr>
                <w:color w:val="953735"/>
              </w:rPr>
              <w:t>Éviter de présenter le défi de six semaines comme le seul modèle possible.</w:t>
            </w:r>
          </w:p>
        </w:tc>
        <w:tc>
          <w:tcPr>
            <w:tcW w:w="3312" w:type="dxa"/>
          </w:tcPr>
          <w:p w14:paraId="7451DCE4"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Complété.</w:t>
            </w:r>
          </w:p>
        </w:tc>
        <w:tc>
          <w:tcPr>
            <w:tcW w:w="3312" w:type="dxa"/>
          </w:tcPr>
          <w:p w14:paraId="03941FCD"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La section rappelle que les six semaines ne sont pas une recette unique, mais un cas vivant à adapter au contexte.</w:t>
            </w:r>
          </w:p>
        </w:tc>
      </w:tr>
      <w:tr w:rsidR="00334704" w14:paraId="348BBB7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741EF5D" w14:textId="77777777" w:rsidR="00334704" w:rsidRDefault="00334704" w:rsidP="00651421">
            <w:r w:rsidRPr="49242FF4">
              <w:rPr>
                <w:color w:val="953735"/>
              </w:rPr>
              <w:t>Préserver une implémentation non linéaire.</w:t>
            </w:r>
          </w:p>
        </w:tc>
        <w:tc>
          <w:tcPr>
            <w:tcW w:w="3312" w:type="dxa"/>
          </w:tcPr>
          <w:p w14:paraId="7788967A"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Complété.</w:t>
            </w:r>
          </w:p>
        </w:tc>
        <w:tc>
          <w:tcPr>
            <w:tcW w:w="3312" w:type="dxa"/>
          </w:tcPr>
          <w:p w14:paraId="4E01C267"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Le lecteur est autorisé à ralentir, faire une pause, revenir en arrière, reprendre une phase ou choisir une autre formule.</w:t>
            </w:r>
          </w:p>
        </w:tc>
      </w:tr>
      <w:tr w:rsidR="00334704" w14:paraId="49E9A727"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6FA39A19" w14:textId="77777777" w:rsidR="00334704" w:rsidRDefault="00334704" w:rsidP="00651421">
            <w:r w:rsidRPr="49242FF4">
              <w:rPr>
                <w:color w:val="953735"/>
              </w:rPr>
              <w:t>Faire évoluer la voix du livre après les six semaines.</w:t>
            </w:r>
          </w:p>
        </w:tc>
        <w:tc>
          <w:tcPr>
            <w:tcW w:w="3312" w:type="dxa"/>
          </w:tcPr>
          <w:p w14:paraId="725B9110"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Partiellement complété.</w:t>
            </w:r>
          </w:p>
        </w:tc>
        <w:tc>
          <w:tcPr>
            <w:tcW w:w="3312" w:type="dxa"/>
          </w:tcPr>
          <w:p w14:paraId="3DD906E0"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La transition est nommée, mais il reste à ajouter plus loin des pensées d’encouragement et des reprises de parcours sans histoire réelle.</w:t>
            </w:r>
          </w:p>
        </w:tc>
      </w:tr>
      <w:tr w:rsidR="00334704" w14:paraId="2FEC003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3BE4C9A" w14:textId="77777777" w:rsidR="00334704" w:rsidRDefault="00334704" w:rsidP="00651421">
            <w:r w:rsidRPr="49242FF4">
              <w:rPr>
                <w:color w:val="953735"/>
              </w:rPr>
              <w:t>Positionner ToTAL comme un art vivant à cultiver.</w:t>
            </w:r>
          </w:p>
        </w:tc>
        <w:tc>
          <w:tcPr>
            <w:tcW w:w="3312" w:type="dxa"/>
          </w:tcPr>
          <w:p w14:paraId="568D63B8"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Complété.</w:t>
            </w:r>
          </w:p>
        </w:tc>
        <w:tc>
          <w:tcPr>
            <w:tcW w:w="3312" w:type="dxa"/>
          </w:tcPr>
          <w:p w14:paraId="09377765"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La métaphore du jardinage est intégrée : planter, arroser, protéger, tailler, attendre, reprendre et transmettre.</w:t>
            </w:r>
          </w:p>
        </w:tc>
      </w:tr>
      <w:tr w:rsidR="00334704" w14:paraId="23D87E6A"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0BD1CD86" w14:textId="77777777" w:rsidR="00334704" w:rsidRDefault="00334704" w:rsidP="00651421">
            <w:r w:rsidRPr="49242FF4">
              <w:rPr>
                <w:color w:val="953735"/>
              </w:rPr>
              <w:t>Réutiliser les outils existants plutôt que créer des doublons.</w:t>
            </w:r>
          </w:p>
        </w:tc>
        <w:tc>
          <w:tcPr>
            <w:tcW w:w="3312" w:type="dxa"/>
          </w:tcPr>
          <w:p w14:paraId="0AC64B59"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Partiellement complété.</w:t>
            </w:r>
          </w:p>
        </w:tc>
        <w:tc>
          <w:tcPr>
            <w:tcW w:w="3312" w:type="dxa"/>
          </w:tcPr>
          <w:p w14:paraId="74455B9D"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La règle est ajoutée, mais une passe réelle de déplacement, fusion et allègement reste à faire dans l’ensemble du manuscrit.</w:t>
            </w:r>
          </w:p>
        </w:tc>
      </w:tr>
      <w:tr w:rsidR="00334704" w14:paraId="6E3A4A5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3765D08" w14:textId="77777777" w:rsidR="00334704" w:rsidRDefault="00334704" w:rsidP="00651421">
            <w:r w:rsidRPr="49242FF4">
              <w:rPr>
                <w:color w:val="953735"/>
              </w:rPr>
              <w:t>Ajouter une carte de reprise pour le lecteur.</w:t>
            </w:r>
          </w:p>
        </w:tc>
        <w:tc>
          <w:tcPr>
            <w:tcW w:w="3312" w:type="dxa"/>
          </w:tcPr>
          <w:p w14:paraId="2EDBE269"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Complété.</w:t>
            </w:r>
          </w:p>
        </w:tc>
        <w:tc>
          <w:tcPr>
            <w:tcW w:w="3312" w:type="dxa"/>
          </w:tcPr>
          <w:p w14:paraId="44899C34"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 xml:space="preserve">Une carte de reprise doit guider le lecteur selon sa situation : adoption faible, preuve sans relais, tensions, </w:t>
            </w:r>
            <w:r w:rsidRPr="49242FF4">
              <w:rPr>
                <w:color w:val="953735"/>
              </w:rPr>
              <w:lastRenderedPageBreak/>
              <w:t>outils sans clarté, IA trop rapide, retour après pause ou confusion.</w:t>
            </w:r>
          </w:p>
        </w:tc>
      </w:tr>
      <w:tr w:rsidR="00334704" w14:paraId="4C2A5BE4"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4D439299" w14:textId="77777777" w:rsidR="00334704" w:rsidRDefault="00334704" w:rsidP="00651421">
            <w:r w:rsidRPr="49242FF4">
              <w:rPr>
                <w:color w:val="953735"/>
              </w:rPr>
              <w:lastRenderedPageBreak/>
              <w:t>Produire une table des matières finale cible.</w:t>
            </w:r>
          </w:p>
        </w:tc>
        <w:tc>
          <w:tcPr>
            <w:tcW w:w="3312" w:type="dxa"/>
          </w:tcPr>
          <w:p w14:paraId="345BD611"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À compléter.</w:t>
            </w:r>
          </w:p>
        </w:tc>
        <w:tc>
          <w:tcPr>
            <w:tcW w:w="3312" w:type="dxa"/>
          </w:tcPr>
          <w:p w14:paraId="423025E3"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Le manuscrit contient encore des parties répétées et des sections placées à plusieurs endroits. Une architecture finale doit être proposée avant la passe de réorganisation.</w:t>
            </w:r>
          </w:p>
        </w:tc>
      </w:tr>
      <w:tr w:rsidR="00334704" w14:paraId="0F14C55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0141F49" w14:textId="77777777" w:rsidR="00334704" w:rsidRDefault="00334704" w:rsidP="00651421">
            <w:r w:rsidRPr="49242FF4">
              <w:rPr>
                <w:color w:val="953735"/>
              </w:rPr>
              <w:t>Faire une passe anti-duplication globale.</w:t>
            </w:r>
          </w:p>
        </w:tc>
        <w:tc>
          <w:tcPr>
            <w:tcW w:w="3312" w:type="dxa"/>
          </w:tcPr>
          <w:p w14:paraId="6F00E4BF"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À compléter.</w:t>
            </w:r>
          </w:p>
        </w:tc>
        <w:tc>
          <w:tcPr>
            <w:tcW w:w="3312" w:type="dxa"/>
          </w:tcPr>
          <w:p w14:paraId="10545A31"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Les doublons autour du cas terrain, des outils, du kit documentaire, des anti-patterns, des recettes et du référentiel doivent être consolidés.</w:t>
            </w:r>
          </w:p>
        </w:tc>
      </w:tr>
      <w:tr w:rsidR="00334704" w14:paraId="08A54285"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2AE49080" w14:textId="77777777" w:rsidR="00334704" w:rsidRDefault="00334704" w:rsidP="00651421">
            <w:r w:rsidRPr="49242FF4">
              <w:rPr>
                <w:color w:val="953735"/>
              </w:rPr>
              <w:t>Ajouter une évaluation de ce qui reste à faire.</w:t>
            </w:r>
          </w:p>
        </w:tc>
        <w:tc>
          <w:tcPr>
            <w:tcW w:w="3312" w:type="dxa"/>
          </w:tcPr>
          <w:p w14:paraId="1D8840D0"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Complété ici.</w:t>
            </w:r>
          </w:p>
        </w:tc>
        <w:tc>
          <w:tcPr>
            <w:tcW w:w="3312" w:type="dxa"/>
          </w:tcPr>
          <w:p w14:paraId="0F2B3BE4"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La section suivante transforme les recommandations restantes en suite éditoriale praticable.</w:t>
            </w:r>
          </w:p>
        </w:tc>
      </w:tr>
    </w:tbl>
    <w:p w14:paraId="46F58DA1" w14:textId="77777777" w:rsidR="00334704" w:rsidRDefault="00334704" w:rsidP="00334704"/>
    <w:p w14:paraId="554744DC" w14:textId="77777777" w:rsidR="00334704" w:rsidRDefault="00334704" w:rsidP="00334704">
      <w:pPr>
        <w:pStyle w:val="Titre3"/>
      </w:pPr>
      <w:r w:rsidRPr="49242FF4">
        <w:rPr>
          <w:color w:val="943634" w:themeColor="accent2" w:themeShade="BF"/>
        </w:rPr>
        <w:t>8. Prochaine passe à appliquer — architecture finale et anti-duplication</w:t>
      </w:r>
    </w:p>
    <w:p w14:paraId="2A2990ED" w14:textId="77777777" w:rsidR="00334704" w:rsidRDefault="00334704" w:rsidP="00334704">
      <w:r w:rsidRPr="49242FF4">
        <w:rPr>
          <w:color w:val="943634" w:themeColor="accent2" w:themeShade="BF"/>
        </w:rPr>
        <w:t>La prochaine action n’est pas d’écrire un nouveau chapitre complet. Elle consiste à stabiliser l’architecture finale du livre. Le manuscrit contient déjà la plupart des matières nécessaires : guide pratique, carnets de mission, activités guidées, boîte à outils, kit documentaire, référentiel, conclusion et point de bascule après les six semaines. Le travail restant est donc un travail d’édition structurante : choisir la place principale de chaque matière, transformer les autres occurrences en rappels courts, puis créer les transitions qui expliquent pourquoi le lecteur change de mode de lecture.</w:t>
      </w:r>
    </w:p>
    <w:tbl>
      <w:tblPr>
        <w:tblStyle w:val="TableauListe1Clair-Accentuation2"/>
        <w:tblW w:w="0" w:type="auto"/>
        <w:tblLook w:val="04A0" w:firstRow="1" w:lastRow="0" w:firstColumn="1" w:lastColumn="0" w:noHBand="0" w:noVBand="1"/>
      </w:tblPr>
      <w:tblGrid>
        <w:gridCol w:w="4968"/>
        <w:gridCol w:w="4968"/>
      </w:tblGrid>
      <w:tr w:rsidR="00334704" w14:paraId="68A0DE9E"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7A9A83F" w14:textId="77777777" w:rsidR="00334704" w:rsidRDefault="00334704" w:rsidP="00651421">
            <w:r w:rsidRPr="49242FF4">
              <w:rPr>
                <w:color w:val="953735"/>
              </w:rPr>
              <w:t>Zone à consolider</w:t>
            </w:r>
          </w:p>
        </w:tc>
        <w:tc>
          <w:tcPr>
            <w:tcW w:w="4968" w:type="dxa"/>
          </w:tcPr>
          <w:p w14:paraId="62A82BB0"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Décision éditoriale recommandée</w:t>
            </w:r>
          </w:p>
        </w:tc>
      </w:tr>
      <w:tr w:rsidR="00334704" w14:paraId="0BF25F6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E8951E0" w14:textId="77777777" w:rsidR="00334704" w:rsidRDefault="00334704" w:rsidP="00651421">
            <w:r w:rsidRPr="49242FF4">
              <w:rPr>
                <w:color w:val="953735"/>
              </w:rPr>
              <w:t>Table des matières</w:t>
            </w:r>
          </w:p>
        </w:tc>
        <w:tc>
          <w:tcPr>
            <w:tcW w:w="4968" w:type="dxa"/>
          </w:tcPr>
          <w:p w14:paraId="7516EF97"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Produire une structure finale cible et vérifier que les Parties 7, 8 et 9 n’apparaissent plus comme des blocs concurrents.</w:t>
            </w:r>
          </w:p>
        </w:tc>
      </w:tr>
      <w:tr w:rsidR="00334704" w14:paraId="38F229F9" w14:textId="77777777" w:rsidTr="00651421">
        <w:tc>
          <w:tcPr>
            <w:cnfStyle w:val="001000000000" w:firstRow="0" w:lastRow="0" w:firstColumn="1" w:lastColumn="0" w:oddVBand="0" w:evenVBand="0" w:oddHBand="0" w:evenHBand="0" w:firstRowFirstColumn="0" w:firstRowLastColumn="0" w:lastRowFirstColumn="0" w:lastRowLastColumn="0"/>
            <w:tcW w:w="4968" w:type="dxa"/>
          </w:tcPr>
          <w:p w14:paraId="6C41D8E3" w14:textId="77777777" w:rsidR="00334704" w:rsidRDefault="00334704" w:rsidP="00651421">
            <w:r w:rsidRPr="49242FF4">
              <w:rPr>
                <w:color w:val="953735"/>
              </w:rPr>
              <w:t>Cas terrain de six semaines</w:t>
            </w:r>
          </w:p>
        </w:tc>
        <w:tc>
          <w:tcPr>
            <w:tcW w:w="4968" w:type="dxa"/>
          </w:tcPr>
          <w:p w14:paraId="352A75B3"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Garder une version narrative principale, puis convertir les autres sections de cas en renvois, tableaux de synthèse ou rappels pédagogiques.</w:t>
            </w:r>
          </w:p>
        </w:tc>
      </w:tr>
      <w:tr w:rsidR="00334704" w14:paraId="3137466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D40F60C" w14:textId="77777777" w:rsidR="00334704" w:rsidRDefault="00334704" w:rsidP="00651421">
            <w:r w:rsidRPr="49242FF4">
              <w:rPr>
                <w:color w:val="953735"/>
              </w:rPr>
              <w:t>Boîte à outils et kit documentaire</w:t>
            </w:r>
          </w:p>
        </w:tc>
        <w:tc>
          <w:tcPr>
            <w:tcW w:w="4968" w:type="dxa"/>
          </w:tcPr>
          <w:p w14:paraId="002BF3DE"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Distinguer clairement les outils à utiliser pendant la mission, les modèles à transmettre au client et le référentiel de fin de livre.</w:t>
            </w:r>
          </w:p>
        </w:tc>
      </w:tr>
      <w:tr w:rsidR="00334704" w14:paraId="3F04C210" w14:textId="77777777" w:rsidTr="00651421">
        <w:tc>
          <w:tcPr>
            <w:cnfStyle w:val="001000000000" w:firstRow="0" w:lastRow="0" w:firstColumn="1" w:lastColumn="0" w:oddVBand="0" w:evenVBand="0" w:oddHBand="0" w:evenHBand="0" w:firstRowFirstColumn="0" w:firstRowLastColumn="0" w:lastRowFirstColumn="0" w:lastRowLastColumn="0"/>
            <w:tcW w:w="4968" w:type="dxa"/>
          </w:tcPr>
          <w:p w14:paraId="309453C1" w14:textId="77777777" w:rsidR="00334704" w:rsidRDefault="00334704" w:rsidP="00651421">
            <w:r w:rsidRPr="49242FF4">
              <w:rPr>
                <w:color w:val="953735"/>
              </w:rPr>
              <w:t>Référentiel ToTAL</w:t>
            </w:r>
          </w:p>
        </w:tc>
        <w:tc>
          <w:tcPr>
            <w:tcW w:w="4968" w:type="dxa"/>
          </w:tcPr>
          <w:p w14:paraId="455DEAC8"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Le placer comme source de vérité durable, pas comme une partie à lire linéairement dès le début.</w:t>
            </w:r>
          </w:p>
        </w:tc>
      </w:tr>
      <w:tr w:rsidR="00334704" w14:paraId="44A0883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495BDA0" w14:textId="77777777" w:rsidR="00334704" w:rsidRDefault="00334704" w:rsidP="00651421">
            <w:r w:rsidRPr="49242FF4">
              <w:rPr>
                <w:color w:val="953735"/>
              </w:rPr>
              <w:t>Après les six semaines</w:t>
            </w:r>
          </w:p>
        </w:tc>
        <w:tc>
          <w:tcPr>
            <w:tcW w:w="4968" w:type="dxa"/>
          </w:tcPr>
          <w:p w14:paraId="6F98667C"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Développer une voix plus simple, encourageante et non narrative : reprendre, ralentir, choisir le prochain pas, cultiver ToTAL.</w:t>
            </w:r>
          </w:p>
        </w:tc>
      </w:tr>
      <w:tr w:rsidR="00334704" w14:paraId="708A266E" w14:textId="77777777" w:rsidTr="00651421">
        <w:tc>
          <w:tcPr>
            <w:cnfStyle w:val="001000000000" w:firstRow="0" w:lastRow="0" w:firstColumn="1" w:lastColumn="0" w:oddVBand="0" w:evenVBand="0" w:oddHBand="0" w:evenHBand="0" w:firstRowFirstColumn="0" w:firstRowLastColumn="0" w:lastRowFirstColumn="0" w:lastRowLastColumn="0"/>
            <w:tcW w:w="4968" w:type="dxa"/>
          </w:tcPr>
          <w:p w14:paraId="5D95EEC2" w14:textId="77777777" w:rsidR="00334704" w:rsidRDefault="00334704" w:rsidP="00651421">
            <w:r w:rsidRPr="49242FF4">
              <w:rPr>
                <w:color w:val="953735"/>
              </w:rPr>
              <w:lastRenderedPageBreak/>
              <w:t>Transitions entre les parties</w:t>
            </w:r>
          </w:p>
        </w:tc>
        <w:tc>
          <w:tcPr>
            <w:tcW w:w="4968" w:type="dxa"/>
          </w:tcPr>
          <w:p w14:paraId="5BF56756"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Ajouter des ponts courts qui expliquent au lecteur s’il entre dans un mode guide, récit, outil, référentiel ou maturation.</w:t>
            </w:r>
          </w:p>
        </w:tc>
      </w:tr>
    </w:tbl>
    <w:p w14:paraId="7EF14224" w14:textId="77777777" w:rsidR="00334704" w:rsidRDefault="00334704" w:rsidP="00334704"/>
    <w:p w14:paraId="08836CC5" w14:textId="77777777" w:rsidR="00334704" w:rsidRPr="00591660" w:rsidRDefault="00334704" w:rsidP="00334704">
      <w:pPr>
        <w:pStyle w:val="PhraserepreToTAL"/>
        <w:rPr>
          <w:lang w:val="fr-CA"/>
        </w:rPr>
      </w:pPr>
      <w:r w:rsidRPr="00591660">
        <w:rPr>
          <w:color w:val="943634" w:themeColor="accent2" w:themeShade="BF"/>
          <w:lang w:val="fr-CA"/>
        </w:rPr>
        <w:t>Phrase repère : la prochaine réussite éditoriale ne sera pas d’ajouter plus de ToTAL, mais de rendre chaque morceau de ToTAL plus facile à trouver, à comprendre, à pratiquer et à reprendre.</w:t>
      </w:r>
    </w:p>
    <w:p w14:paraId="34F087A0" w14:textId="77777777" w:rsidR="00334704" w:rsidRDefault="00334704" w:rsidP="00334704">
      <w:pPr>
        <w:pStyle w:val="Titre3"/>
      </w:pPr>
      <w:r w:rsidRPr="49242FF4">
        <w:rPr>
          <w:color w:val="943634" w:themeColor="accent2" w:themeShade="BF"/>
        </w:rPr>
        <w:t>9. Table des matières cible recommandée</w:t>
      </w:r>
    </w:p>
    <w:p w14:paraId="0A8FD899" w14:textId="77777777" w:rsidR="00334704" w:rsidRDefault="00334704" w:rsidP="00334704">
      <w:pPr>
        <w:pStyle w:val="Paragraphedeliste"/>
        <w:numPr>
          <w:ilvl w:val="0"/>
          <w:numId w:val="13"/>
        </w:numPr>
      </w:pPr>
      <w:r w:rsidRPr="49242FF4">
        <w:rPr>
          <w:color w:val="943634" w:themeColor="accent2" w:themeShade="BF"/>
        </w:rPr>
        <w:t>Comment utiliser ce livre : promesse, limites, parcours de lecture et architecture en trois couches.</w:t>
      </w:r>
    </w:p>
    <w:p w14:paraId="4B752665" w14:textId="77777777" w:rsidR="00334704" w:rsidRDefault="00334704" w:rsidP="00334704">
      <w:pPr>
        <w:pStyle w:val="Paragraphedeliste"/>
        <w:numPr>
          <w:ilvl w:val="0"/>
          <w:numId w:val="13"/>
        </w:numPr>
      </w:pPr>
      <w:r w:rsidRPr="49242FF4">
        <w:rPr>
          <w:color w:val="943634" w:themeColor="accent2" w:themeShade="BF"/>
        </w:rPr>
        <w:t>Comprendre ToTAL et l’excellence appliquée : âme, art, réussite observable et concepts fondateurs.</w:t>
      </w:r>
    </w:p>
    <w:p w14:paraId="684ECF19" w14:textId="77777777" w:rsidR="00334704" w:rsidRDefault="00334704" w:rsidP="00334704">
      <w:pPr>
        <w:pStyle w:val="Paragraphedeliste"/>
        <w:numPr>
          <w:ilvl w:val="0"/>
          <w:numId w:val="13"/>
        </w:numPr>
      </w:pPr>
      <w:r w:rsidRPr="49242FF4">
        <w:rPr>
          <w:color w:val="943634" w:themeColor="accent2" w:themeShade="BF"/>
        </w:rPr>
        <w:t>Choisir sa formule d’implémentation : recette mère, sept recettes, défi court, pilote, Centre d’excellence, point douloureux, 30-60-90 jours et parcours autonome.</w:t>
      </w:r>
    </w:p>
    <w:p w14:paraId="326BED31" w14:textId="77777777" w:rsidR="00334704" w:rsidRDefault="00334704" w:rsidP="00334704">
      <w:pPr>
        <w:pStyle w:val="Paragraphedeliste"/>
        <w:numPr>
          <w:ilvl w:val="0"/>
          <w:numId w:val="13"/>
        </w:numPr>
      </w:pPr>
      <w:r w:rsidRPr="49242FF4">
        <w:rPr>
          <w:color w:val="943634" w:themeColor="accent2" w:themeShade="BF"/>
        </w:rPr>
        <w:t>Guide de mise en œuvre ToTAL : phases, ateliers, critères de sortie, cartes de décision, rythme d’absorption et anti-patterns.</w:t>
      </w:r>
    </w:p>
    <w:p w14:paraId="717734FC" w14:textId="77777777" w:rsidR="00334704" w:rsidRDefault="00334704" w:rsidP="00334704">
      <w:pPr>
        <w:pStyle w:val="Paragraphedeliste"/>
        <w:numPr>
          <w:ilvl w:val="0"/>
          <w:numId w:val="13"/>
        </w:numPr>
      </w:pPr>
      <w:r w:rsidRPr="49242FF4">
        <w:rPr>
          <w:color w:val="943634" w:themeColor="accent2" w:themeShade="BF"/>
        </w:rPr>
        <w:t>L’aventure des six semaines : récit terrain anonymisé, semaine par semaine, avec lectures ToTAL et preuves observables.</w:t>
      </w:r>
    </w:p>
    <w:p w14:paraId="05388CA1" w14:textId="77777777" w:rsidR="00334704" w:rsidRDefault="00334704" w:rsidP="00334704">
      <w:pPr>
        <w:pStyle w:val="Paragraphedeliste"/>
        <w:numPr>
          <w:ilvl w:val="0"/>
          <w:numId w:val="13"/>
        </w:numPr>
      </w:pPr>
      <w:r w:rsidRPr="49242FF4">
        <w:rPr>
          <w:color w:val="943634" w:themeColor="accent2" w:themeShade="BF"/>
        </w:rPr>
        <w:t>Après les six semaines : continuer, reprendre, ralentir, choisir le prochain pas et cultiver ToTAL sans forcer la floraison.</w:t>
      </w:r>
    </w:p>
    <w:p w14:paraId="6577B150" w14:textId="77777777" w:rsidR="00334704" w:rsidRDefault="00334704" w:rsidP="00334704">
      <w:pPr>
        <w:pStyle w:val="Paragraphedeliste"/>
        <w:numPr>
          <w:ilvl w:val="0"/>
          <w:numId w:val="13"/>
        </w:numPr>
      </w:pPr>
      <w:r w:rsidRPr="49242FF4">
        <w:rPr>
          <w:color w:val="943634" w:themeColor="accent2" w:themeShade="BF"/>
        </w:rPr>
        <w:t>Boîte à outils terrain : fiches, canevas, listes de vérification, cérémonies prêtes à animer et activités guidées.</w:t>
      </w:r>
    </w:p>
    <w:p w14:paraId="3BDA2613" w14:textId="77777777" w:rsidR="00334704" w:rsidRDefault="00334704" w:rsidP="00334704">
      <w:pPr>
        <w:pStyle w:val="Paragraphedeliste"/>
        <w:numPr>
          <w:ilvl w:val="0"/>
          <w:numId w:val="13"/>
        </w:numPr>
      </w:pPr>
      <w:r w:rsidRPr="49242FF4">
        <w:rPr>
          <w:color w:val="943634" w:themeColor="accent2" w:themeShade="BF"/>
        </w:rPr>
        <w:t>Kit documentaire client : modèles à réutiliser, adapter et transmettre pour éviter de recréer la même matière.</w:t>
      </w:r>
    </w:p>
    <w:p w14:paraId="3AF382D7" w14:textId="77777777" w:rsidR="00334704" w:rsidRDefault="00334704" w:rsidP="00334704">
      <w:pPr>
        <w:pStyle w:val="Paragraphedeliste"/>
        <w:numPr>
          <w:ilvl w:val="0"/>
          <w:numId w:val="13"/>
        </w:numPr>
      </w:pPr>
      <w:r w:rsidRPr="49242FF4">
        <w:rPr>
          <w:color w:val="943634" w:themeColor="accent2" w:themeShade="BF"/>
        </w:rPr>
        <w:t>Référentiel ToTAL : lexique, SDLC, rôles, contrats, RACI, qualimétrie, IA responsable, Centre d’excellence et Académie.</w:t>
      </w:r>
    </w:p>
    <w:p w14:paraId="2AEF4713" w14:textId="77777777" w:rsidR="00334704" w:rsidRDefault="00334704" w:rsidP="00334704">
      <w:pPr>
        <w:pStyle w:val="Paragraphedeliste"/>
        <w:numPr>
          <w:ilvl w:val="0"/>
          <w:numId w:val="13"/>
        </w:numPr>
      </w:pPr>
      <w:r w:rsidRPr="49242FF4">
        <w:rPr>
          <w:color w:val="943634" w:themeColor="accent2" w:themeShade="BF"/>
        </w:rPr>
        <w:t>Conclusion vivante : ToTAL comme art de maîtrise à pratiquer, protéger, transmettre et veiller dans le temps.</w:t>
      </w:r>
    </w:p>
    <w:p w14:paraId="38867CFE" w14:textId="77777777" w:rsidR="00334704" w:rsidRPr="00591660" w:rsidRDefault="00334704" w:rsidP="00334704">
      <w:pPr>
        <w:pStyle w:val="PhraserepreToTAL"/>
        <w:rPr>
          <w:lang w:val="fr-CA"/>
        </w:rPr>
      </w:pPr>
      <w:r w:rsidRPr="00591660">
        <w:rPr>
          <w:color w:val="943634" w:themeColor="accent2" w:themeShade="BF"/>
          <w:lang w:val="fr-CA"/>
        </w:rPr>
        <w:t>Phrase repère : la table des matières finale doit faire respirer le livre comme un parcours vivant : comprendre, choisir, pratiquer, reconnaître, reprendre, transmettre et cultiver.</w:t>
      </w:r>
    </w:p>
    <w:p w14:paraId="1A75F4FE" w14:textId="77777777" w:rsidR="00334704" w:rsidRDefault="00334704" w:rsidP="00334704"/>
    <w:p w14:paraId="3A446A26" w14:textId="77777777" w:rsidR="00334704" w:rsidRDefault="00334704" w:rsidP="00334704">
      <w:pPr>
        <w:pStyle w:val="Titre3"/>
      </w:pPr>
      <w:r w:rsidRPr="49242FF4">
        <w:rPr>
          <w:color w:val="943634" w:themeColor="accent2" w:themeShade="BF"/>
        </w:rPr>
        <w:t>7. Carte de reprise pour le lecteur</w:t>
      </w:r>
    </w:p>
    <w:p w14:paraId="6DA8FE48" w14:textId="77777777" w:rsidR="00334704" w:rsidRDefault="00334704" w:rsidP="00334704">
      <w:r w:rsidRPr="49242FF4">
        <w:rPr>
          <w:color w:val="943634" w:themeColor="accent2" w:themeShade="BF"/>
        </w:rPr>
        <w:t>Lorsque l’histoire des six semaines est terminée, le lecteur ne doit pas se demander s’il a réussi ou échoué. Il doit plutôt se demander : où suis-je rendu, et quel est mon prochain meilleur pas ? La carte suivante sert à reprendre le guide au bon endroit, selon le besoin réel du moment.</w:t>
      </w:r>
    </w:p>
    <w:tbl>
      <w:tblPr>
        <w:tblStyle w:val="TableauListe1Clair-Accentuation2"/>
        <w:tblW w:w="0" w:type="auto"/>
        <w:tblLook w:val="04A0" w:firstRow="1" w:lastRow="0" w:firstColumn="1" w:lastColumn="0" w:noHBand="0" w:noVBand="1"/>
      </w:tblPr>
      <w:tblGrid>
        <w:gridCol w:w="4968"/>
        <w:gridCol w:w="4968"/>
      </w:tblGrid>
      <w:tr w:rsidR="00334704" w14:paraId="64090E20"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72FFF21" w14:textId="77777777" w:rsidR="00334704" w:rsidRDefault="00334704" w:rsidP="00651421">
            <w:r w:rsidRPr="49242FF4">
              <w:rPr>
                <w:color w:val="953735"/>
              </w:rPr>
              <w:t>Si vous êtes ici…</w:t>
            </w:r>
          </w:p>
        </w:tc>
        <w:tc>
          <w:tcPr>
            <w:tcW w:w="4968" w:type="dxa"/>
          </w:tcPr>
          <w:p w14:paraId="575B48EA"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Reprenez ici…</w:t>
            </w:r>
          </w:p>
        </w:tc>
      </w:tr>
      <w:tr w:rsidR="00334704" w14:paraId="4627651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A6FC8A7" w14:textId="77777777" w:rsidR="00334704" w:rsidRDefault="00334704" w:rsidP="00651421">
            <w:r w:rsidRPr="49242FF4">
              <w:rPr>
                <w:color w:val="953735"/>
              </w:rPr>
              <w:t>Vous avez trop de contenu et peu d’adoption.</w:t>
            </w:r>
          </w:p>
        </w:tc>
        <w:tc>
          <w:tcPr>
            <w:tcW w:w="4968" w:type="dxa"/>
          </w:tcPr>
          <w:p w14:paraId="3D717F24"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Rythme d’absorption, bilan court et prochain geste praticable.</w:t>
            </w:r>
          </w:p>
        </w:tc>
      </w:tr>
      <w:tr w:rsidR="00334704" w14:paraId="3CA7E5C8" w14:textId="77777777" w:rsidTr="00651421">
        <w:tc>
          <w:tcPr>
            <w:cnfStyle w:val="001000000000" w:firstRow="0" w:lastRow="0" w:firstColumn="1" w:lastColumn="0" w:oddVBand="0" w:evenVBand="0" w:oddHBand="0" w:evenHBand="0" w:firstRowFirstColumn="0" w:firstRowLastColumn="0" w:lastRowFirstColumn="0" w:lastRowLastColumn="0"/>
            <w:tcW w:w="4968" w:type="dxa"/>
          </w:tcPr>
          <w:p w14:paraId="705D009C" w14:textId="77777777" w:rsidR="00334704" w:rsidRDefault="00334704" w:rsidP="00651421">
            <w:r w:rsidRPr="49242FF4">
              <w:rPr>
                <w:color w:val="953735"/>
              </w:rPr>
              <w:t>Vous avez une première preuve, mais pas encore de relais.</w:t>
            </w:r>
          </w:p>
        </w:tc>
        <w:tc>
          <w:tcPr>
            <w:tcW w:w="4968" w:type="dxa"/>
          </w:tcPr>
          <w:p w14:paraId="3AED4CCB"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Centre d’excellence, Académie ToTAL, rôles catalyseurs et transfert de capacité.</w:t>
            </w:r>
          </w:p>
        </w:tc>
      </w:tr>
      <w:tr w:rsidR="00334704" w14:paraId="5D055EE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02701ED" w14:textId="77777777" w:rsidR="00334704" w:rsidRDefault="00334704" w:rsidP="00651421">
            <w:r w:rsidRPr="49242FF4">
              <w:rPr>
                <w:color w:val="953735"/>
              </w:rPr>
              <w:t>Les tensions entre équipes reprennent le dessus.</w:t>
            </w:r>
          </w:p>
        </w:tc>
        <w:tc>
          <w:tcPr>
            <w:tcW w:w="4968" w:type="dxa"/>
          </w:tcPr>
          <w:p w14:paraId="43819386"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Anti-patterns, rencontre de déblocage, canevas de remontée de bloquants et responsabilité commune.</w:t>
            </w:r>
          </w:p>
        </w:tc>
      </w:tr>
      <w:tr w:rsidR="00334704" w14:paraId="26F9F88C" w14:textId="77777777" w:rsidTr="00651421">
        <w:tc>
          <w:tcPr>
            <w:cnfStyle w:val="001000000000" w:firstRow="0" w:lastRow="0" w:firstColumn="1" w:lastColumn="0" w:oddVBand="0" w:evenVBand="0" w:oddHBand="0" w:evenHBand="0" w:firstRowFirstColumn="0" w:firstRowLastColumn="0" w:lastRowFirstColumn="0" w:lastRowLastColumn="0"/>
            <w:tcW w:w="4968" w:type="dxa"/>
          </w:tcPr>
          <w:p w14:paraId="3215F0D3" w14:textId="77777777" w:rsidR="00334704" w:rsidRDefault="00334704" w:rsidP="00651421">
            <w:r w:rsidRPr="49242FF4">
              <w:rPr>
                <w:color w:val="953735"/>
              </w:rPr>
              <w:lastRenderedPageBreak/>
              <w:t>Vous avez des outils, mais encore trop peu de clarté.</w:t>
            </w:r>
          </w:p>
        </w:tc>
        <w:tc>
          <w:tcPr>
            <w:tcW w:w="4968" w:type="dxa"/>
          </w:tcPr>
          <w:p w14:paraId="0EC497A3"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Spécification SI / ALORS, Xray comme preuve, clarification avant automatisation.</w:t>
            </w:r>
          </w:p>
        </w:tc>
      </w:tr>
      <w:tr w:rsidR="00334704" w14:paraId="1A0F458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EC0CC67" w14:textId="77777777" w:rsidR="00334704" w:rsidRDefault="00334704" w:rsidP="00651421">
            <w:r w:rsidRPr="49242FF4">
              <w:rPr>
                <w:color w:val="953735"/>
              </w:rPr>
              <w:t>Vous avez commencé trop vite avec l’IA ou l’automatisation.</w:t>
            </w:r>
          </w:p>
        </w:tc>
        <w:tc>
          <w:tcPr>
            <w:tcW w:w="4968" w:type="dxa"/>
          </w:tcPr>
          <w:p w14:paraId="256E7871"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Clarifier avant d’amplifier, automatiser la clarté, relier spécification, test, exécution et preuve.</w:t>
            </w:r>
          </w:p>
        </w:tc>
      </w:tr>
      <w:tr w:rsidR="00334704" w14:paraId="3449E60B" w14:textId="77777777" w:rsidTr="00651421">
        <w:tc>
          <w:tcPr>
            <w:cnfStyle w:val="001000000000" w:firstRow="0" w:lastRow="0" w:firstColumn="1" w:lastColumn="0" w:oddVBand="0" w:evenVBand="0" w:oddHBand="0" w:evenHBand="0" w:firstRowFirstColumn="0" w:firstRowLastColumn="0" w:lastRowFirstColumn="0" w:lastRowLastColumn="0"/>
            <w:tcW w:w="4968" w:type="dxa"/>
          </w:tcPr>
          <w:p w14:paraId="56EBABB4" w14:textId="77777777" w:rsidR="00334704" w:rsidRDefault="00334704" w:rsidP="00651421">
            <w:r w:rsidRPr="49242FF4">
              <w:rPr>
                <w:color w:val="953735"/>
              </w:rPr>
              <w:t>Vous revenez après une pause.</w:t>
            </w:r>
          </w:p>
        </w:tc>
        <w:tc>
          <w:tcPr>
            <w:tcW w:w="4968" w:type="dxa"/>
          </w:tcPr>
          <w:p w14:paraId="2A26F9CD"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Diagnostic éclair, recette adaptée, plan 30-60-90 jours et décision de suite.</w:t>
            </w:r>
          </w:p>
        </w:tc>
      </w:tr>
      <w:tr w:rsidR="00334704" w14:paraId="3FEAC62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20B1328" w14:textId="77777777" w:rsidR="00334704" w:rsidRDefault="00334704" w:rsidP="00651421">
            <w:r w:rsidRPr="49242FF4">
              <w:rPr>
                <w:color w:val="953735"/>
              </w:rPr>
              <w:t>Vous ne savez plus quoi faire.</w:t>
            </w:r>
          </w:p>
        </w:tc>
        <w:tc>
          <w:tcPr>
            <w:tcW w:w="4968" w:type="dxa"/>
          </w:tcPr>
          <w:p w14:paraId="4DEAB33B"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Revenir au réel : une décision fragile, une preuve attendue, un rôle à clarifier, une trace à produire.</w:t>
            </w:r>
          </w:p>
        </w:tc>
      </w:tr>
    </w:tbl>
    <w:p w14:paraId="2CBFEF2E" w14:textId="77777777" w:rsidR="00334704" w:rsidRDefault="00334704" w:rsidP="00334704"/>
    <w:p w14:paraId="5A476F9B" w14:textId="77777777" w:rsidR="00334704" w:rsidRPr="00591660" w:rsidRDefault="00334704" w:rsidP="00334704">
      <w:pPr>
        <w:pStyle w:val="PhraserepreToTAL"/>
        <w:rPr>
          <w:lang w:val="fr-CA"/>
        </w:rPr>
      </w:pPr>
      <w:r w:rsidRPr="00591660">
        <w:rPr>
          <w:color w:val="943634" w:themeColor="accent2" w:themeShade="BF"/>
          <w:lang w:val="fr-CA"/>
        </w:rPr>
        <w:t>Phrase repère : après les six semaines, le lecteur ne recommence pas à zéro ; il reprend soin de ce qui a commencé à pousser, au rythme que son contexte peut réellement soutenir.</w:t>
      </w:r>
    </w:p>
    <w:p w14:paraId="01917A7C" w14:textId="77777777" w:rsidR="00334704" w:rsidRDefault="00334704" w:rsidP="00334704"/>
    <w:p w14:paraId="45148D1C" w14:textId="77777777" w:rsidR="00334704" w:rsidRDefault="00334704" w:rsidP="00334704">
      <w:pPr>
        <w:pStyle w:val="Titre3"/>
      </w:pPr>
      <w:r w:rsidRPr="49242FF4">
        <w:rPr>
          <w:color w:val="943634" w:themeColor="accent2" w:themeShade="BF"/>
        </w:rPr>
        <w:t>6. Positionner ToTAL comme fondation d’une IA responsable</w:t>
      </w:r>
    </w:p>
    <w:p w14:paraId="40764F81" w14:textId="77777777" w:rsidR="00334704" w:rsidRDefault="00334704" w:rsidP="00334704">
      <w:r w:rsidRPr="49242FF4">
        <w:rPr>
          <w:color w:val="943634" w:themeColor="accent2" w:themeShade="BF"/>
        </w:rPr>
        <w:t>Le guide doit aussi affirmer clairement que l’IA amplifie ce qui existe déjà. Si le système est flou, l’IA amplifie le flou. Si le système est clair, elle peut amplifier la maîtrise. ToTAL devient alors une condition d’implémentation responsable de l’IA : clarifier avant d’automatiser, spécifier avant de générer, prouver avant de faire confiance, gouverner avant de passer à l’échelle.</w:t>
      </w:r>
    </w:p>
    <w:p w14:paraId="15D4CF1F" w14:textId="77777777" w:rsidR="00334704" w:rsidRPr="00591660" w:rsidRDefault="00334704" w:rsidP="00334704">
      <w:pPr>
        <w:pStyle w:val="PhraserepreToTAL"/>
        <w:rPr>
          <w:lang w:val="fr-CA"/>
        </w:rPr>
      </w:pPr>
      <w:r w:rsidRPr="00591660">
        <w:rPr>
          <w:color w:val="943634" w:themeColor="accent2" w:themeShade="BF"/>
          <w:lang w:val="fr-CA"/>
        </w:rPr>
        <w:t>Phrase repère : l’IA n’est pas un raccourci autour de la clarté ; elle est un amplificateur qui exige encore plus de maîtrise.</w:t>
      </w:r>
    </w:p>
    <w:p w14:paraId="201AA823" w14:textId="77777777" w:rsidR="00334704" w:rsidRDefault="00334704" w:rsidP="00334704">
      <w:pPr>
        <w:pStyle w:val="Titre3"/>
      </w:pPr>
      <w:r w:rsidRPr="49242FF4">
        <w:rPr>
          <w:color w:val="943634" w:themeColor="accent2" w:themeShade="BF"/>
        </w:rPr>
        <w:t>7. Donner au lecteur une capacité d’action après le livre</w:t>
      </w:r>
    </w:p>
    <w:p w14:paraId="39B11251" w14:textId="77777777" w:rsidR="00334704" w:rsidRDefault="00334704" w:rsidP="00334704">
      <w:r w:rsidRPr="49242FF4">
        <w:rPr>
          <w:color w:val="943634" w:themeColor="accent2" w:themeShade="BF"/>
        </w:rPr>
        <w:t>À la fin du livre, le lecteur devrait pouvoir démarrer une première mission ToTAL, choisir une formule adaptée, animer une cérémonie, construire une fiche SI / ALORS, relier une spécification à une preuve, détecter des anti-patterns, préparer une rencontre de déblocage, créer un mini Centre d’excellence, bâtir une trajectoire 30-60-90 jours et savoir quand ne pas pousser trop vite. C’est ce passage de la lecture à l’action qui fera du livre un véritable guide d’excellence appliquée.</w:t>
      </w:r>
    </w:p>
    <w:p w14:paraId="591891D4" w14:textId="77777777" w:rsidR="00334704" w:rsidRPr="00591660" w:rsidRDefault="00334704" w:rsidP="00334704">
      <w:pPr>
        <w:pStyle w:val="PhraserepreToTAL"/>
        <w:rPr>
          <w:lang w:val="fr-CA"/>
        </w:rPr>
      </w:pPr>
      <w:r w:rsidRPr="00591660">
        <w:rPr>
          <w:color w:val="943634" w:themeColor="accent2" w:themeShade="BF"/>
          <w:lang w:val="fr-CA"/>
        </w:rPr>
        <w:t>Grande idée finale : implémenter ToTAL, ce n’est pas installer une méthode ; c’est apprendre à une organisation à mieux voir, mieux décider, mieux prouver et mieux transmettre ce qui permet réellement la réussite.</w:t>
      </w:r>
    </w:p>
    <w:p w14:paraId="1E9F5B24" w14:textId="77777777" w:rsidR="00334704" w:rsidRPr="000A3509" w:rsidRDefault="00334704" w:rsidP="00334704">
      <w:pPr>
        <w:pStyle w:val="Titre2"/>
        <w:rPr>
          <w:color w:val="943634" w:themeColor="accent2" w:themeShade="BF"/>
        </w:rPr>
      </w:pPr>
      <w:bookmarkStart w:id="8" w:name="_Toc234870592"/>
      <w:r w:rsidRPr="004C2D41">
        <w:rPr>
          <w:color w:val="943634"/>
        </w:rPr>
        <w:t>Référentiel de fin de livre — retrouver, réutiliser, transmettre</w:t>
      </w:r>
      <w:bookmarkEnd w:id="8"/>
    </w:p>
    <w:p w14:paraId="627847D9" w14:textId="77777777" w:rsidR="00334704" w:rsidRPr="000A3509" w:rsidRDefault="00334704" w:rsidP="00334704">
      <w:pPr>
        <w:rPr>
          <w:color w:val="943634" w:themeColor="accent2" w:themeShade="BF"/>
        </w:rPr>
      </w:pPr>
      <w:r w:rsidRPr="001063CB">
        <w:rPr>
          <w:color w:val="943634"/>
        </w:rPr>
        <w:t>La dernière partie du livre rassemble les repères opérationnels à réutiliser pendant une mission ToTAL. Elle n’est pas une annexe décorative. Elle sert</w:t>
      </w:r>
      <w:r w:rsidRPr="00283112">
        <w:rPr>
          <w:color w:val="943634" w:themeColor="accent2" w:themeShade="BF"/>
        </w:rPr>
        <w:t xml:space="preserve"> de référentiel </w:t>
      </w:r>
      <w:r w:rsidRPr="001063CB">
        <w:rPr>
          <w:color w:val="943634"/>
        </w:rPr>
        <w:t>: définitions,</w:t>
      </w:r>
      <w:r w:rsidRPr="00283112">
        <w:rPr>
          <w:color w:val="943634" w:themeColor="accent2" w:themeShade="BF"/>
        </w:rPr>
        <w:t xml:space="preserve"> cycle de vie, cérémonies, rôles, contrats, gabarits</w:t>
      </w:r>
      <w:r w:rsidRPr="001063CB">
        <w:rPr>
          <w:color w:val="943634"/>
        </w:rPr>
        <w:t>, Centre d’excellence</w:t>
      </w:r>
      <w:r w:rsidRPr="00283112">
        <w:rPr>
          <w:color w:val="943634" w:themeColor="accent2" w:themeShade="BF"/>
        </w:rPr>
        <w:t xml:space="preserve"> et </w:t>
      </w:r>
      <w:r w:rsidRPr="001063CB">
        <w:rPr>
          <w:color w:val="943634"/>
        </w:rPr>
        <w:t>mécanismes</w:t>
      </w:r>
      <w:r w:rsidRPr="00283112">
        <w:rPr>
          <w:color w:val="943634" w:themeColor="accent2" w:themeShade="BF"/>
        </w:rPr>
        <w:t xml:space="preserve"> de transmission</w:t>
      </w:r>
      <w:r w:rsidRPr="001063CB">
        <w:rPr>
          <w:color w:val="943634"/>
        </w:rPr>
        <w:t>. Le lecteur peut y revenir lorsqu’il doit préparer un atelier, clarifier un terme, construire une trace, former un relais ou préserver une pratique après le départ du coach</w:t>
      </w:r>
      <w:r w:rsidRPr="00283112">
        <w:rPr>
          <w:color w:val="943634" w:themeColor="accent2" w:themeShade="BF"/>
        </w:rPr>
        <w:t>.</w:t>
      </w:r>
    </w:p>
    <w:tbl>
      <w:tblPr>
        <w:tblStyle w:val="TableauListe1Clair-Accentuation2"/>
        <w:tblW w:w="5000" w:type="pct"/>
        <w:tblLook w:val="04A0" w:firstRow="1" w:lastRow="0" w:firstColumn="1" w:lastColumn="0" w:noHBand="0" w:noVBand="1"/>
      </w:tblPr>
      <w:tblGrid>
        <w:gridCol w:w="3472"/>
        <w:gridCol w:w="3528"/>
        <w:gridCol w:w="2936"/>
      </w:tblGrid>
      <w:tr w:rsidR="00334704" w14:paraId="1853804B"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692C85" w14:textId="77777777" w:rsidR="00334704" w:rsidRDefault="00334704" w:rsidP="00651421">
            <w:pPr>
              <w:pStyle w:val="PhraserepreToTAL"/>
              <w:rPr>
                <w:kern w:val="2"/>
                <w:szCs w:val="21"/>
                <w:lang w:val="fr-CA" w:eastAsia="fr-CA"/>
                <w14:ligatures w14:val="standardContextual"/>
              </w:rPr>
            </w:pPr>
            <w:bookmarkStart w:id="9" w:name="_Toc234101719"/>
            <w:r w:rsidRPr="00767E88">
              <w:rPr>
                <w:color w:val="943634"/>
                <w:lang w:val="fr-CA"/>
              </w:rPr>
              <w:t xml:space="preserve">Phrase repère : le référentiel n’est pas la fin du livre ; c’est ce qui permet au lecteur de </w:t>
            </w:r>
            <w:r w:rsidRPr="00767E88">
              <w:rPr>
                <w:color w:val="943634"/>
                <w:lang w:val="fr-CA"/>
              </w:rPr>
              <w:lastRenderedPageBreak/>
              <w:t>revenir au travail réel avec des repères en main.</w:t>
            </w:r>
          </w:p>
          <w:p w14:paraId="4CDDB83E" w14:textId="77777777" w:rsidR="00334704" w:rsidRDefault="00334704" w:rsidP="00651421">
            <w:pPr>
              <w:rPr>
                <w:kern w:val="2"/>
                <w:szCs w:val="21"/>
                <w:lang w:eastAsia="fr-CA"/>
                <w14:ligatures w14:val="standardContextual"/>
              </w:rPr>
            </w:pPr>
            <w:r>
              <w:rPr>
                <w:b w:val="0"/>
                <w:bCs w:val="0"/>
                <w:color w:val="953735"/>
              </w:rPr>
              <w:t>Rubrique ajoutée</w:t>
            </w:r>
          </w:p>
        </w:tc>
        <w:tc>
          <w:tcPr>
            <w:tcW w:w="0" w:type="auto"/>
            <w:hideMark/>
          </w:tcPr>
          <w:p w14:paraId="70F1F8C3"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lastRenderedPageBreak/>
              <w:t>Contenu à intégrer</w:t>
            </w:r>
          </w:p>
        </w:tc>
        <w:tc>
          <w:tcPr>
            <w:tcW w:w="0" w:type="auto"/>
            <w:hideMark/>
          </w:tcPr>
          <w:p w14:paraId="0DE153AB" w14:textId="77777777" w:rsidR="00334704" w:rsidRDefault="0033470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Fonction dans le livre</w:t>
            </w:r>
          </w:p>
        </w:tc>
      </w:tr>
      <w:tr w:rsidR="00334704" w14:paraId="022EE4A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6D876D" w14:textId="77777777" w:rsidR="00334704" w:rsidRDefault="00334704" w:rsidP="00651421">
            <w:r>
              <w:rPr>
                <w:b w:val="0"/>
                <w:bCs w:val="0"/>
                <w:color w:val="953735"/>
              </w:rPr>
              <w:t>Lexique ToTAL</w:t>
            </w:r>
          </w:p>
        </w:tc>
        <w:tc>
          <w:tcPr>
            <w:tcW w:w="0" w:type="auto"/>
            <w:hideMark/>
          </w:tcPr>
          <w:p w14:paraId="42F133B1"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Pr>
                <w:color w:val="953735"/>
              </w:rPr>
              <w:t>Termes sensibles, définitions opérationnelles, exemples, contre-exemples, risques si flou et lieux de réutilisation.</w:t>
            </w:r>
          </w:p>
        </w:tc>
        <w:tc>
          <w:tcPr>
            <w:tcW w:w="0" w:type="auto"/>
            <w:hideMark/>
          </w:tcPr>
          <w:p w14:paraId="3A58F800"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Pr>
                <w:color w:val="953735"/>
              </w:rPr>
              <w:t>Garder le langage commun assez clair pour protéger les décisions.</w:t>
            </w:r>
          </w:p>
        </w:tc>
      </w:tr>
      <w:tr w:rsidR="00334704" w14:paraId="0F33A795"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C06AD8A" w14:textId="77777777" w:rsidR="00334704" w:rsidRDefault="00334704" w:rsidP="00651421">
            <w:r>
              <w:rPr>
                <w:b w:val="0"/>
                <w:bCs w:val="0"/>
                <w:color w:val="953735"/>
              </w:rPr>
              <w:t>SDLC ToTAL</w:t>
            </w:r>
          </w:p>
        </w:tc>
        <w:tc>
          <w:tcPr>
            <w:tcW w:w="0" w:type="auto"/>
            <w:hideMark/>
          </w:tcPr>
          <w:p w14:paraId="073C5CEF"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Pr>
                <w:color w:val="953735"/>
              </w:rPr>
              <w:t>Cycle éliciter, définir, planifier, implémenter, diffuser et confirmer, avec critères d’entrée, sorties et signaux.</w:t>
            </w:r>
          </w:p>
        </w:tc>
        <w:tc>
          <w:tcPr>
            <w:tcW w:w="0" w:type="auto"/>
            <w:hideMark/>
          </w:tcPr>
          <w:p w14:paraId="31C5E01E"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Pr>
                <w:color w:val="953735"/>
              </w:rPr>
              <w:t>Relier le cycle de vie logiciel à la maîtrise ToTAL plutôt qu’à une suite mécanique d’étapes.</w:t>
            </w:r>
          </w:p>
        </w:tc>
      </w:tr>
      <w:tr w:rsidR="00334704" w14:paraId="1921848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B0B9F2" w14:textId="77777777" w:rsidR="00334704" w:rsidRDefault="00334704" w:rsidP="00651421">
            <w:r>
              <w:rPr>
                <w:b w:val="0"/>
                <w:bCs w:val="0"/>
                <w:color w:val="953735"/>
              </w:rPr>
              <w:t>Cérémonies ToTAL</w:t>
            </w:r>
          </w:p>
        </w:tc>
        <w:tc>
          <w:tcPr>
            <w:tcW w:w="0" w:type="auto"/>
            <w:hideMark/>
          </w:tcPr>
          <w:p w14:paraId="55DA694E"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Pr>
                <w:color w:val="953735"/>
              </w:rPr>
              <w:t>Cérémonies d’élicitation, définition, planification, implémentation, diffusion, confirmation, qualimétrie et rétro.</w:t>
            </w:r>
          </w:p>
        </w:tc>
        <w:tc>
          <w:tcPr>
            <w:tcW w:w="0" w:type="auto"/>
            <w:hideMark/>
          </w:tcPr>
          <w:p w14:paraId="3706C0DC"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Pr>
                <w:color w:val="953735"/>
              </w:rPr>
              <w:t>Donner des formats prêts à animer, avec intention, décision, trace attendue et critère de sortie.</w:t>
            </w:r>
          </w:p>
        </w:tc>
      </w:tr>
      <w:tr w:rsidR="00334704" w14:paraId="730CDB95"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5E4EE67" w14:textId="77777777" w:rsidR="00334704" w:rsidRDefault="00334704" w:rsidP="00651421">
            <w:r>
              <w:rPr>
                <w:b w:val="0"/>
                <w:bCs w:val="0"/>
                <w:color w:val="953735"/>
              </w:rPr>
              <w:t>RACI ToTAL</w:t>
            </w:r>
          </w:p>
        </w:tc>
        <w:tc>
          <w:tcPr>
            <w:tcW w:w="0" w:type="auto"/>
            <w:hideMark/>
          </w:tcPr>
          <w:p w14:paraId="2A9ABF55"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Pr>
                <w:color w:val="953735"/>
              </w:rPr>
              <w:t>Rôles, responsabilités, décisions, réalise, approuve, consulté, informé et rôles catalyseurs.</w:t>
            </w:r>
          </w:p>
        </w:tc>
        <w:tc>
          <w:tcPr>
            <w:tcW w:w="0" w:type="auto"/>
            <w:hideMark/>
          </w:tcPr>
          <w:p w14:paraId="0DAAF886"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Pr>
                <w:color w:val="953735"/>
              </w:rPr>
              <w:t>Éviter les décisions orphelines et rendre les responsabilités critiques explicites.</w:t>
            </w:r>
          </w:p>
        </w:tc>
      </w:tr>
      <w:tr w:rsidR="00334704" w14:paraId="6EFA7FB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50D817" w14:textId="77777777" w:rsidR="00334704" w:rsidRDefault="00334704" w:rsidP="00651421">
            <w:r>
              <w:rPr>
                <w:b w:val="0"/>
                <w:bCs w:val="0"/>
                <w:color w:val="953735"/>
              </w:rPr>
              <w:t>Contrats ToTAL</w:t>
            </w:r>
          </w:p>
        </w:tc>
        <w:tc>
          <w:tcPr>
            <w:tcW w:w="0" w:type="auto"/>
            <w:hideMark/>
          </w:tcPr>
          <w:p w14:paraId="6B7ED906"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Pr>
                <w:color w:val="953735"/>
              </w:rPr>
              <w:t>Contrat d’entreprise, contrat qualité, règles de confiance, critères Go / No-Go, dérogations et responsabilités de livraison.</w:t>
            </w:r>
          </w:p>
        </w:tc>
        <w:tc>
          <w:tcPr>
            <w:tcW w:w="0" w:type="auto"/>
            <w:hideMark/>
          </w:tcPr>
          <w:p w14:paraId="7C589FE1"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Pr>
                <w:color w:val="953735"/>
              </w:rPr>
              <w:t>Nommer les engagements qui protègent la qualité, la confiance et la livraison consciente.</w:t>
            </w:r>
          </w:p>
        </w:tc>
      </w:tr>
      <w:tr w:rsidR="00334704" w14:paraId="0AB2362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B033906" w14:textId="77777777" w:rsidR="00334704" w:rsidRDefault="00334704" w:rsidP="00651421">
            <w:r>
              <w:rPr>
                <w:b w:val="0"/>
                <w:bCs w:val="0"/>
                <w:color w:val="953735"/>
              </w:rPr>
              <w:t>Gabarits et modèles ToTAL</w:t>
            </w:r>
          </w:p>
        </w:tc>
        <w:tc>
          <w:tcPr>
            <w:tcW w:w="0" w:type="auto"/>
            <w:hideMark/>
          </w:tcPr>
          <w:p w14:paraId="65AF5A0B"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Pr>
                <w:color w:val="953735"/>
              </w:rPr>
              <w:t>Fiches SI / ALORS, DELIVERY, KPI / signal, RACI, carnet de mission, rétro, bilan et mini Centre d’excellence.</w:t>
            </w:r>
          </w:p>
        </w:tc>
        <w:tc>
          <w:tcPr>
            <w:tcW w:w="0" w:type="auto"/>
            <w:hideMark/>
          </w:tcPr>
          <w:p w14:paraId="131E410C" w14:textId="77777777" w:rsidR="00334704" w:rsidRDefault="00334704" w:rsidP="00651421">
            <w:pPr>
              <w:cnfStyle w:val="000000000000" w:firstRow="0" w:lastRow="0" w:firstColumn="0" w:lastColumn="0" w:oddVBand="0" w:evenVBand="0" w:oddHBand="0" w:evenHBand="0" w:firstRowFirstColumn="0" w:firstRowLastColumn="0" w:lastRowFirstColumn="0" w:lastRowLastColumn="0"/>
            </w:pPr>
            <w:r>
              <w:rPr>
                <w:color w:val="953735"/>
              </w:rPr>
              <w:t>Rendre le livre directement utilisable sans recréer les outils à chaque mission.</w:t>
            </w:r>
          </w:p>
        </w:tc>
      </w:tr>
      <w:tr w:rsidR="00334704" w14:paraId="5B772E0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D4A3B3" w14:textId="77777777" w:rsidR="00334704" w:rsidRDefault="00334704" w:rsidP="00651421">
            <w:r>
              <w:rPr>
                <w:b w:val="0"/>
                <w:bCs w:val="0"/>
                <w:color w:val="953735"/>
              </w:rPr>
              <w:t>Centre d’excellence et Académie ToTAL</w:t>
            </w:r>
          </w:p>
        </w:tc>
        <w:tc>
          <w:tcPr>
            <w:tcW w:w="0" w:type="auto"/>
            <w:hideMark/>
          </w:tcPr>
          <w:p w14:paraId="0598FDF2"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Pr>
                <w:color w:val="953735"/>
              </w:rPr>
              <w:t>Mémoire vivante, formation continue, parcours d’acquisition, rôles relais, communauté de pratique et mécanismes de pérennité.</w:t>
            </w:r>
          </w:p>
        </w:tc>
        <w:tc>
          <w:tcPr>
            <w:tcW w:w="0" w:type="auto"/>
            <w:hideMark/>
          </w:tcPr>
          <w:p w14:paraId="5952E063" w14:textId="77777777" w:rsidR="00334704" w:rsidRDefault="00334704" w:rsidP="00651421">
            <w:pPr>
              <w:cnfStyle w:val="000000100000" w:firstRow="0" w:lastRow="0" w:firstColumn="0" w:lastColumn="0" w:oddVBand="0" w:evenVBand="0" w:oddHBand="1" w:evenHBand="0" w:firstRowFirstColumn="0" w:firstRowLastColumn="0" w:lastRowFirstColumn="0" w:lastRowLastColumn="0"/>
            </w:pPr>
            <w:r>
              <w:rPr>
                <w:color w:val="953735"/>
              </w:rPr>
              <w:t>Assurer que ToTAL devient transmissible, durable et réutilisable à l’échelle de l’organisation.</w:t>
            </w:r>
          </w:p>
        </w:tc>
      </w:tr>
    </w:tbl>
    <w:p w14:paraId="062C8F65" w14:textId="77777777" w:rsidR="00334704" w:rsidRPr="00283112" w:rsidRDefault="00334704" w:rsidP="00334704">
      <w:pPr>
        <w:pStyle w:val="Titre2"/>
        <w:rPr>
          <w:color w:val="943634" w:themeColor="accent2" w:themeShade="BF"/>
          <w:kern w:val="2"/>
          <w:szCs w:val="30"/>
          <w:lang w:eastAsia="fr-CA"/>
          <w14:ligatures w14:val="standardContextual"/>
        </w:rPr>
      </w:pPr>
      <w:bookmarkStart w:id="10" w:name="_Toc234870593"/>
      <w:r w:rsidRPr="00283112">
        <w:rPr>
          <w:color w:val="943634" w:themeColor="accent2" w:themeShade="BF"/>
        </w:rPr>
        <w:t>Référentiel ToTAL — source de référence opérationnelle</w:t>
      </w:r>
      <w:bookmarkEnd w:id="9"/>
      <w:bookmarkEnd w:id="10"/>
    </w:p>
    <w:p w14:paraId="7685BD8D" w14:textId="77777777" w:rsidR="00334704" w:rsidRPr="00283112" w:rsidRDefault="00334704" w:rsidP="00334704">
      <w:pPr>
        <w:rPr>
          <w:color w:val="943634" w:themeColor="accent2" w:themeShade="BF"/>
          <w:kern w:val="2"/>
          <w:szCs w:val="21"/>
          <w:lang w:eastAsia="fr-CA"/>
          <w14:ligatures w14:val="standardContextual"/>
        </w:rPr>
      </w:pPr>
      <w:r w:rsidRPr="00283112">
        <w:rPr>
          <w:color w:val="943634" w:themeColor="accent2" w:themeShade="BF"/>
        </w:rPr>
        <w:t>Les rubriques suivantes constituent le noyau du référentiel ToTAL. Elles doivent permettre au lecteur de retrouver rapidement ce qu’il faut savoir, pratiquer, animer ou réutiliser sans devoir relire tout le livre. Chaque section doit rester pratique : une intention claire, des éléments essentiels, des critères d’usage et des liens vers les activités, canevas et gabarits déjà présents dans le livre.</w:t>
      </w:r>
    </w:p>
    <w:p w14:paraId="03C5BC58" w14:textId="77777777" w:rsidR="00334704" w:rsidRPr="00283112" w:rsidRDefault="00334704" w:rsidP="00334704">
      <w:pPr>
        <w:pStyle w:val="Titre3"/>
        <w:rPr>
          <w:color w:val="943634" w:themeColor="accent2" w:themeShade="BF"/>
          <w:kern w:val="2"/>
          <w:szCs w:val="25"/>
          <w:lang w:eastAsia="fr-CA"/>
          <w14:ligatures w14:val="standardContextual"/>
        </w:rPr>
      </w:pPr>
      <w:bookmarkStart w:id="11" w:name="_Toc234101720"/>
      <w:bookmarkStart w:id="12" w:name="_Toc234870594"/>
      <w:r w:rsidRPr="00283112">
        <w:rPr>
          <w:color w:val="943634" w:themeColor="accent2" w:themeShade="BF"/>
        </w:rPr>
        <w:t>12. Lexique ToTAL — terminologies de référence</w:t>
      </w:r>
      <w:bookmarkEnd w:id="11"/>
      <w:bookmarkEnd w:id="12"/>
    </w:p>
    <w:p w14:paraId="53D721A8" w14:textId="77777777" w:rsidR="00334704" w:rsidRPr="00283112" w:rsidRDefault="00334704" w:rsidP="00334704">
      <w:pPr>
        <w:rPr>
          <w:color w:val="943634" w:themeColor="accent2" w:themeShade="BF"/>
        </w:rPr>
      </w:pPr>
      <w:r w:rsidRPr="00283112">
        <w:rPr>
          <w:color w:val="943634" w:themeColor="accent2" w:themeShade="BF"/>
        </w:rPr>
        <w:t>Le Lexique ToTAL est la source de vérité terminologique pour les mots utilisés dans les sections sur la qualité, le SDLC, la spécification, la validation, les tests, la livraison, la gouvernance, les rôles et l’apprentissage. Son objectif n’est pas de produire une liste décorative de définitions, mais de fournir un vocabulaire commun afin d’éviter les contradictions, les définitions dispersées et les débats causés par des mots utilisés à plusieurs sauces.</w:t>
      </w:r>
    </w:p>
    <w:sectPr w:rsidR="00334704" w:rsidRPr="00283112" w:rsidSect="00216634">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0E62B4E"/>
    <w:multiLevelType w:val="multilevel"/>
    <w:tmpl w:val="12C4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166BC4"/>
    <w:multiLevelType w:val="hybridMultilevel"/>
    <w:tmpl w:val="E10283F2"/>
    <w:lvl w:ilvl="0" w:tplc="6876F54A">
      <w:start w:val="1"/>
      <w:numFmt w:val="decimal"/>
      <w:lvlText w:val="%1."/>
      <w:lvlJc w:val="left"/>
      <w:pPr>
        <w:ind w:left="720" w:hanging="360"/>
      </w:pPr>
    </w:lvl>
    <w:lvl w:ilvl="1" w:tplc="CE1E0332">
      <w:start w:val="1"/>
      <w:numFmt w:val="lowerLetter"/>
      <w:lvlText w:val="%2."/>
      <w:lvlJc w:val="left"/>
      <w:pPr>
        <w:ind w:left="1440" w:hanging="360"/>
      </w:pPr>
    </w:lvl>
    <w:lvl w:ilvl="2" w:tplc="E6E21964">
      <w:start w:val="1"/>
      <w:numFmt w:val="lowerRoman"/>
      <w:lvlText w:val="%3."/>
      <w:lvlJc w:val="left"/>
      <w:pPr>
        <w:ind w:left="2160" w:hanging="360"/>
      </w:pPr>
    </w:lvl>
    <w:lvl w:ilvl="3" w:tplc="53F407FA">
      <w:start w:val="1"/>
      <w:numFmt w:val="decimal"/>
      <w:lvlText w:val="%4."/>
      <w:lvlJc w:val="left"/>
      <w:pPr>
        <w:ind w:left="2880" w:hanging="360"/>
      </w:pPr>
    </w:lvl>
    <w:lvl w:ilvl="4" w:tplc="4B44EBA4">
      <w:start w:val="1"/>
      <w:numFmt w:val="lowerLetter"/>
      <w:lvlText w:val="%5."/>
      <w:lvlJc w:val="left"/>
      <w:pPr>
        <w:ind w:left="3600" w:hanging="360"/>
      </w:pPr>
    </w:lvl>
    <w:lvl w:ilvl="5" w:tplc="86D651B8">
      <w:start w:val="1"/>
      <w:numFmt w:val="lowerRoman"/>
      <w:lvlText w:val="%6."/>
      <w:lvlJc w:val="left"/>
      <w:pPr>
        <w:ind w:left="4320" w:hanging="360"/>
      </w:pPr>
    </w:lvl>
    <w:lvl w:ilvl="6" w:tplc="50DA553A">
      <w:start w:val="1"/>
      <w:numFmt w:val="decimal"/>
      <w:lvlText w:val="%7."/>
      <w:lvlJc w:val="left"/>
      <w:pPr>
        <w:ind w:left="5040" w:hanging="360"/>
      </w:pPr>
    </w:lvl>
    <w:lvl w:ilvl="7" w:tplc="FAF4E68E">
      <w:start w:val="1"/>
      <w:numFmt w:val="lowerLetter"/>
      <w:lvlText w:val="%8."/>
      <w:lvlJc w:val="left"/>
      <w:pPr>
        <w:ind w:left="5760" w:hanging="360"/>
      </w:pPr>
    </w:lvl>
    <w:lvl w:ilvl="8" w:tplc="6CF203A4">
      <w:start w:val="1"/>
      <w:numFmt w:val="lowerRoman"/>
      <w:lvlText w:val="%9."/>
      <w:lvlJc w:val="left"/>
      <w:pPr>
        <w:ind w:left="6480" w:hanging="360"/>
      </w:pPr>
    </w:lvl>
  </w:abstractNum>
  <w:abstractNum w:abstractNumId="8" w15:restartNumberingAfterBreak="0">
    <w:nsid w:val="05F6AE8D"/>
    <w:multiLevelType w:val="hybridMultilevel"/>
    <w:tmpl w:val="79509054"/>
    <w:lvl w:ilvl="0" w:tplc="58485452">
      <w:start w:val="1"/>
      <w:numFmt w:val="decimal"/>
      <w:lvlText w:val="%1."/>
      <w:lvlJc w:val="left"/>
      <w:pPr>
        <w:ind w:left="720" w:hanging="360"/>
      </w:pPr>
    </w:lvl>
    <w:lvl w:ilvl="1" w:tplc="464C23BA">
      <w:start w:val="1"/>
      <w:numFmt w:val="lowerLetter"/>
      <w:lvlText w:val="%2."/>
      <w:lvlJc w:val="left"/>
      <w:pPr>
        <w:ind w:left="1440" w:hanging="360"/>
      </w:pPr>
    </w:lvl>
    <w:lvl w:ilvl="2" w:tplc="F4BEBFD8">
      <w:start w:val="1"/>
      <w:numFmt w:val="lowerRoman"/>
      <w:lvlText w:val="%3."/>
      <w:lvlJc w:val="left"/>
      <w:pPr>
        <w:ind w:left="2160" w:hanging="360"/>
      </w:pPr>
    </w:lvl>
    <w:lvl w:ilvl="3" w:tplc="33F4A828">
      <w:start w:val="1"/>
      <w:numFmt w:val="decimal"/>
      <w:lvlText w:val="%4."/>
      <w:lvlJc w:val="left"/>
      <w:pPr>
        <w:ind w:left="2880" w:hanging="360"/>
      </w:pPr>
    </w:lvl>
    <w:lvl w:ilvl="4" w:tplc="A50C3BF8">
      <w:start w:val="1"/>
      <w:numFmt w:val="lowerLetter"/>
      <w:lvlText w:val="%5."/>
      <w:lvlJc w:val="left"/>
      <w:pPr>
        <w:ind w:left="3600" w:hanging="360"/>
      </w:pPr>
    </w:lvl>
    <w:lvl w:ilvl="5" w:tplc="0CE63A8A">
      <w:start w:val="1"/>
      <w:numFmt w:val="lowerRoman"/>
      <w:lvlText w:val="%6."/>
      <w:lvlJc w:val="left"/>
      <w:pPr>
        <w:ind w:left="4320" w:hanging="360"/>
      </w:pPr>
    </w:lvl>
    <w:lvl w:ilvl="6" w:tplc="4AC87332">
      <w:start w:val="1"/>
      <w:numFmt w:val="decimal"/>
      <w:lvlText w:val="%7."/>
      <w:lvlJc w:val="left"/>
      <w:pPr>
        <w:ind w:left="5040" w:hanging="360"/>
      </w:pPr>
    </w:lvl>
    <w:lvl w:ilvl="7" w:tplc="C262C708">
      <w:start w:val="1"/>
      <w:numFmt w:val="lowerLetter"/>
      <w:lvlText w:val="%8."/>
      <w:lvlJc w:val="left"/>
      <w:pPr>
        <w:ind w:left="5760" w:hanging="360"/>
      </w:pPr>
    </w:lvl>
    <w:lvl w:ilvl="8" w:tplc="2B26B09C">
      <w:start w:val="1"/>
      <w:numFmt w:val="lowerRoman"/>
      <w:lvlText w:val="%9."/>
      <w:lvlJc w:val="left"/>
      <w:pPr>
        <w:ind w:left="6480" w:hanging="360"/>
      </w:pPr>
    </w:lvl>
  </w:abstractNum>
  <w:abstractNum w:abstractNumId="9" w15:restartNumberingAfterBreak="0">
    <w:nsid w:val="0679F458"/>
    <w:multiLevelType w:val="hybridMultilevel"/>
    <w:tmpl w:val="1A385894"/>
    <w:lvl w:ilvl="0" w:tplc="9A681E48">
      <w:start w:val="1"/>
      <w:numFmt w:val="decimal"/>
      <w:lvlText w:val="%1."/>
      <w:lvlJc w:val="left"/>
      <w:pPr>
        <w:ind w:left="720" w:hanging="360"/>
      </w:pPr>
    </w:lvl>
    <w:lvl w:ilvl="1" w:tplc="279AABA4">
      <w:start w:val="1"/>
      <w:numFmt w:val="lowerLetter"/>
      <w:lvlText w:val="%2."/>
      <w:lvlJc w:val="left"/>
      <w:pPr>
        <w:ind w:left="1440" w:hanging="360"/>
      </w:pPr>
    </w:lvl>
    <w:lvl w:ilvl="2" w:tplc="2E7A8D98">
      <w:start w:val="1"/>
      <w:numFmt w:val="lowerRoman"/>
      <w:lvlText w:val="%3."/>
      <w:lvlJc w:val="left"/>
      <w:pPr>
        <w:ind w:left="2160" w:hanging="360"/>
      </w:pPr>
    </w:lvl>
    <w:lvl w:ilvl="3" w:tplc="87FEBC02">
      <w:start w:val="1"/>
      <w:numFmt w:val="decimal"/>
      <w:lvlText w:val="%4."/>
      <w:lvlJc w:val="left"/>
      <w:pPr>
        <w:ind w:left="2880" w:hanging="360"/>
      </w:pPr>
    </w:lvl>
    <w:lvl w:ilvl="4" w:tplc="14904C7A">
      <w:start w:val="1"/>
      <w:numFmt w:val="lowerLetter"/>
      <w:lvlText w:val="%5."/>
      <w:lvlJc w:val="left"/>
      <w:pPr>
        <w:ind w:left="3600" w:hanging="360"/>
      </w:pPr>
    </w:lvl>
    <w:lvl w:ilvl="5" w:tplc="65CA8B46">
      <w:start w:val="1"/>
      <w:numFmt w:val="lowerRoman"/>
      <w:lvlText w:val="%6."/>
      <w:lvlJc w:val="left"/>
      <w:pPr>
        <w:ind w:left="4320" w:hanging="360"/>
      </w:pPr>
    </w:lvl>
    <w:lvl w:ilvl="6" w:tplc="5D027492">
      <w:start w:val="1"/>
      <w:numFmt w:val="decimal"/>
      <w:lvlText w:val="%7."/>
      <w:lvlJc w:val="left"/>
      <w:pPr>
        <w:ind w:left="5040" w:hanging="360"/>
      </w:pPr>
    </w:lvl>
    <w:lvl w:ilvl="7" w:tplc="84C4D73E">
      <w:start w:val="1"/>
      <w:numFmt w:val="lowerLetter"/>
      <w:lvlText w:val="%8."/>
      <w:lvlJc w:val="left"/>
      <w:pPr>
        <w:ind w:left="5760" w:hanging="360"/>
      </w:pPr>
    </w:lvl>
    <w:lvl w:ilvl="8" w:tplc="01A20CE2">
      <w:start w:val="1"/>
      <w:numFmt w:val="lowerRoman"/>
      <w:lvlText w:val="%9."/>
      <w:lvlJc w:val="left"/>
      <w:pPr>
        <w:ind w:left="6480" w:hanging="360"/>
      </w:pPr>
    </w:lvl>
  </w:abstractNum>
  <w:abstractNum w:abstractNumId="10" w15:restartNumberingAfterBreak="0">
    <w:nsid w:val="07197527"/>
    <w:multiLevelType w:val="multilevel"/>
    <w:tmpl w:val="4650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71C87"/>
    <w:multiLevelType w:val="multilevel"/>
    <w:tmpl w:val="4BAC9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F85949"/>
    <w:multiLevelType w:val="multilevel"/>
    <w:tmpl w:val="0722F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C81645"/>
    <w:multiLevelType w:val="hybridMultilevel"/>
    <w:tmpl w:val="E3584E94"/>
    <w:lvl w:ilvl="0" w:tplc="082C021C">
      <w:start w:val="1"/>
      <w:numFmt w:val="decimal"/>
      <w:lvlText w:val="%1."/>
      <w:lvlJc w:val="left"/>
      <w:pPr>
        <w:ind w:left="720" w:hanging="360"/>
      </w:pPr>
    </w:lvl>
    <w:lvl w:ilvl="1" w:tplc="3592AFD8">
      <w:start w:val="1"/>
      <w:numFmt w:val="lowerLetter"/>
      <w:lvlText w:val="%2."/>
      <w:lvlJc w:val="left"/>
      <w:pPr>
        <w:ind w:left="1440" w:hanging="360"/>
      </w:pPr>
    </w:lvl>
    <w:lvl w:ilvl="2" w:tplc="82348570">
      <w:start w:val="1"/>
      <w:numFmt w:val="lowerRoman"/>
      <w:lvlText w:val="%3."/>
      <w:lvlJc w:val="left"/>
      <w:pPr>
        <w:ind w:left="2160" w:hanging="360"/>
      </w:pPr>
    </w:lvl>
    <w:lvl w:ilvl="3" w:tplc="C1406AEE">
      <w:start w:val="1"/>
      <w:numFmt w:val="decimal"/>
      <w:lvlText w:val="%4."/>
      <w:lvlJc w:val="left"/>
      <w:pPr>
        <w:ind w:left="2880" w:hanging="360"/>
      </w:pPr>
    </w:lvl>
    <w:lvl w:ilvl="4" w:tplc="A308F4E6">
      <w:start w:val="1"/>
      <w:numFmt w:val="lowerLetter"/>
      <w:lvlText w:val="%5."/>
      <w:lvlJc w:val="left"/>
      <w:pPr>
        <w:ind w:left="3600" w:hanging="360"/>
      </w:pPr>
    </w:lvl>
    <w:lvl w:ilvl="5" w:tplc="B49AEF02">
      <w:start w:val="1"/>
      <w:numFmt w:val="lowerRoman"/>
      <w:lvlText w:val="%6."/>
      <w:lvlJc w:val="left"/>
      <w:pPr>
        <w:ind w:left="4320" w:hanging="360"/>
      </w:pPr>
    </w:lvl>
    <w:lvl w:ilvl="6" w:tplc="D60419CC">
      <w:start w:val="1"/>
      <w:numFmt w:val="decimal"/>
      <w:lvlText w:val="%7."/>
      <w:lvlJc w:val="left"/>
      <w:pPr>
        <w:ind w:left="5040" w:hanging="360"/>
      </w:pPr>
    </w:lvl>
    <w:lvl w:ilvl="7" w:tplc="130E6124">
      <w:start w:val="1"/>
      <w:numFmt w:val="lowerLetter"/>
      <w:lvlText w:val="%8."/>
      <w:lvlJc w:val="left"/>
      <w:pPr>
        <w:ind w:left="5760" w:hanging="360"/>
      </w:pPr>
    </w:lvl>
    <w:lvl w:ilvl="8" w:tplc="2B8E5D20">
      <w:start w:val="1"/>
      <w:numFmt w:val="lowerRoman"/>
      <w:lvlText w:val="%9."/>
      <w:lvlJc w:val="left"/>
      <w:pPr>
        <w:ind w:left="6480" w:hanging="360"/>
      </w:pPr>
    </w:lvl>
  </w:abstractNum>
  <w:abstractNum w:abstractNumId="14" w15:restartNumberingAfterBreak="0">
    <w:nsid w:val="0C493925"/>
    <w:multiLevelType w:val="hybridMultilevel"/>
    <w:tmpl w:val="13C83D54"/>
    <w:lvl w:ilvl="0" w:tplc="25D47E4C">
      <w:start w:val="1"/>
      <w:numFmt w:val="bullet"/>
      <w:lvlText w:val=""/>
      <w:lvlJc w:val="left"/>
      <w:pPr>
        <w:ind w:left="720" w:hanging="360"/>
      </w:pPr>
      <w:rPr>
        <w:rFonts w:ascii="Symbol" w:hAnsi="Symbol" w:hint="default"/>
      </w:rPr>
    </w:lvl>
    <w:lvl w:ilvl="1" w:tplc="B31486E2">
      <w:start w:val="1"/>
      <w:numFmt w:val="bullet"/>
      <w:lvlText w:val="o"/>
      <w:lvlJc w:val="left"/>
      <w:pPr>
        <w:ind w:left="1440" w:hanging="360"/>
      </w:pPr>
      <w:rPr>
        <w:rFonts w:ascii="Courier New" w:hAnsi="Courier New" w:hint="default"/>
      </w:rPr>
    </w:lvl>
    <w:lvl w:ilvl="2" w:tplc="EF80A4F4">
      <w:start w:val="1"/>
      <w:numFmt w:val="bullet"/>
      <w:lvlText w:val=""/>
      <w:lvlJc w:val="left"/>
      <w:pPr>
        <w:ind w:left="2160" w:hanging="360"/>
      </w:pPr>
      <w:rPr>
        <w:rFonts w:ascii="Wingdings" w:hAnsi="Wingdings" w:hint="default"/>
      </w:rPr>
    </w:lvl>
    <w:lvl w:ilvl="3" w:tplc="C0ECD4F8">
      <w:start w:val="1"/>
      <w:numFmt w:val="bullet"/>
      <w:lvlText w:val=""/>
      <w:lvlJc w:val="left"/>
      <w:pPr>
        <w:ind w:left="2880" w:hanging="360"/>
      </w:pPr>
      <w:rPr>
        <w:rFonts w:ascii="Symbol" w:hAnsi="Symbol" w:hint="default"/>
      </w:rPr>
    </w:lvl>
    <w:lvl w:ilvl="4" w:tplc="D0C2176A">
      <w:start w:val="1"/>
      <w:numFmt w:val="bullet"/>
      <w:lvlText w:val="o"/>
      <w:lvlJc w:val="left"/>
      <w:pPr>
        <w:ind w:left="3600" w:hanging="360"/>
      </w:pPr>
      <w:rPr>
        <w:rFonts w:ascii="Courier New" w:hAnsi="Courier New" w:hint="default"/>
      </w:rPr>
    </w:lvl>
    <w:lvl w:ilvl="5" w:tplc="9B602E04">
      <w:start w:val="1"/>
      <w:numFmt w:val="bullet"/>
      <w:lvlText w:val=""/>
      <w:lvlJc w:val="left"/>
      <w:pPr>
        <w:ind w:left="4320" w:hanging="360"/>
      </w:pPr>
      <w:rPr>
        <w:rFonts w:ascii="Wingdings" w:hAnsi="Wingdings" w:hint="default"/>
      </w:rPr>
    </w:lvl>
    <w:lvl w:ilvl="6" w:tplc="9684BA0E">
      <w:start w:val="1"/>
      <w:numFmt w:val="bullet"/>
      <w:lvlText w:val=""/>
      <w:lvlJc w:val="left"/>
      <w:pPr>
        <w:ind w:left="5040" w:hanging="360"/>
      </w:pPr>
      <w:rPr>
        <w:rFonts w:ascii="Symbol" w:hAnsi="Symbol" w:hint="default"/>
      </w:rPr>
    </w:lvl>
    <w:lvl w:ilvl="7" w:tplc="4764325A">
      <w:start w:val="1"/>
      <w:numFmt w:val="bullet"/>
      <w:lvlText w:val="o"/>
      <w:lvlJc w:val="left"/>
      <w:pPr>
        <w:ind w:left="5760" w:hanging="360"/>
      </w:pPr>
      <w:rPr>
        <w:rFonts w:ascii="Courier New" w:hAnsi="Courier New" w:hint="default"/>
      </w:rPr>
    </w:lvl>
    <w:lvl w:ilvl="8" w:tplc="25CC6F2C">
      <w:start w:val="1"/>
      <w:numFmt w:val="bullet"/>
      <w:lvlText w:val=""/>
      <w:lvlJc w:val="left"/>
      <w:pPr>
        <w:ind w:left="6480" w:hanging="360"/>
      </w:pPr>
      <w:rPr>
        <w:rFonts w:ascii="Wingdings" w:hAnsi="Wingdings" w:hint="default"/>
      </w:rPr>
    </w:lvl>
  </w:abstractNum>
  <w:abstractNum w:abstractNumId="15" w15:restartNumberingAfterBreak="0">
    <w:nsid w:val="0E7F4718"/>
    <w:multiLevelType w:val="multilevel"/>
    <w:tmpl w:val="2B84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4B57A1"/>
    <w:multiLevelType w:val="multilevel"/>
    <w:tmpl w:val="F142F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8D1E91"/>
    <w:multiLevelType w:val="multilevel"/>
    <w:tmpl w:val="C2D62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3667DC"/>
    <w:multiLevelType w:val="hybridMultilevel"/>
    <w:tmpl w:val="14683F36"/>
    <w:lvl w:ilvl="0" w:tplc="4C886F8A">
      <w:start w:val="1"/>
      <w:numFmt w:val="decimal"/>
      <w:lvlText w:val="%1."/>
      <w:lvlJc w:val="left"/>
      <w:pPr>
        <w:ind w:left="720" w:hanging="360"/>
      </w:pPr>
    </w:lvl>
    <w:lvl w:ilvl="1" w:tplc="6E669796">
      <w:start w:val="1"/>
      <w:numFmt w:val="lowerLetter"/>
      <w:lvlText w:val="%2."/>
      <w:lvlJc w:val="left"/>
      <w:pPr>
        <w:ind w:left="1440" w:hanging="360"/>
      </w:pPr>
    </w:lvl>
    <w:lvl w:ilvl="2" w:tplc="F208B0C2">
      <w:start w:val="1"/>
      <w:numFmt w:val="lowerRoman"/>
      <w:lvlText w:val="%3."/>
      <w:lvlJc w:val="left"/>
      <w:pPr>
        <w:ind w:left="2160" w:hanging="360"/>
      </w:pPr>
    </w:lvl>
    <w:lvl w:ilvl="3" w:tplc="725EDC30">
      <w:start w:val="1"/>
      <w:numFmt w:val="decimal"/>
      <w:lvlText w:val="%4."/>
      <w:lvlJc w:val="left"/>
      <w:pPr>
        <w:ind w:left="2880" w:hanging="360"/>
      </w:pPr>
    </w:lvl>
    <w:lvl w:ilvl="4" w:tplc="CC22BE34">
      <w:start w:val="1"/>
      <w:numFmt w:val="lowerLetter"/>
      <w:lvlText w:val="%5."/>
      <w:lvlJc w:val="left"/>
      <w:pPr>
        <w:ind w:left="3600" w:hanging="360"/>
      </w:pPr>
    </w:lvl>
    <w:lvl w:ilvl="5" w:tplc="54E406BC">
      <w:start w:val="1"/>
      <w:numFmt w:val="lowerRoman"/>
      <w:lvlText w:val="%6."/>
      <w:lvlJc w:val="left"/>
      <w:pPr>
        <w:ind w:left="4320" w:hanging="360"/>
      </w:pPr>
    </w:lvl>
    <w:lvl w:ilvl="6" w:tplc="CFEA045E">
      <w:start w:val="1"/>
      <w:numFmt w:val="decimal"/>
      <w:lvlText w:val="%7."/>
      <w:lvlJc w:val="left"/>
      <w:pPr>
        <w:ind w:left="5040" w:hanging="360"/>
      </w:pPr>
    </w:lvl>
    <w:lvl w:ilvl="7" w:tplc="FC8628B2">
      <w:start w:val="1"/>
      <w:numFmt w:val="lowerLetter"/>
      <w:lvlText w:val="%8."/>
      <w:lvlJc w:val="left"/>
      <w:pPr>
        <w:ind w:left="5760" w:hanging="360"/>
      </w:pPr>
    </w:lvl>
    <w:lvl w:ilvl="8" w:tplc="BE7AE4FA">
      <w:start w:val="1"/>
      <w:numFmt w:val="lowerRoman"/>
      <w:lvlText w:val="%9."/>
      <w:lvlJc w:val="left"/>
      <w:pPr>
        <w:ind w:left="6480" w:hanging="360"/>
      </w:pPr>
    </w:lvl>
  </w:abstractNum>
  <w:abstractNum w:abstractNumId="19" w15:restartNumberingAfterBreak="0">
    <w:nsid w:val="13E9046D"/>
    <w:multiLevelType w:val="multilevel"/>
    <w:tmpl w:val="09EA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EC15B7"/>
    <w:multiLevelType w:val="multilevel"/>
    <w:tmpl w:val="92566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4E55B5"/>
    <w:multiLevelType w:val="multilevel"/>
    <w:tmpl w:val="8222D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691483"/>
    <w:multiLevelType w:val="multilevel"/>
    <w:tmpl w:val="464A1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EC2656"/>
    <w:multiLevelType w:val="multilevel"/>
    <w:tmpl w:val="B9E89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AC24B9"/>
    <w:multiLevelType w:val="multilevel"/>
    <w:tmpl w:val="FDCAC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A13224"/>
    <w:multiLevelType w:val="multilevel"/>
    <w:tmpl w:val="9AA05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0800A4"/>
    <w:multiLevelType w:val="multilevel"/>
    <w:tmpl w:val="82904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657048"/>
    <w:multiLevelType w:val="multilevel"/>
    <w:tmpl w:val="B3789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E15735"/>
    <w:multiLevelType w:val="multilevel"/>
    <w:tmpl w:val="B8B45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D62BA5"/>
    <w:multiLevelType w:val="multilevel"/>
    <w:tmpl w:val="12B28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363DF3"/>
    <w:multiLevelType w:val="hybridMultilevel"/>
    <w:tmpl w:val="FFD8C7A8"/>
    <w:lvl w:ilvl="0" w:tplc="2892F1C6">
      <w:start w:val="1"/>
      <w:numFmt w:val="decimal"/>
      <w:lvlText w:val="%1."/>
      <w:lvlJc w:val="left"/>
      <w:pPr>
        <w:ind w:left="720" w:hanging="360"/>
      </w:pPr>
    </w:lvl>
    <w:lvl w:ilvl="1" w:tplc="CB7E4E32">
      <w:start w:val="1"/>
      <w:numFmt w:val="lowerLetter"/>
      <w:lvlText w:val="%2."/>
      <w:lvlJc w:val="left"/>
      <w:pPr>
        <w:ind w:left="1440" w:hanging="360"/>
      </w:pPr>
    </w:lvl>
    <w:lvl w:ilvl="2" w:tplc="45AC3F72">
      <w:start w:val="1"/>
      <w:numFmt w:val="lowerRoman"/>
      <w:lvlText w:val="%3."/>
      <w:lvlJc w:val="left"/>
      <w:pPr>
        <w:ind w:left="2160" w:hanging="360"/>
      </w:pPr>
    </w:lvl>
    <w:lvl w:ilvl="3" w:tplc="8692F19E">
      <w:start w:val="1"/>
      <w:numFmt w:val="decimal"/>
      <w:lvlText w:val="%4."/>
      <w:lvlJc w:val="left"/>
      <w:pPr>
        <w:ind w:left="2880" w:hanging="360"/>
      </w:pPr>
    </w:lvl>
    <w:lvl w:ilvl="4" w:tplc="FA204116">
      <w:start w:val="1"/>
      <w:numFmt w:val="lowerLetter"/>
      <w:lvlText w:val="%5."/>
      <w:lvlJc w:val="left"/>
      <w:pPr>
        <w:ind w:left="3600" w:hanging="360"/>
      </w:pPr>
    </w:lvl>
    <w:lvl w:ilvl="5" w:tplc="50900224">
      <w:start w:val="1"/>
      <w:numFmt w:val="lowerRoman"/>
      <w:lvlText w:val="%6."/>
      <w:lvlJc w:val="left"/>
      <w:pPr>
        <w:ind w:left="4320" w:hanging="360"/>
      </w:pPr>
    </w:lvl>
    <w:lvl w:ilvl="6" w:tplc="8C2AC236">
      <w:start w:val="1"/>
      <w:numFmt w:val="decimal"/>
      <w:lvlText w:val="%7."/>
      <w:lvlJc w:val="left"/>
      <w:pPr>
        <w:ind w:left="5040" w:hanging="360"/>
      </w:pPr>
    </w:lvl>
    <w:lvl w:ilvl="7" w:tplc="3DCACB12">
      <w:start w:val="1"/>
      <w:numFmt w:val="lowerLetter"/>
      <w:lvlText w:val="%8."/>
      <w:lvlJc w:val="left"/>
      <w:pPr>
        <w:ind w:left="5760" w:hanging="360"/>
      </w:pPr>
    </w:lvl>
    <w:lvl w:ilvl="8" w:tplc="0010BD1E">
      <w:start w:val="1"/>
      <w:numFmt w:val="lowerRoman"/>
      <w:lvlText w:val="%9."/>
      <w:lvlJc w:val="left"/>
      <w:pPr>
        <w:ind w:left="6480" w:hanging="360"/>
      </w:pPr>
    </w:lvl>
  </w:abstractNum>
  <w:abstractNum w:abstractNumId="31" w15:restartNumberingAfterBreak="0">
    <w:nsid w:val="354841DC"/>
    <w:multiLevelType w:val="multilevel"/>
    <w:tmpl w:val="ACCE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794C8D"/>
    <w:multiLevelType w:val="multilevel"/>
    <w:tmpl w:val="FBE2A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2C7FF3"/>
    <w:multiLevelType w:val="multilevel"/>
    <w:tmpl w:val="C21A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90E742"/>
    <w:multiLevelType w:val="hybridMultilevel"/>
    <w:tmpl w:val="5AC6D578"/>
    <w:lvl w:ilvl="0" w:tplc="0C6A8306">
      <w:start w:val="1"/>
      <w:numFmt w:val="decimal"/>
      <w:lvlText w:val="%1."/>
      <w:lvlJc w:val="left"/>
      <w:pPr>
        <w:ind w:left="720" w:hanging="360"/>
      </w:pPr>
    </w:lvl>
    <w:lvl w:ilvl="1" w:tplc="0C02EAC0">
      <w:start w:val="1"/>
      <w:numFmt w:val="lowerLetter"/>
      <w:lvlText w:val="%2."/>
      <w:lvlJc w:val="left"/>
      <w:pPr>
        <w:ind w:left="1440" w:hanging="360"/>
      </w:pPr>
    </w:lvl>
    <w:lvl w:ilvl="2" w:tplc="8B107FF8">
      <w:start w:val="1"/>
      <w:numFmt w:val="lowerRoman"/>
      <w:lvlText w:val="%3."/>
      <w:lvlJc w:val="left"/>
      <w:pPr>
        <w:ind w:left="2160" w:hanging="360"/>
      </w:pPr>
    </w:lvl>
    <w:lvl w:ilvl="3" w:tplc="EAB2342C">
      <w:start w:val="1"/>
      <w:numFmt w:val="decimal"/>
      <w:lvlText w:val="%4."/>
      <w:lvlJc w:val="left"/>
      <w:pPr>
        <w:ind w:left="2880" w:hanging="360"/>
      </w:pPr>
    </w:lvl>
    <w:lvl w:ilvl="4" w:tplc="FC281B32">
      <w:start w:val="1"/>
      <w:numFmt w:val="lowerLetter"/>
      <w:lvlText w:val="%5."/>
      <w:lvlJc w:val="left"/>
      <w:pPr>
        <w:ind w:left="3600" w:hanging="360"/>
      </w:pPr>
    </w:lvl>
    <w:lvl w:ilvl="5" w:tplc="8FD8D1C2">
      <w:start w:val="1"/>
      <w:numFmt w:val="lowerRoman"/>
      <w:lvlText w:val="%6."/>
      <w:lvlJc w:val="left"/>
      <w:pPr>
        <w:ind w:left="4320" w:hanging="360"/>
      </w:pPr>
    </w:lvl>
    <w:lvl w:ilvl="6" w:tplc="AFAA8AF6">
      <w:start w:val="1"/>
      <w:numFmt w:val="decimal"/>
      <w:lvlText w:val="%7."/>
      <w:lvlJc w:val="left"/>
      <w:pPr>
        <w:ind w:left="5040" w:hanging="360"/>
      </w:pPr>
    </w:lvl>
    <w:lvl w:ilvl="7" w:tplc="8AC66C36">
      <w:start w:val="1"/>
      <w:numFmt w:val="lowerLetter"/>
      <w:lvlText w:val="%8."/>
      <w:lvlJc w:val="left"/>
      <w:pPr>
        <w:ind w:left="5760" w:hanging="360"/>
      </w:pPr>
    </w:lvl>
    <w:lvl w:ilvl="8" w:tplc="E020B9AE">
      <w:start w:val="1"/>
      <w:numFmt w:val="lowerRoman"/>
      <w:lvlText w:val="%9."/>
      <w:lvlJc w:val="left"/>
      <w:pPr>
        <w:ind w:left="6480" w:hanging="360"/>
      </w:pPr>
    </w:lvl>
  </w:abstractNum>
  <w:abstractNum w:abstractNumId="35" w15:restartNumberingAfterBreak="0">
    <w:nsid w:val="41970A8A"/>
    <w:multiLevelType w:val="multilevel"/>
    <w:tmpl w:val="01DA8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2C678CA"/>
    <w:multiLevelType w:val="multilevel"/>
    <w:tmpl w:val="4C2E0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42ABC5A"/>
    <w:multiLevelType w:val="hybridMultilevel"/>
    <w:tmpl w:val="DFE26B2A"/>
    <w:lvl w:ilvl="0" w:tplc="A0FA1AA6">
      <w:start w:val="1"/>
      <w:numFmt w:val="decimal"/>
      <w:lvlText w:val="%1."/>
      <w:lvlJc w:val="left"/>
      <w:pPr>
        <w:ind w:left="720" w:hanging="360"/>
      </w:pPr>
    </w:lvl>
    <w:lvl w:ilvl="1" w:tplc="9474ABFA">
      <w:start w:val="1"/>
      <w:numFmt w:val="lowerLetter"/>
      <w:lvlText w:val="%2."/>
      <w:lvlJc w:val="left"/>
      <w:pPr>
        <w:ind w:left="1440" w:hanging="360"/>
      </w:pPr>
    </w:lvl>
    <w:lvl w:ilvl="2" w:tplc="1F1CD9EE">
      <w:start w:val="1"/>
      <w:numFmt w:val="lowerRoman"/>
      <w:lvlText w:val="%3."/>
      <w:lvlJc w:val="left"/>
      <w:pPr>
        <w:ind w:left="2160" w:hanging="360"/>
      </w:pPr>
    </w:lvl>
    <w:lvl w:ilvl="3" w:tplc="354E3854">
      <w:start w:val="1"/>
      <w:numFmt w:val="decimal"/>
      <w:lvlText w:val="%4."/>
      <w:lvlJc w:val="left"/>
      <w:pPr>
        <w:ind w:left="2880" w:hanging="360"/>
      </w:pPr>
    </w:lvl>
    <w:lvl w:ilvl="4" w:tplc="5CE88C54">
      <w:start w:val="1"/>
      <w:numFmt w:val="lowerLetter"/>
      <w:lvlText w:val="%5."/>
      <w:lvlJc w:val="left"/>
      <w:pPr>
        <w:ind w:left="3600" w:hanging="360"/>
      </w:pPr>
    </w:lvl>
    <w:lvl w:ilvl="5" w:tplc="0F42BE86">
      <w:start w:val="1"/>
      <w:numFmt w:val="lowerRoman"/>
      <w:lvlText w:val="%6."/>
      <w:lvlJc w:val="left"/>
      <w:pPr>
        <w:ind w:left="4320" w:hanging="360"/>
      </w:pPr>
    </w:lvl>
    <w:lvl w:ilvl="6" w:tplc="C3C62864">
      <w:start w:val="1"/>
      <w:numFmt w:val="decimal"/>
      <w:lvlText w:val="%7."/>
      <w:lvlJc w:val="left"/>
      <w:pPr>
        <w:ind w:left="5040" w:hanging="360"/>
      </w:pPr>
    </w:lvl>
    <w:lvl w:ilvl="7" w:tplc="0B9238B0">
      <w:start w:val="1"/>
      <w:numFmt w:val="lowerLetter"/>
      <w:lvlText w:val="%8."/>
      <w:lvlJc w:val="left"/>
      <w:pPr>
        <w:ind w:left="5760" w:hanging="360"/>
      </w:pPr>
    </w:lvl>
    <w:lvl w:ilvl="8" w:tplc="0302C33C">
      <w:start w:val="1"/>
      <w:numFmt w:val="lowerRoman"/>
      <w:lvlText w:val="%9."/>
      <w:lvlJc w:val="left"/>
      <w:pPr>
        <w:ind w:left="6480" w:hanging="360"/>
      </w:pPr>
    </w:lvl>
  </w:abstractNum>
  <w:abstractNum w:abstractNumId="38" w15:restartNumberingAfterBreak="0">
    <w:nsid w:val="47CFB6D9"/>
    <w:multiLevelType w:val="hybridMultilevel"/>
    <w:tmpl w:val="7D5828C6"/>
    <w:lvl w:ilvl="0" w:tplc="79F42556">
      <w:start w:val="1"/>
      <w:numFmt w:val="decimal"/>
      <w:lvlText w:val="%1."/>
      <w:lvlJc w:val="left"/>
      <w:pPr>
        <w:ind w:left="720" w:hanging="360"/>
      </w:pPr>
    </w:lvl>
    <w:lvl w:ilvl="1" w:tplc="A0208700">
      <w:start w:val="1"/>
      <w:numFmt w:val="lowerLetter"/>
      <w:lvlText w:val="%2."/>
      <w:lvlJc w:val="left"/>
      <w:pPr>
        <w:ind w:left="1440" w:hanging="360"/>
      </w:pPr>
    </w:lvl>
    <w:lvl w:ilvl="2" w:tplc="71CAD09C">
      <w:start w:val="1"/>
      <w:numFmt w:val="lowerRoman"/>
      <w:lvlText w:val="%3."/>
      <w:lvlJc w:val="left"/>
      <w:pPr>
        <w:ind w:left="2160" w:hanging="360"/>
      </w:pPr>
    </w:lvl>
    <w:lvl w:ilvl="3" w:tplc="AA24D1B2">
      <w:start w:val="1"/>
      <w:numFmt w:val="decimal"/>
      <w:lvlText w:val="%4."/>
      <w:lvlJc w:val="left"/>
      <w:pPr>
        <w:ind w:left="2880" w:hanging="360"/>
      </w:pPr>
    </w:lvl>
    <w:lvl w:ilvl="4" w:tplc="3014EE66">
      <w:start w:val="1"/>
      <w:numFmt w:val="lowerLetter"/>
      <w:lvlText w:val="%5."/>
      <w:lvlJc w:val="left"/>
      <w:pPr>
        <w:ind w:left="3600" w:hanging="360"/>
      </w:pPr>
    </w:lvl>
    <w:lvl w:ilvl="5" w:tplc="6A1E8D7E">
      <w:start w:val="1"/>
      <w:numFmt w:val="lowerRoman"/>
      <w:lvlText w:val="%6."/>
      <w:lvlJc w:val="left"/>
      <w:pPr>
        <w:ind w:left="4320" w:hanging="360"/>
      </w:pPr>
    </w:lvl>
    <w:lvl w:ilvl="6" w:tplc="AA565690">
      <w:start w:val="1"/>
      <w:numFmt w:val="decimal"/>
      <w:lvlText w:val="%7."/>
      <w:lvlJc w:val="left"/>
      <w:pPr>
        <w:ind w:left="5040" w:hanging="360"/>
      </w:pPr>
    </w:lvl>
    <w:lvl w:ilvl="7" w:tplc="35F42984">
      <w:start w:val="1"/>
      <w:numFmt w:val="lowerLetter"/>
      <w:lvlText w:val="%8."/>
      <w:lvlJc w:val="left"/>
      <w:pPr>
        <w:ind w:left="5760" w:hanging="360"/>
      </w:pPr>
    </w:lvl>
    <w:lvl w:ilvl="8" w:tplc="2834B572">
      <w:start w:val="1"/>
      <w:numFmt w:val="lowerRoman"/>
      <w:lvlText w:val="%9."/>
      <w:lvlJc w:val="left"/>
      <w:pPr>
        <w:ind w:left="6480" w:hanging="360"/>
      </w:pPr>
    </w:lvl>
  </w:abstractNum>
  <w:abstractNum w:abstractNumId="39" w15:restartNumberingAfterBreak="0">
    <w:nsid w:val="4F9228E7"/>
    <w:multiLevelType w:val="hybridMultilevel"/>
    <w:tmpl w:val="DF1A6708"/>
    <w:lvl w:ilvl="0" w:tplc="F4EA34FC">
      <w:start w:val="1"/>
      <w:numFmt w:val="bullet"/>
      <w:lvlText w:val=""/>
      <w:lvlJc w:val="left"/>
      <w:pPr>
        <w:ind w:left="720" w:hanging="360"/>
      </w:pPr>
      <w:rPr>
        <w:rFonts w:ascii="Symbol" w:hAnsi="Symbol" w:hint="default"/>
      </w:rPr>
    </w:lvl>
    <w:lvl w:ilvl="1" w:tplc="2EDE4F68">
      <w:start w:val="1"/>
      <w:numFmt w:val="bullet"/>
      <w:lvlText w:val="o"/>
      <w:lvlJc w:val="left"/>
      <w:pPr>
        <w:ind w:left="1440" w:hanging="360"/>
      </w:pPr>
      <w:rPr>
        <w:rFonts w:ascii="Courier New" w:hAnsi="Courier New" w:hint="default"/>
      </w:rPr>
    </w:lvl>
    <w:lvl w:ilvl="2" w:tplc="C9BE13E2">
      <w:start w:val="1"/>
      <w:numFmt w:val="bullet"/>
      <w:lvlText w:val=""/>
      <w:lvlJc w:val="left"/>
      <w:pPr>
        <w:ind w:left="2160" w:hanging="360"/>
      </w:pPr>
      <w:rPr>
        <w:rFonts w:ascii="Wingdings" w:hAnsi="Wingdings" w:hint="default"/>
      </w:rPr>
    </w:lvl>
    <w:lvl w:ilvl="3" w:tplc="0C34898C">
      <w:start w:val="1"/>
      <w:numFmt w:val="bullet"/>
      <w:lvlText w:val=""/>
      <w:lvlJc w:val="left"/>
      <w:pPr>
        <w:ind w:left="2880" w:hanging="360"/>
      </w:pPr>
      <w:rPr>
        <w:rFonts w:ascii="Symbol" w:hAnsi="Symbol" w:hint="default"/>
      </w:rPr>
    </w:lvl>
    <w:lvl w:ilvl="4" w:tplc="36C45432">
      <w:start w:val="1"/>
      <w:numFmt w:val="bullet"/>
      <w:lvlText w:val="o"/>
      <w:lvlJc w:val="left"/>
      <w:pPr>
        <w:ind w:left="3600" w:hanging="360"/>
      </w:pPr>
      <w:rPr>
        <w:rFonts w:ascii="Courier New" w:hAnsi="Courier New" w:hint="default"/>
      </w:rPr>
    </w:lvl>
    <w:lvl w:ilvl="5" w:tplc="5DFE44FC">
      <w:start w:val="1"/>
      <w:numFmt w:val="bullet"/>
      <w:lvlText w:val=""/>
      <w:lvlJc w:val="left"/>
      <w:pPr>
        <w:ind w:left="4320" w:hanging="360"/>
      </w:pPr>
      <w:rPr>
        <w:rFonts w:ascii="Wingdings" w:hAnsi="Wingdings" w:hint="default"/>
      </w:rPr>
    </w:lvl>
    <w:lvl w:ilvl="6" w:tplc="00283C74">
      <w:start w:val="1"/>
      <w:numFmt w:val="bullet"/>
      <w:lvlText w:val=""/>
      <w:lvlJc w:val="left"/>
      <w:pPr>
        <w:ind w:left="5040" w:hanging="360"/>
      </w:pPr>
      <w:rPr>
        <w:rFonts w:ascii="Symbol" w:hAnsi="Symbol" w:hint="default"/>
      </w:rPr>
    </w:lvl>
    <w:lvl w:ilvl="7" w:tplc="86CA7562">
      <w:start w:val="1"/>
      <w:numFmt w:val="bullet"/>
      <w:lvlText w:val="o"/>
      <w:lvlJc w:val="left"/>
      <w:pPr>
        <w:ind w:left="5760" w:hanging="360"/>
      </w:pPr>
      <w:rPr>
        <w:rFonts w:ascii="Courier New" w:hAnsi="Courier New" w:hint="default"/>
      </w:rPr>
    </w:lvl>
    <w:lvl w:ilvl="8" w:tplc="954C25BE">
      <w:start w:val="1"/>
      <w:numFmt w:val="bullet"/>
      <w:lvlText w:val=""/>
      <w:lvlJc w:val="left"/>
      <w:pPr>
        <w:ind w:left="6480" w:hanging="360"/>
      </w:pPr>
      <w:rPr>
        <w:rFonts w:ascii="Wingdings" w:hAnsi="Wingdings" w:hint="default"/>
      </w:rPr>
    </w:lvl>
  </w:abstractNum>
  <w:abstractNum w:abstractNumId="40" w15:restartNumberingAfterBreak="0">
    <w:nsid w:val="50813868"/>
    <w:multiLevelType w:val="multilevel"/>
    <w:tmpl w:val="7AA20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A60C5A"/>
    <w:multiLevelType w:val="multilevel"/>
    <w:tmpl w:val="36C0B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722C04"/>
    <w:multiLevelType w:val="multilevel"/>
    <w:tmpl w:val="B1FC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4E7957"/>
    <w:multiLevelType w:val="multilevel"/>
    <w:tmpl w:val="AD8ED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51E2A90"/>
    <w:multiLevelType w:val="multilevel"/>
    <w:tmpl w:val="0486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E13264"/>
    <w:multiLevelType w:val="multilevel"/>
    <w:tmpl w:val="A3D6B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6D1038"/>
    <w:multiLevelType w:val="multilevel"/>
    <w:tmpl w:val="C4A2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C52DAD"/>
    <w:multiLevelType w:val="multilevel"/>
    <w:tmpl w:val="0572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724BE5"/>
    <w:multiLevelType w:val="hybridMultilevel"/>
    <w:tmpl w:val="D220B81A"/>
    <w:lvl w:ilvl="0" w:tplc="30823350">
      <w:start w:val="1"/>
      <w:numFmt w:val="decimal"/>
      <w:lvlText w:val="%1."/>
      <w:lvlJc w:val="left"/>
      <w:pPr>
        <w:ind w:left="720" w:hanging="360"/>
      </w:pPr>
    </w:lvl>
    <w:lvl w:ilvl="1" w:tplc="FE92D68E">
      <w:start w:val="1"/>
      <w:numFmt w:val="lowerLetter"/>
      <w:lvlText w:val="%2."/>
      <w:lvlJc w:val="left"/>
      <w:pPr>
        <w:ind w:left="1440" w:hanging="360"/>
      </w:pPr>
    </w:lvl>
    <w:lvl w:ilvl="2" w:tplc="AA46BD0A">
      <w:start w:val="1"/>
      <w:numFmt w:val="lowerRoman"/>
      <w:lvlText w:val="%3."/>
      <w:lvlJc w:val="left"/>
      <w:pPr>
        <w:ind w:left="2160" w:hanging="360"/>
      </w:pPr>
    </w:lvl>
    <w:lvl w:ilvl="3" w:tplc="D4EE5168">
      <w:start w:val="1"/>
      <w:numFmt w:val="decimal"/>
      <w:lvlText w:val="%4."/>
      <w:lvlJc w:val="left"/>
      <w:pPr>
        <w:ind w:left="2880" w:hanging="360"/>
      </w:pPr>
    </w:lvl>
    <w:lvl w:ilvl="4" w:tplc="6F0EF4D6">
      <w:start w:val="1"/>
      <w:numFmt w:val="lowerLetter"/>
      <w:lvlText w:val="%5."/>
      <w:lvlJc w:val="left"/>
      <w:pPr>
        <w:ind w:left="3600" w:hanging="360"/>
      </w:pPr>
    </w:lvl>
    <w:lvl w:ilvl="5" w:tplc="64D47C20">
      <w:start w:val="1"/>
      <w:numFmt w:val="lowerRoman"/>
      <w:lvlText w:val="%6."/>
      <w:lvlJc w:val="left"/>
      <w:pPr>
        <w:ind w:left="4320" w:hanging="360"/>
      </w:pPr>
    </w:lvl>
    <w:lvl w:ilvl="6" w:tplc="7DEA06CE">
      <w:start w:val="1"/>
      <w:numFmt w:val="decimal"/>
      <w:lvlText w:val="%7."/>
      <w:lvlJc w:val="left"/>
      <w:pPr>
        <w:ind w:left="5040" w:hanging="360"/>
      </w:pPr>
    </w:lvl>
    <w:lvl w:ilvl="7" w:tplc="68E6A6AA">
      <w:start w:val="1"/>
      <w:numFmt w:val="lowerLetter"/>
      <w:lvlText w:val="%8."/>
      <w:lvlJc w:val="left"/>
      <w:pPr>
        <w:ind w:left="5760" w:hanging="360"/>
      </w:pPr>
    </w:lvl>
    <w:lvl w:ilvl="8" w:tplc="393E8AA6">
      <w:start w:val="1"/>
      <w:numFmt w:val="lowerRoman"/>
      <w:lvlText w:val="%9."/>
      <w:lvlJc w:val="left"/>
      <w:pPr>
        <w:ind w:left="6480" w:hanging="360"/>
      </w:pPr>
    </w:lvl>
  </w:abstractNum>
  <w:abstractNum w:abstractNumId="49" w15:restartNumberingAfterBreak="0">
    <w:nsid w:val="70946B50"/>
    <w:multiLevelType w:val="hybridMultilevel"/>
    <w:tmpl w:val="51268B02"/>
    <w:lvl w:ilvl="0" w:tplc="5290BD00">
      <w:start w:val="1"/>
      <w:numFmt w:val="decimal"/>
      <w:lvlText w:val="%1."/>
      <w:lvlJc w:val="left"/>
      <w:pPr>
        <w:ind w:left="720" w:hanging="360"/>
      </w:pPr>
    </w:lvl>
    <w:lvl w:ilvl="1" w:tplc="367E0A5C">
      <w:start w:val="1"/>
      <w:numFmt w:val="lowerLetter"/>
      <w:lvlText w:val="%2."/>
      <w:lvlJc w:val="left"/>
      <w:pPr>
        <w:ind w:left="1440" w:hanging="360"/>
      </w:pPr>
    </w:lvl>
    <w:lvl w:ilvl="2" w:tplc="BCA8EF80">
      <w:start w:val="1"/>
      <w:numFmt w:val="lowerRoman"/>
      <w:lvlText w:val="%3."/>
      <w:lvlJc w:val="left"/>
      <w:pPr>
        <w:ind w:left="2160" w:hanging="360"/>
      </w:pPr>
    </w:lvl>
    <w:lvl w:ilvl="3" w:tplc="9072CC84">
      <w:start w:val="1"/>
      <w:numFmt w:val="decimal"/>
      <w:lvlText w:val="%4."/>
      <w:lvlJc w:val="left"/>
      <w:pPr>
        <w:ind w:left="2880" w:hanging="360"/>
      </w:pPr>
    </w:lvl>
    <w:lvl w:ilvl="4" w:tplc="9620E986">
      <w:start w:val="1"/>
      <w:numFmt w:val="lowerLetter"/>
      <w:lvlText w:val="%5."/>
      <w:lvlJc w:val="left"/>
      <w:pPr>
        <w:ind w:left="3600" w:hanging="360"/>
      </w:pPr>
    </w:lvl>
    <w:lvl w:ilvl="5" w:tplc="55865D4C">
      <w:start w:val="1"/>
      <w:numFmt w:val="lowerRoman"/>
      <w:lvlText w:val="%6."/>
      <w:lvlJc w:val="left"/>
      <w:pPr>
        <w:ind w:left="4320" w:hanging="360"/>
      </w:pPr>
    </w:lvl>
    <w:lvl w:ilvl="6" w:tplc="C198969A">
      <w:start w:val="1"/>
      <w:numFmt w:val="decimal"/>
      <w:lvlText w:val="%7."/>
      <w:lvlJc w:val="left"/>
      <w:pPr>
        <w:ind w:left="5040" w:hanging="360"/>
      </w:pPr>
    </w:lvl>
    <w:lvl w:ilvl="7" w:tplc="FFF6275A">
      <w:start w:val="1"/>
      <w:numFmt w:val="lowerLetter"/>
      <w:lvlText w:val="%8."/>
      <w:lvlJc w:val="left"/>
      <w:pPr>
        <w:ind w:left="5760" w:hanging="360"/>
      </w:pPr>
    </w:lvl>
    <w:lvl w:ilvl="8" w:tplc="2A823E98">
      <w:start w:val="1"/>
      <w:numFmt w:val="lowerRoman"/>
      <w:lvlText w:val="%9."/>
      <w:lvlJc w:val="left"/>
      <w:pPr>
        <w:ind w:left="6480" w:hanging="360"/>
      </w:pPr>
    </w:lvl>
  </w:abstractNum>
  <w:abstractNum w:abstractNumId="50" w15:restartNumberingAfterBreak="0">
    <w:nsid w:val="72DF1EFA"/>
    <w:multiLevelType w:val="multilevel"/>
    <w:tmpl w:val="0B36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4C07B5"/>
    <w:multiLevelType w:val="multilevel"/>
    <w:tmpl w:val="A2B0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4F6276"/>
    <w:multiLevelType w:val="multilevel"/>
    <w:tmpl w:val="03B48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B8D13CA"/>
    <w:multiLevelType w:val="multilevel"/>
    <w:tmpl w:val="E4C6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497329">
    <w:abstractNumId w:val="30"/>
  </w:num>
  <w:num w:numId="2" w16cid:durableId="1440444376">
    <w:abstractNumId w:val="38"/>
  </w:num>
  <w:num w:numId="3" w16cid:durableId="480804821">
    <w:abstractNumId w:val="34"/>
  </w:num>
  <w:num w:numId="4" w16cid:durableId="491338036">
    <w:abstractNumId w:val="14"/>
  </w:num>
  <w:num w:numId="5" w16cid:durableId="705570024">
    <w:abstractNumId w:val="39"/>
  </w:num>
  <w:num w:numId="6" w16cid:durableId="738093020">
    <w:abstractNumId w:val="48"/>
  </w:num>
  <w:num w:numId="7" w16cid:durableId="1124731610">
    <w:abstractNumId w:val="49"/>
  </w:num>
  <w:num w:numId="8" w16cid:durableId="588470031">
    <w:abstractNumId w:val="8"/>
  </w:num>
  <w:num w:numId="9" w16cid:durableId="1255359281">
    <w:abstractNumId w:val="9"/>
  </w:num>
  <w:num w:numId="10" w16cid:durableId="274365069">
    <w:abstractNumId w:val="7"/>
  </w:num>
  <w:num w:numId="11" w16cid:durableId="2008441024">
    <w:abstractNumId w:val="13"/>
  </w:num>
  <w:num w:numId="12" w16cid:durableId="1765607133">
    <w:abstractNumId w:val="18"/>
  </w:num>
  <w:num w:numId="13" w16cid:durableId="764499148">
    <w:abstractNumId w:val="37"/>
  </w:num>
  <w:num w:numId="14" w16cid:durableId="1418673946">
    <w:abstractNumId w:val="5"/>
  </w:num>
  <w:num w:numId="15" w16cid:durableId="2113744704">
    <w:abstractNumId w:val="3"/>
  </w:num>
  <w:num w:numId="16" w16cid:durableId="1680152862">
    <w:abstractNumId w:val="2"/>
  </w:num>
  <w:num w:numId="17" w16cid:durableId="1495142134">
    <w:abstractNumId w:val="4"/>
  </w:num>
  <w:num w:numId="18" w16cid:durableId="708721623">
    <w:abstractNumId w:val="1"/>
  </w:num>
  <w:num w:numId="19" w16cid:durableId="1972249598">
    <w:abstractNumId w:val="0"/>
  </w:num>
  <w:num w:numId="20" w16cid:durableId="1555659838">
    <w:abstractNumId w:val="19"/>
  </w:num>
  <w:num w:numId="21" w16cid:durableId="76489574">
    <w:abstractNumId w:val="51"/>
  </w:num>
  <w:num w:numId="22" w16cid:durableId="1868638035">
    <w:abstractNumId w:val="24"/>
  </w:num>
  <w:num w:numId="23" w16cid:durableId="1185174075">
    <w:abstractNumId w:val="25"/>
  </w:num>
  <w:num w:numId="24" w16cid:durableId="1003245297">
    <w:abstractNumId w:val="23"/>
  </w:num>
  <w:num w:numId="25" w16cid:durableId="887032818">
    <w:abstractNumId w:val="12"/>
  </w:num>
  <w:num w:numId="26" w16cid:durableId="939801140">
    <w:abstractNumId w:val="45"/>
  </w:num>
  <w:num w:numId="27" w16cid:durableId="866406615">
    <w:abstractNumId w:val="26"/>
  </w:num>
  <w:num w:numId="28" w16cid:durableId="382488386">
    <w:abstractNumId w:val="44"/>
  </w:num>
  <w:num w:numId="29" w16cid:durableId="1153059754">
    <w:abstractNumId w:val="47"/>
  </w:num>
  <w:num w:numId="30" w16cid:durableId="1036276046">
    <w:abstractNumId w:val="15"/>
  </w:num>
  <w:num w:numId="31" w16cid:durableId="1229801937">
    <w:abstractNumId w:val="6"/>
  </w:num>
  <w:num w:numId="32" w16cid:durableId="1964114035">
    <w:abstractNumId w:val="10"/>
  </w:num>
  <w:num w:numId="33" w16cid:durableId="172427175">
    <w:abstractNumId w:val="53"/>
  </w:num>
  <w:num w:numId="34" w16cid:durableId="160781831">
    <w:abstractNumId w:val="40"/>
  </w:num>
  <w:num w:numId="35" w16cid:durableId="1162161329">
    <w:abstractNumId w:val="50"/>
  </w:num>
  <w:num w:numId="36" w16cid:durableId="336229203">
    <w:abstractNumId w:val="42"/>
  </w:num>
  <w:num w:numId="37" w16cid:durableId="946892790">
    <w:abstractNumId w:val="16"/>
  </w:num>
  <w:num w:numId="38" w16cid:durableId="1360931960">
    <w:abstractNumId w:val="46"/>
  </w:num>
  <w:num w:numId="39" w16cid:durableId="196508737">
    <w:abstractNumId w:val="35"/>
  </w:num>
  <w:num w:numId="40" w16cid:durableId="1860581916">
    <w:abstractNumId w:val="21"/>
  </w:num>
  <w:num w:numId="41" w16cid:durableId="609437697">
    <w:abstractNumId w:val="20"/>
  </w:num>
  <w:num w:numId="42" w16cid:durableId="1166749057">
    <w:abstractNumId w:val="41"/>
  </w:num>
  <w:num w:numId="43" w16cid:durableId="1694380781">
    <w:abstractNumId w:val="28"/>
  </w:num>
  <w:num w:numId="44" w16cid:durableId="204677676">
    <w:abstractNumId w:val="52"/>
  </w:num>
  <w:num w:numId="45" w16cid:durableId="1001081037">
    <w:abstractNumId w:val="33"/>
  </w:num>
  <w:num w:numId="46" w16cid:durableId="99885210">
    <w:abstractNumId w:val="29"/>
  </w:num>
  <w:num w:numId="47" w16cid:durableId="107164291">
    <w:abstractNumId w:val="11"/>
  </w:num>
  <w:num w:numId="48" w16cid:durableId="2067758579">
    <w:abstractNumId w:val="17"/>
  </w:num>
  <w:num w:numId="49" w16cid:durableId="691493189">
    <w:abstractNumId w:val="31"/>
  </w:num>
  <w:num w:numId="50" w16cid:durableId="77097271">
    <w:abstractNumId w:val="32"/>
  </w:num>
  <w:num w:numId="51" w16cid:durableId="2024279205">
    <w:abstractNumId w:val="43"/>
  </w:num>
  <w:num w:numId="52" w16cid:durableId="1444691833">
    <w:abstractNumId w:val="22"/>
  </w:num>
  <w:num w:numId="53" w16cid:durableId="1407921838">
    <w:abstractNumId w:val="36"/>
  </w:num>
  <w:num w:numId="54" w16cid:durableId="923493621">
    <w:abstractNumId w:val="2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A84"/>
    <w:rsid w:val="00012BF6"/>
    <w:rsid w:val="00013101"/>
    <w:rsid w:val="000150C6"/>
    <w:rsid w:val="00015B04"/>
    <w:rsid w:val="000161B8"/>
    <w:rsid w:val="00021653"/>
    <w:rsid w:val="00023F01"/>
    <w:rsid w:val="00024178"/>
    <w:rsid w:val="00024F36"/>
    <w:rsid w:val="000323C6"/>
    <w:rsid w:val="00034616"/>
    <w:rsid w:val="000377CF"/>
    <w:rsid w:val="00046E09"/>
    <w:rsid w:val="0005012F"/>
    <w:rsid w:val="00053187"/>
    <w:rsid w:val="0005695C"/>
    <w:rsid w:val="00057EB6"/>
    <w:rsid w:val="0006063C"/>
    <w:rsid w:val="00061EB8"/>
    <w:rsid w:val="00080234"/>
    <w:rsid w:val="000815C2"/>
    <w:rsid w:val="00083E8F"/>
    <w:rsid w:val="00087D76"/>
    <w:rsid w:val="00093161"/>
    <w:rsid w:val="000A1A4F"/>
    <w:rsid w:val="000A3509"/>
    <w:rsid w:val="000A52E5"/>
    <w:rsid w:val="000A69AF"/>
    <w:rsid w:val="000A6E39"/>
    <w:rsid w:val="000A7135"/>
    <w:rsid w:val="000B2069"/>
    <w:rsid w:val="000B3D64"/>
    <w:rsid w:val="000D18CB"/>
    <w:rsid w:val="000D24DE"/>
    <w:rsid w:val="000E2263"/>
    <w:rsid w:val="000E74D5"/>
    <w:rsid w:val="000E74FB"/>
    <w:rsid w:val="000F2050"/>
    <w:rsid w:val="000F7A0B"/>
    <w:rsid w:val="00100F9A"/>
    <w:rsid w:val="00101FBA"/>
    <w:rsid w:val="00103931"/>
    <w:rsid w:val="001063CB"/>
    <w:rsid w:val="00106F74"/>
    <w:rsid w:val="0011169C"/>
    <w:rsid w:val="00124785"/>
    <w:rsid w:val="0013098E"/>
    <w:rsid w:val="001318D5"/>
    <w:rsid w:val="001325D1"/>
    <w:rsid w:val="00143C2B"/>
    <w:rsid w:val="0015074B"/>
    <w:rsid w:val="00154699"/>
    <w:rsid w:val="00155FD5"/>
    <w:rsid w:val="00160526"/>
    <w:rsid w:val="001646AF"/>
    <w:rsid w:val="001653BF"/>
    <w:rsid w:val="001701C5"/>
    <w:rsid w:val="00170DFF"/>
    <w:rsid w:val="00173477"/>
    <w:rsid w:val="00175E6A"/>
    <w:rsid w:val="00183BFB"/>
    <w:rsid w:val="00184276"/>
    <w:rsid w:val="0018435F"/>
    <w:rsid w:val="00184EF6"/>
    <w:rsid w:val="001877FF"/>
    <w:rsid w:val="001A0BBE"/>
    <w:rsid w:val="001A172B"/>
    <w:rsid w:val="001A3668"/>
    <w:rsid w:val="001A4926"/>
    <w:rsid w:val="001A6F72"/>
    <w:rsid w:val="001B3ABB"/>
    <w:rsid w:val="001B620A"/>
    <w:rsid w:val="001C000A"/>
    <w:rsid w:val="001C44FA"/>
    <w:rsid w:val="001C570A"/>
    <w:rsid w:val="001D0570"/>
    <w:rsid w:val="001D6863"/>
    <w:rsid w:val="001D6B45"/>
    <w:rsid w:val="001D76BE"/>
    <w:rsid w:val="001F083B"/>
    <w:rsid w:val="001F0BDB"/>
    <w:rsid w:val="001F0EF7"/>
    <w:rsid w:val="001F21A5"/>
    <w:rsid w:val="001F395C"/>
    <w:rsid w:val="001F3970"/>
    <w:rsid w:val="00202425"/>
    <w:rsid w:val="00204FDB"/>
    <w:rsid w:val="00211FCE"/>
    <w:rsid w:val="00212497"/>
    <w:rsid w:val="00213463"/>
    <w:rsid w:val="00216634"/>
    <w:rsid w:val="0021729D"/>
    <w:rsid w:val="00221C7B"/>
    <w:rsid w:val="00223164"/>
    <w:rsid w:val="00243DDA"/>
    <w:rsid w:val="002461C2"/>
    <w:rsid w:val="00256FDB"/>
    <w:rsid w:val="00262D47"/>
    <w:rsid w:val="00262E3D"/>
    <w:rsid w:val="00263091"/>
    <w:rsid w:val="002678A0"/>
    <w:rsid w:val="00273D4E"/>
    <w:rsid w:val="00276EAC"/>
    <w:rsid w:val="002774CE"/>
    <w:rsid w:val="002819AA"/>
    <w:rsid w:val="00281AB5"/>
    <w:rsid w:val="00283112"/>
    <w:rsid w:val="00287625"/>
    <w:rsid w:val="00295AF0"/>
    <w:rsid w:val="0029639D"/>
    <w:rsid w:val="002A175B"/>
    <w:rsid w:val="002A3564"/>
    <w:rsid w:val="002A3B1A"/>
    <w:rsid w:val="002B2376"/>
    <w:rsid w:val="002B4CE8"/>
    <w:rsid w:val="002C245E"/>
    <w:rsid w:val="002C3918"/>
    <w:rsid w:val="002C5B94"/>
    <w:rsid w:val="002C70C1"/>
    <w:rsid w:val="002D48E8"/>
    <w:rsid w:val="002D51A3"/>
    <w:rsid w:val="002D68E7"/>
    <w:rsid w:val="002D7FD5"/>
    <w:rsid w:val="002E4A81"/>
    <w:rsid w:val="002F13DB"/>
    <w:rsid w:val="002F482F"/>
    <w:rsid w:val="002F50FD"/>
    <w:rsid w:val="0030270B"/>
    <w:rsid w:val="00306217"/>
    <w:rsid w:val="00311050"/>
    <w:rsid w:val="003146F9"/>
    <w:rsid w:val="00315242"/>
    <w:rsid w:val="003248F8"/>
    <w:rsid w:val="00325E83"/>
    <w:rsid w:val="00326F90"/>
    <w:rsid w:val="00332FFA"/>
    <w:rsid w:val="00333387"/>
    <w:rsid w:val="00333DD0"/>
    <w:rsid w:val="00334259"/>
    <w:rsid w:val="00334704"/>
    <w:rsid w:val="003371C0"/>
    <w:rsid w:val="00340791"/>
    <w:rsid w:val="003417E9"/>
    <w:rsid w:val="0034218F"/>
    <w:rsid w:val="00343577"/>
    <w:rsid w:val="00344787"/>
    <w:rsid w:val="003513E8"/>
    <w:rsid w:val="00352A87"/>
    <w:rsid w:val="00356A54"/>
    <w:rsid w:val="003571D9"/>
    <w:rsid w:val="003609A4"/>
    <w:rsid w:val="00364810"/>
    <w:rsid w:val="00381E9F"/>
    <w:rsid w:val="00381FE1"/>
    <w:rsid w:val="0038325D"/>
    <w:rsid w:val="0039181C"/>
    <w:rsid w:val="00395348"/>
    <w:rsid w:val="0039781A"/>
    <w:rsid w:val="003A121D"/>
    <w:rsid w:val="003A1756"/>
    <w:rsid w:val="003A23DB"/>
    <w:rsid w:val="003A3D37"/>
    <w:rsid w:val="003A533A"/>
    <w:rsid w:val="003A639D"/>
    <w:rsid w:val="003B1A2E"/>
    <w:rsid w:val="003B27B6"/>
    <w:rsid w:val="003B2BE0"/>
    <w:rsid w:val="003B409E"/>
    <w:rsid w:val="003B4458"/>
    <w:rsid w:val="003B7538"/>
    <w:rsid w:val="003B7D08"/>
    <w:rsid w:val="003B7E34"/>
    <w:rsid w:val="003C7749"/>
    <w:rsid w:val="003C7CB6"/>
    <w:rsid w:val="003D3619"/>
    <w:rsid w:val="003D410A"/>
    <w:rsid w:val="003E0730"/>
    <w:rsid w:val="003F0D71"/>
    <w:rsid w:val="003F1034"/>
    <w:rsid w:val="003F49DC"/>
    <w:rsid w:val="0040126B"/>
    <w:rsid w:val="00415018"/>
    <w:rsid w:val="00420DFC"/>
    <w:rsid w:val="004311DA"/>
    <w:rsid w:val="004325EC"/>
    <w:rsid w:val="0043337E"/>
    <w:rsid w:val="004341F4"/>
    <w:rsid w:val="00435EE3"/>
    <w:rsid w:val="00436E2C"/>
    <w:rsid w:val="004374A3"/>
    <w:rsid w:val="0044377C"/>
    <w:rsid w:val="0046141A"/>
    <w:rsid w:val="00464D6C"/>
    <w:rsid w:val="004653CD"/>
    <w:rsid w:val="0046604C"/>
    <w:rsid w:val="00467139"/>
    <w:rsid w:val="00470E1B"/>
    <w:rsid w:val="0047183D"/>
    <w:rsid w:val="004762BC"/>
    <w:rsid w:val="0048539D"/>
    <w:rsid w:val="0048654F"/>
    <w:rsid w:val="00486B02"/>
    <w:rsid w:val="00493D18"/>
    <w:rsid w:val="004A22F6"/>
    <w:rsid w:val="004A5138"/>
    <w:rsid w:val="004A6967"/>
    <w:rsid w:val="004A7D22"/>
    <w:rsid w:val="004B32C4"/>
    <w:rsid w:val="004B431A"/>
    <w:rsid w:val="004B647A"/>
    <w:rsid w:val="004B679D"/>
    <w:rsid w:val="004C296C"/>
    <w:rsid w:val="004C2D41"/>
    <w:rsid w:val="004C3DB7"/>
    <w:rsid w:val="004C46FB"/>
    <w:rsid w:val="004C68FD"/>
    <w:rsid w:val="004C72A5"/>
    <w:rsid w:val="004C753F"/>
    <w:rsid w:val="004D2BCA"/>
    <w:rsid w:val="004D6413"/>
    <w:rsid w:val="004E354D"/>
    <w:rsid w:val="004F180C"/>
    <w:rsid w:val="004F34AC"/>
    <w:rsid w:val="004F5012"/>
    <w:rsid w:val="004F5383"/>
    <w:rsid w:val="00501B4A"/>
    <w:rsid w:val="005036C0"/>
    <w:rsid w:val="005039AD"/>
    <w:rsid w:val="005057B6"/>
    <w:rsid w:val="00513E4D"/>
    <w:rsid w:val="005146E1"/>
    <w:rsid w:val="00515F24"/>
    <w:rsid w:val="00515FC6"/>
    <w:rsid w:val="00517ACB"/>
    <w:rsid w:val="005241CD"/>
    <w:rsid w:val="0052670C"/>
    <w:rsid w:val="005318B7"/>
    <w:rsid w:val="00533C58"/>
    <w:rsid w:val="00537B30"/>
    <w:rsid w:val="0054059F"/>
    <w:rsid w:val="00540742"/>
    <w:rsid w:val="0054524F"/>
    <w:rsid w:val="0054685B"/>
    <w:rsid w:val="0054740C"/>
    <w:rsid w:val="0055311B"/>
    <w:rsid w:val="00556209"/>
    <w:rsid w:val="0056588D"/>
    <w:rsid w:val="005665F4"/>
    <w:rsid w:val="00573F02"/>
    <w:rsid w:val="00574D2B"/>
    <w:rsid w:val="00581E77"/>
    <w:rsid w:val="00583244"/>
    <w:rsid w:val="005859C5"/>
    <w:rsid w:val="00591660"/>
    <w:rsid w:val="00591BA6"/>
    <w:rsid w:val="005927E8"/>
    <w:rsid w:val="005944CE"/>
    <w:rsid w:val="00597680"/>
    <w:rsid w:val="005A12D7"/>
    <w:rsid w:val="005A1429"/>
    <w:rsid w:val="005A1764"/>
    <w:rsid w:val="005A2A0A"/>
    <w:rsid w:val="005A68AB"/>
    <w:rsid w:val="005B0948"/>
    <w:rsid w:val="005C0475"/>
    <w:rsid w:val="005C3CB4"/>
    <w:rsid w:val="005C4E05"/>
    <w:rsid w:val="005C5068"/>
    <w:rsid w:val="005D3DC8"/>
    <w:rsid w:val="005D6265"/>
    <w:rsid w:val="005E5D84"/>
    <w:rsid w:val="005F23E8"/>
    <w:rsid w:val="005F4165"/>
    <w:rsid w:val="005F6ED2"/>
    <w:rsid w:val="00600E02"/>
    <w:rsid w:val="00604BBC"/>
    <w:rsid w:val="0060782C"/>
    <w:rsid w:val="00613B46"/>
    <w:rsid w:val="006261AF"/>
    <w:rsid w:val="006279F7"/>
    <w:rsid w:val="00634E3C"/>
    <w:rsid w:val="00636C51"/>
    <w:rsid w:val="006531F4"/>
    <w:rsid w:val="00656D56"/>
    <w:rsid w:val="00665FB9"/>
    <w:rsid w:val="00673B87"/>
    <w:rsid w:val="00680FF3"/>
    <w:rsid w:val="00681AD9"/>
    <w:rsid w:val="00682F4E"/>
    <w:rsid w:val="0068332B"/>
    <w:rsid w:val="0068508D"/>
    <w:rsid w:val="006927CD"/>
    <w:rsid w:val="006938FE"/>
    <w:rsid w:val="00693EBA"/>
    <w:rsid w:val="0069559E"/>
    <w:rsid w:val="006A0D2C"/>
    <w:rsid w:val="006A198E"/>
    <w:rsid w:val="006A4F62"/>
    <w:rsid w:val="006C3F87"/>
    <w:rsid w:val="006D2D37"/>
    <w:rsid w:val="006D4D29"/>
    <w:rsid w:val="006D6B56"/>
    <w:rsid w:val="006E0DB2"/>
    <w:rsid w:val="006E24B2"/>
    <w:rsid w:val="006E3D45"/>
    <w:rsid w:val="006E486A"/>
    <w:rsid w:val="006E64B9"/>
    <w:rsid w:val="006E6DFB"/>
    <w:rsid w:val="00707821"/>
    <w:rsid w:val="00710E2D"/>
    <w:rsid w:val="00712FDF"/>
    <w:rsid w:val="00716316"/>
    <w:rsid w:val="0072377D"/>
    <w:rsid w:val="007301E6"/>
    <w:rsid w:val="00732EFC"/>
    <w:rsid w:val="00736621"/>
    <w:rsid w:val="00740A4E"/>
    <w:rsid w:val="00742F5A"/>
    <w:rsid w:val="00743FAD"/>
    <w:rsid w:val="00744CC3"/>
    <w:rsid w:val="00750795"/>
    <w:rsid w:val="00751320"/>
    <w:rsid w:val="00756D3E"/>
    <w:rsid w:val="007612FD"/>
    <w:rsid w:val="007618E9"/>
    <w:rsid w:val="007636E4"/>
    <w:rsid w:val="00764DBC"/>
    <w:rsid w:val="00767E88"/>
    <w:rsid w:val="00777D0F"/>
    <w:rsid w:val="00777D60"/>
    <w:rsid w:val="0078121D"/>
    <w:rsid w:val="0078403A"/>
    <w:rsid w:val="00790F28"/>
    <w:rsid w:val="00791789"/>
    <w:rsid w:val="00791E4D"/>
    <w:rsid w:val="00791ED8"/>
    <w:rsid w:val="0079304D"/>
    <w:rsid w:val="007974D7"/>
    <w:rsid w:val="007B1A81"/>
    <w:rsid w:val="007B5668"/>
    <w:rsid w:val="007B795E"/>
    <w:rsid w:val="007C0E85"/>
    <w:rsid w:val="007C6D58"/>
    <w:rsid w:val="007D0429"/>
    <w:rsid w:val="007D2CE6"/>
    <w:rsid w:val="007D5670"/>
    <w:rsid w:val="007D6F0D"/>
    <w:rsid w:val="007E2A12"/>
    <w:rsid w:val="007E3AF0"/>
    <w:rsid w:val="007E5FE4"/>
    <w:rsid w:val="007F09D5"/>
    <w:rsid w:val="007F0BBE"/>
    <w:rsid w:val="007F2D4D"/>
    <w:rsid w:val="0080228E"/>
    <w:rsid w:val="00803412"/>
    <w:rsid w:val="00806003"/>
    <w:rsid w:val="00807F96"/>
    <w:rsid w:val="00812A47"/>
    <w:rsid w:val="0081313F"/>
    <w:rsid w:val="00814D97"/>
    <w:rsid w:val="00817D97"/>
    <w:rsid w:val="00821EA4"/>
    <w:rsid w:val="008337AD"/>
    <w:rsid w:val="00840C9D"/>
    <w:rsid w:val="00843A0D"/>
    <w:rsid w:val="00860F24"/>
    <w:rsid w:val="00861BD7"/>
    <w:rsid w:val="00863C26"/>
    <w:rsid w:val="008651DA"/>
    <w:rsid w:val="0086770F"/>
    <w:rsid w:val="00870C62"/>
    <w:rsid w:val="00876C66"/>
    <w:rsid w:val="00882C76"/>
    <w:rsid w:val="00884D15"/>
    <w:rsid w:val="0089159D"/>
    <w:rsid w:val="00892670"/>
    <w:rsid w:val="00893056"/>
    <w:rsid w:val="00894BCA"/>
    <w:rsid w:val="00897F75"/>
    <w:rsid w:val="008A3ED0"/>
    <w:rsid w:val="008B3B0B"/>
    <w:rsid w:val="008C1381"/>
    <w:rsid w:val="008C25E5"/>
    <w:rsid w:val="008D0C60"/>
    <w:rsid w:val="008E2FFF"/>
    <w:rsid w:val="008E4779"/>
    <w:rsid w:val="008E5C9B"/>
    <w:rsid w:val="008F3E1D"/>
    <w:rsid w:val="008F52D9"/>
    <w:rsid w:val="00902292"/>
    <w:rsid w:val="009028FC"/>
    <w:rsid w:val="009036F8"/>
    <w:rsid w:val="00910D94"/>
    <w:rsid w:val="009135B4"/>
    <w:rsid w:val="00913DB6"/>
    <w:rsid w:val="009141C4"/>
    <w:rsid w:val="00916E0B"/>
    <w:rsid w:val="00924C5F"/>
    <w:rsid w:val="00932226"/>
    <w:rsid w:val="00932D40"/>
    <w:rsid w:val="00941BA5"/>
    <w:rsid w:val="009461F1"/>
    <w:rsid w:val="00946412"/>
    <w:rsid w:val="00946570"/>
    <w:rsid w:val="0095305F"/>
    <w:rsid w:val="00954B99"/>
    <w:rsid w:val="00956230"/>
    <w:rsid w:val="00961D31"/>
    <w:rsid w:val="00961D56"/>
    <w:rsid w:val="00963959"/>
    <w:rsid w:val="00967096"/>
    <w:rsid w:val="00974D70"/>
    <w:rsid w:val="00976AA9"/>
    <w:rsid w:val="009802C3"/>
    <w:rsid w:val="009808B7"/>
    <w:rsid w:val="009845DA"/>
    <w:rsid w:val="00985E4D"/>
    <w:rsid w:val="00986C33"/>
    <w:rsid w:val="009926A0"/>
    <w:rsid w:val="00992DAF"/>
    <w:rsid w:val="009932D2"/>
    <w:rsid w:val="00994B09"/>
    <w:rsid w:val="00997CEA"/>
    <w:rsid w:val="009A0363"/>
    <w:rsid w:val="009A09DC"/>
    <w:rsid w:val="009A1B60"/>
    <w:rsid w:val="009A29A4"/>
    <w:rsid w:val="009A3BB3"/>
    <w:rsid w:val="009A67E2"/>
    <w:rsid w:val="009B2FF0"/>
    <w:rsid w:val="009C4004"/>
    <w:rsid w:val="009D41C1"/>
    <w:rsid w:val="009D5EEF"/>
    <w:rsid w:val="009E5D03"/>
    <w:rsid w:val="009F1BDB"/>
    <w:rsid w:val="009F1CB6"/>
    <w:rsid w:val="009F402C"/>
    <w:rsid w:val="009F4AE5"/>
    <w:rsid w:val="009F5FAC"/>
    <w:rsid w:val="009F6DC3"/>
    <w:rsid w:val="00A02034"/>
    <w:rsid w:val="00A04DE7"/>
    <w:rsid w:val="00A05336"/>
    <w:rsid w:val="00A059AB"/>
    <w:rsid w:val="00A06FCD"/>
    <w:rsid w:val="00A075BD"/>
    <w:rsid w:val="00A10521"/>
    <w:rsid w:val="00A133AF"/>
    <w:rsid w:val="00A1601F"/>
    <w:rsid w:val="00A209C1"/>
    <w:rsid w:val="00A241C7"/>
    <w:rsid w:val="00A25BC4"/>
    <w:rsid w:val="00A3092A"/>
    <w:rsid w:val="00A31FE7"/>
    <w:rsid w:val="00A336EF"/>
    <w:rsid w:val="00A33E60"/>
    <w:rsid w:val="00A35661"/>
    <w:rsid w:val="00A37E1D"/>
    <w:rsid w:val="00A4240B"/>
    <w:rsid w:val="00A429FC"/>
    <w:rsid w:val="00A43B20"/>
    <w:rsid w:val="00A44DF1"/>
    <w:rsid w:val="00A458B7"/>
    <w:rsid w:val="00A47FB7"/>
    <w:rsid w:val="00A662B2"/>
    <w:rsid w:val="00A67192"/>
    <w:rsid w:val="00A7636C"/>
    <w:rsid w:val="00A77EC2"/>
    <w:rsid w:val="00A840B4"/>
    <w:rsid w:val="00A91570"/>
    <w:rsid w:val="00A9230D"/>
    <w:rsid w:val="00A93FA7"/>
    <w:rsid w:val="00A95FDA"/>
    <w:rsid w:val="00AA1D8D"/>
    <w:rsid w:val="00AA5C6C"/>
    <w:rsid w:val="00AB2001"/>
    <w:rsid w:val="00AB46D9"/>
    <w:rsid w:val="00AC5413"/>
    <w:rsid w:val="00AC6A5D"/>
    <w:rsid w:val="00AD0879"/>
    <w:rsid w:val="00AD0CA8"/>
    <w:rsid w:val="00AD2B4F"/>
    <w:rsid w:val="00AD726E"/>
    <w:rsid w:val="00AE0107"/>
    <w:rsid w:val="00AE34D0"/>
    <w:rsid w:val="00AE4187"/>
    <w:rsid w:val="00AE59BA"/>
    <w:rsid w:val="00AE62B6"/>
    <w:rsid w:val="00AE68A6"/>
    <w:rsid w:val="00AE6CAA"/>
    <w:rsid w:val="00AE78AB"/>
    <w:rsid w:val="00AF1A8A"/>
    <w:rsid w:val="00AF234D"/>
    <w:rsid w:val="00AF24C1"/>
    <w:rsid w:val="00AF2795"/>
    <w:rsid w:val="00AF769B"/>
    <w:rsid w:val="00AF77DC"/>
    <w:rsid w:val="00B02F70"/>
    <w:rsid w:val="00B041E6"/>
    <w:rsid w:val="00B04676"/>
    <w:rsid w:val="00B04F7A"/>
    <w:rsid w:val="00B05852"/>
    <w:rsid w:val="00B0600C"/>
    <w:rsid w:val="00B07EE9"/>
    <w:rsid w:val="00B10A01"/>
    <w:rsid w:val="00B10EB1"/>
    <w:rsid w:val="00B121DE"/>
    <w:rsid w:val="00B12B9C"/>
    <w:rsid w:val="00B203A2"/>
    <w:rsid w:val="00B209DC"/>
    <w:rsid w:val="00B23F9C"/>
    <w:rsid w:val="00B24E9C"/>
    <w:rsid w:val="00B32C01"/>
    <w:rsid w:val="00B33845"/>
    <w:rsid w:val="00B348B1"/>
    <w:rsid w:val="00B353C9"/>
    <w:rsid w:val="00B37DBD"/>
    <w:rsid w:val="00B40AB7"/>
    <w:rsid w:val="00B43118"/>
    <w:rsid w:val="00B47730"/>
    <w:rsid w:val="00B478F8"/>
    <w:rsid w:val="00B50DCB"/>
    <w:rsid w:val="00B52E21"/>
    <w:rsid w:val="00B54592"/>
    <w:rsid w:val="00B65380"/>
    <w:rsid w:val="00B717C2"/>
    <w:rsid w:val="00B72BB0"/>
    <w:rsid w:val="00B731DE"/>
    <w:rsid w:val="00B77E25"/>
    <w:rsid w:val="00B77FD9"/>
    <w:rsid w:val="00B80123"/>
    <w:rsid w:val="00B81974"/>
    <w:rsid w:val="00B84880"/>
    <w:rsid w:val="00B90E93"/>
    <w:rsid w:val="00B91F20"/>
    <w:rsid w:val="00B928F1"/>
    <w:rsid w:val="00B96F79"/>
    <w:rsid w:val="00B97014"/>
    <w:rsid w:val="00BA2FBD"/>
    <w:rsid w:val="00BA6B2D"/>
    <w:rsid w:val="00BB353B"/>
    <w:rsid w:val="00BC2F3A"/>
    <w:rsid w:val="00BC533F"/>
    <w:rsid w:val="00BC5584"/>
    <w:rsid w:val="00BC5B97"/>
    <w:rsid w:val="00BC6804"/>
    <w:rsid w:val="00BC6A71"/>
    <w:rsid w:val="00BD1E6E"/>
    <w:rsid w:val="00BD32C7"/>
    <w:rsid w:val="00BD3EEC"/>
    <w:rsid w:val="00BD517B"/>
    <w:rsid w:val="00BE2C07"/>
    <w:rsid w:val="00BE4BFA"/>
    <w:rsid w:val="00BE631C"/>
    <w:rsid w:val="00BE7D90"/>
    <w:rsid w:val="00BF54FE"/>
    <w:rsid w:val="00BF5B80"/>
    <w:rsid w:val="00BF60C8"/>
    <w:rsid w:val="00BF61E9"/>
    <w:rsid w:val="00C0058C"/>
    <w:rsid w:val="00C06029"/>
    <w:rsid w:val="00C06E58"/>
    <w:rsid w:val="00C108D5"/>
    <w:rsid w:val="00C12DB4"/>
    <w:rsid w:val="00C12E34"/>
    <w:rsid w:val="00C159B4"/>
    <w:rsid w:val="00C16A9C"/>
    <w:rsid w:val="00C17BC5"/>
    <w:rsid w:val="00C22E4D"/>
    <w:rsid w:val="00C30D4B"/>
    <w:rsid w:val="00C317D6"/>
    <w:rsid w:val="00C320AC"/>
    <w:rsid w:val="00C33823"/>
    <w:rsid w:val="00C40FDC"/>
    <w:rsid w:val="00C416C0"/>
    <w:rsid w:val="00C43A2F"/>
    <w:rsid w:val="00C501C7"/>
    <w:rsid w:val="00C51246"/>
    <w:rsid w:val="00C52CBE"/>
    <w:rsid w:val="00C56535"/>
    <w:rsid w:val="00C62854"/>
    <w:rsid w:val="00C7665F"/>
    <w:rsid w:val="00C7683D"/>
    <w:rsid w:val="00C819EC"/>
    <w:rsid w:val="00C8261C"/>
    <w:rsid w:val="00C838EA"/>
    <w:rsid w:val="00C8686B"/>
    <w:rsid w:val="00C944A6"/>
    <w:rsid w:val="00C9581E"/>
    <w:rsid w:val="00C97297"/>
    <w:rsid w:val="00CA0707"/>
    <w:rsid w:val="00CA1FE2"/>
    <w:rsid w:val="00CA27D2"/>
    <w:rsid w:val="00CB058B"/>
    <w:rsid w:val="00CB0664"/>
    <w:rsid w:val="00CB7968"/>
    <w:rsid w:val="00CC201E"/>
    <w:rsid w:val="00CC3BC7"/>
    <w:rsid w:val="00CC6BA1"/>
    <w:rsid w:val="00CE3742"/>
    <w:rsid w:val="00CE67E3"/>
    <w:rsid w:val="00CE7A6B"/>
    <w:rsid w:val="00CF1A52"/>
    <w:rsid w:val="00D01BCA"/>
    <w:rsid w:val="00D072EB"/>
    <w:rsid w:val="00D13C0A"/>
    <w:rsid w:val="00D208C5"/>
    <w:rsid w:val="00D25863"/>
    <w:rsid w:val="00D259D6"/>
    <w:rsid w:val="00D261A0"/>
    <w:rsid w:val="00D32558"/>
    <w:rsid w:val="00D3300D"/>
    <w:rsid w:val="00D33528"/>
    <w:rsid w:val="00D3461F"/>
    <w:rsid w:val="00D357E4"/>
    <w:rsid w:val="00D407E9"/>
    <w:rsid w:val="00D40B49"/>
    <w:rsid w:val="00D4269B"/>
    <w:rsid w:val="00D452E0"/>
    <w:rsid w:val="00D51533"/>
    <w:rsid w:val="00D51B0F"/>
    <w:rsid w:val="00D54C21"/>
    <w:rsid w:val="00D558B2"/>
    <w:rsid w:val="00D55939"/>
    <w:rsid w:val="00D55BD7"/>
    <w:rsid w:val="00D6777E"/>
    <w:rsid w:val="00D71BFB"/>
    <w:rsid w:val="00D73B2B"/>
    <w:rsid w:val="00D76C7C"/>
    <w:rsid w:val="00D77B3D"/>
    <w:rsid w:val="00D802DF"/>
    <w:rsid w:val="00D86397"/>
    <w:rsid w:val="00D87DE9"/>
    <w:rsid w:val="00D93796"/>
    <w:rsid w:val="00D94AC2"/>
    <w:rsid w:val="00DA0196"/>
    <w:rsid w:val="00DA0A32"/>
    <w:rsid w:val="00DA0C01"/>
    <w:rsid w:val="00DA196A"/>
    <w:rsid w:val="00DA22DA"/>
    <w:rsid w:val="00DA5FB6"/>
    <w:rsid w:val="00DA70D2"/>
    <w:rsid w:val="00DB19AF"/>
    <w:rsid w:val="00DB6F4A"/>
    <w:rsid w:val="00DB73B6"/>
    <w:rsid w:val="00DB73D5"/>
    <w:rsid w:val="00DC0F0C"/>
    <w:rsid w:val="00DC0FCD"/>
    <w:rsid w:val="00DC6B3A"/>
    <w:rsid w:val="00DE1A4C"/>
    <w:rsid w:val="00DE2ECB"/>
    <w:rsid w:val="00DE58C2"/>
    <w:rsid w:val="00DE6AEA"/>
    <w:rsid w:val="00DE6F14"/>
    <w:rsid w:val="00DF16E7"/>
    <w:rsid w:val="00DF5E48"/>
    <w:rsid w:val="00E00675"/>
    <w:rsid w:val="00E0141E"/>
    <w:rsid w:val="00E03C48"/>
    <w:rsid w:val="00E0418B"/>
    <w:rsid w:val="00E05E4F"/>
    <w:rsid w:val="00E10549"/>
    <w:rsid w:val="00E10AD3"/>
    <w:rsid w:val="00E15C90"/>
    <w:rsid w:val="00E200A3"/>
    <w:rsid w:val="00E21385"/>
    <w:rsid w:val="00E259BA"/>
    <w:rsid w:val="00E277E9"/>
    <w:rsid w:val="00E34240"/>
    <w:rsid w:val="00E34278"/>
    <w:rsid w:val="00E45A3A"/>
    <w:rsid w:val="00E47F44"/>
    <w:rsid w:val="00E518BC"/>
    <w:rsid w:val="00E54552"/>
    <w:rsid w:val="00E5545E"/>
    <w:rsid w:val="00E567C2"/>
    <w:rsid w:val="00E6220E"/>
    <w:rsid w:val="00E64F7A"/>
    <w:rsid w:val="00E64FEE"/>
    <w:rsid w:val="00E65C99"/>
    <w:rsid w:val="00E66B00"/>
    <w:rsid w:val="00E7009E"/>
    <w:rsid w:val="00E729E5"/>
    <w:rsid w:val="00E76224"/>
    <w:rsid w:val="00E83D25"/>
    <w:rsid w:val="00E84CC9"/>
    <w:rsid w:val="00E92933"/>
    <w:rsid w:val="00E93CBC"/>
    <w:rsid w:val="00E95AEC"/>
    <w:rsid w:val="00E96438"/>
    <w:rsid w:val="00EA05F1"/>
    <w:rsid w:val="00EA1CD0"/>
    <w:rsid w:val="00EA7A62"/>
    <w:rsid w:val="00EB1D55"/>
    <w:rsid w:val="00EC64BB"/>
    <w:rsid w:val="00ED4A94"/>
    <w:rsid w:val="00ED642A"/>
    <w:rsid w:val="00EE0DA0"/>
    <w:rsid w:val="00EE139A"/>
    <w:rsid w:val="00EE2F5A"/>
    <w:rsid w:val="00EF6B92"/>
    <w:rsid w:val="00F063CA"/>
    <w:rsid w:val="00F07971"/>
    <w:rsid w:val="00F10731"/>
    <w:rsid w:val="00F112ED"/>
    <w:rsid w:val="00F11865"/>
    <w:rsid w:val="00F2284C"/>
    <w:rsid w:val="00F24C3A"/>
    <w:rsid w:val="00F258BD"/>
    <w:rsid w:val="00F32D3F"/>
    <w:rsid w:val="00F3631A"/>
    <w:rsid w:val="00F4116D"/>
    <w:rsid w:val="00F478E7"/>
    <w:rsid w:val="00F5740A"/>
    <w:rsid w:val="00F61B24"/>
    <w:rsid w:val="00F63F48"/>
    <w:rsid w:val="00F677F0"/>
    <w:rsid w:val="00F67E13"/>
    <w:rsid w:val="00F70A74"/>
    <w:rsid w:val="00F75372"/>
    <w:rsid w:val="00F75C3A"/>
    <w:rsid w:val="00F94313"/>
    <w:rsid w:val="00F95B94"/>
    <w:rsid w:val="00FA2B31"/>
    <w:rsid w:val="00FB0A7D"/>
    <w:rsid w:val="00FB20FB"/>
    <w:rsid w:val="00FB4666"/>
    <w:rsid w:val="00FB6DA0"/>
    <w:rsid w:val="00FC1121"/>
    <w:rsid w:val="00FC571E"/>
    <w:rsid w:val="00FC64E6"/>
    <w:rsid w:val="00FC693F"/>
    <w:rsid w:val="00FC7CEA"/>
    <w:rsid w:val="00FD1788"/>
    <w:rsid w:val="00FD53FE"/>
    <w:rsid w:val="00FD6DED"/>
    <w:rsid w:val="00FD74EF"/>
    <w:rsid w:val="00FD7D95"/>
    <w:rsid w:val="00FE0FA6"/>
    <w:rsid w:val="00FE1A70"/>
    <w:rsid w:val="00FE4BC1"/>
    <w:rsid w:val="00FE650F"/>
    <w:rsid w:val="00FF189D"/>
    <w:rsid w:val="00FF1BD1"/>
    <w:rsid w:val="00FF27D6"/>
    <w:rsid w:val="00FF47A8"/>
    <w:rsid w:val="00FF4D2C"/>
    <w:rsid w:val="00FF6DB9"/>
    <w:rsid w:val="05053944"/>
    <w:rsid w:val="06961ED3"/>
    <w:rsid w:val="06A91E65"/>
    <w:rsid w:val="06D2377B"/>
    <w:rsid w:val="072D1FAC"/>
    <w:rsid w:val="07559CF8"/>
    <w:rsid w:val="0798042C"/>
    <w:rsid w:val="07DAA1D2"/>
    <w:rsid w:val="082D174B"/>
    <w:rsid w:val="084ACAE3"/>
    <w:rsid w:val="09A04FF0"/>
    <w:rsid w:val="0FA4631C"/>
    <w:rsid w:val="10272037"/>
    <w:rsid w:val="120C7158"/>
    <w:rsid w:val="1264290F"/>
    <w:rsid w:val="12857959"/>
    <w:rsid w:val="15FC1169"/>
    <w:rsid w:val="161AA593"/>
    <w:rsid w:val="185E9183"/>
    <w:rsid w:val="1C2B0CD6"/>
    <w:rsid w:val="1D85BDAE"/>
    <w:rsid w:val="1DAAE256"/>
    <w:rsid w:val="1E662883"/>
    <w:rsid w:val="205644D7"/>
    <w:rsid w:val="2483C757"/>
    <w:rsid w:val="24E9DF81"/>
    <w:rsid w:val="25F0D9F8"/>
    <w:rsid w:val="2676B991"/>
    <w:rsid w:val="29F46ACB"/>
    <w:rsid w:val="2A8729AE"/>
    <w:rsid w:val="2A8893AC"/>
    <w:rsid w:val="2AE00091"/>
    <w:rsid w:val="2B2B462F"/>
    <w:rsid w:val="3038E6D7"/>
    <w:rsid w:val="3200FE78"/>
    <w:rsid w:val="3277B32F"/>
    <w:rsid w:val="33A2D423"/>
    <w:rsid w:val="33DBCA64"/>
    <w:rsid w:val="34FBFA04"/>
    <w:rsid w:val="353E4529"/>
    <w:rsid w:val="367DBE4B"/>
    <w:rsid w:val="385E6050"/>
    <w:rsid w:val="3CC3D027"/>
    <w:rsid w:val="3F474144"/>
    <w:rsid w:val="4231195F"/>
    <w:rsid w:val="42DCE175"/>
    <w:rsid w:val="43B16585"/>
    <w:rsid w:val="448C9928"/>
    <w:rsid w:val="4663D406"/>
    <w:rsid w:val="46FEC1B4"/>
    <w:rsid w:val="488EE950"/>
    <w:rsid w:val="48F17047"/>
    <w:rsid w:val="49242FF4"/>
    <w:rsid w:val="4A66A58F"/>
    <w:rsid w:val="4BC7ACD6"/>
    <w:rsid w:val="4DF02E82"/>
    <w:rsid w:val="4F41E31F"/>
    <w:rsid w:val="4FEC934E"/>
    <w:rsid w:val="508E9598"/>
    <w:rsid w:val="5224EDC5"/>
    <w:rsid w:val="52CD6B05"/>
    <w:rsid w:val="52F58942"/>
    <w:rsid w:val="54D98CEC"/>
    <w:rsid w:val="555D308F"/>
    <w:rsid w:val="5663A005"/>
    <w:rsid w:val="5716210E"/>
    <w:rsid w:val="57902CC4"/>
    <w:rsid w:val="57949D2D"/>
    <w:rsid w:val="5916C663"/>
    <w:rsid w:val="5940947F"/>
    <w:rsid w:val="59844465"/>
    <w:rsid w:val="5E4F8720"/>
    <w:rsid w:val="6010F428"/>
    <w:rsid w:val="6290A069"/>
    <w:rsid w:val="6598CBC5"/>
    <w:rsid w:val="67435D71"/>
    <w:rsid w:val="69B6091E"/>
    <w:rsid w:val="69F5BD52"/>
    <w:rsid w:val="6B4DBC58"/>
    <w:rsid w:val="6B886FCF"/>
    <w:rsid w:val="6BE3865E"/>
    <w:rsid w:val="6C967DF8"/>
    <w:rsid w:val="6ECA7185"/>
    <w:rsid w:val="6F2B4340"/>
    <w:rsid w:val="6FB3F085"/>
    <w:rsid w:val="7095ABE4"/>
    <w:rsid w:val="71CD1A96"/>
    <w:rsid w:val="72AABC15"/>
    <w:rsid w:val="73000140"/>
    <w:rsid w:val="73C0C3B0"/>
    <w:rsid w:val="73E059B2"/>
    <w:rsid w:val="74AFF671"/>
    <w:rsid w:val="7521575A"/>
    <w:rsid w:val="77ADEBA4"/>
    <w:rsid w:val="77F432C3"/>
    <w:rsid w:val="7A803BE1"/>
    <w:rsid w:val="7ABF7980"/>
    <w:rsid w:val="7E34AD7D"/>
    <w:rsid w:val="7F1835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13F353"/>
  <w14:defaultImageDpi w14:val="300"/>
  <w15:docId w15:val="{E113BE17-2A0F-4CCA-86C0-AE21A4658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Verdana" w:eastAsia="Verdana" w:hAnsi="Verdana"/>
      <w:sz w:val="21"/>
      <w:lang w:val="fr-CA"/>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D1B11"/>
      <w:sz w:val="40"/>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D1B11"/>
      <w:sz w:val="30"/>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D1B11"/>
      <w:sz w:val="25"/>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1D1B11"/>
      <w:sz w:val="22"/>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D1B11"/>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4"/>
      </w:numPr>
      <w:contextualSpacing/>
    </w:pPr>
  </w:style>
  <w:style w:type="paragraph" w:styleId="Listepuces2">
    <w:name w:val="List Bullet 2"/>
    <w:basedOn w:val="Normal"/>
    <w:uiPriority w:val="99"/>
    <w:unhideWhenUsed/>
    <w:rsid w:val="00326F90"/>
    <w:pPr>
      <w:numPr>
        <w:numId w:val="15"/>
      </w:numPr>
      <w:contextualSpacing/>
    </w:pPr>
  </w:style>
  <w:style w:type="paragraph" w:styleId="Listepuces3">
    <w:name w:val="List Bullet 3"/>
    <w:basedOn w:val="Normal"/>
    <w:uiPriority w:val="99"/>
    <w:unhideWhenUsed/>
    <w:rsid w:val="00326F90"/>
    <w:pPr>
      <w:numPr>
        <w:numId w:val="16"/>
      </w:numPr>
      <w:contextualSpacing/>
    </w:pPr>
  </w:style>
  <w:style w:type="paragraph" w:styleId="Listenumros">
    <w:name w:val="List Number"/>
    <w:basedOn w:val="Normal"/>
    <w:uiPriority w:val="99"/>
    <w:unhideWhenUsed/>
    <w:rsid w:val="00326F90"/>
    <w:pPr>
      <w:numPr>
        <w:numId w:val="17"/>
      </w:numPr>
      <w:contextualSpacing/>
    </w:pPr>
  </w:style>
  <w:style w:type="paragraph" w:styleId="Listenumros2">
    <w:name w:val="List Number 2"/>
    <w:basedOn w:val="Normal"/>
    <w:uiPriority w:val="99"/>
    <w:unhideWhenUsed/>
    <w:rsid w:val="0029639D"/>
    <w:pPr>
      <w:numPr>
        <w:numId w:val="18"/>
      </w:numPr>
      <w:contextualSpacing/>
    </w:pPr>
  </w:style>
  <w:style w:type="paragraph" w:styleId="Listenumros3">
    <w:name w:val="List Number 3"/>
    <w:basedOn w:val="Normal"/>
    <w:uiPriority w:val="99"/>
    <w:unhideWhenUsed/>
    <w:rsid w:val="0029639D"/>
    <w:pPr>
      <w:numPr>
        <w:numId w:val="19"/>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hraserepreToTAL">
    <w:name w:val="Phrase repère ToTAL"/>
    <w:rPr>
      <w:rFonts w:ascii="Verdana" w:eastAsia="Verdana" w:hAnsi="Verdana"/>
      <w:i/>
      <w:color w:val="464646"/>
      <w:sz w:val="21"/>
    </w:rPr>
  </w:style>
  <w:style w:type="paragraph" w:styleId="NormalWeb">
    <w:name w:val="Normal (Web)"/>
    <w:basedOn w:val="Normal"/>
    <w:uiPriority w:val="99"/>
    <w:semiHidden/>
    <w:unhideWhenUsed/>
    <w:rsid w:val="00A133AF"/>
    <w:pPr>
      <w:spacing w:before="100" w:beforeAutospacing="1" w:after="100" w:afterAutospacing="1" w:line="240" w:lineRule="auto"/>
    </w:pPr>
    <w:rPr>
      <w:rFonts w:ascii="Times New Roman" w:eastAsiaTheme="minorEastAsia" w:hAnsi="Times New Roman" w:cs="Times New Roman"/>
      <w:kern w:val="2"/>
      <w:sz w:val="24"/>
      <w:szCs w:val="24"/>
      <w:lang w:eastAsia="fr-CA"/>
      <w14:ligatures w14:val="standardContextual"/>
    </w:rPr>
  </w:style>
  <w:style w:type="table" w:styleId="TableauGrille4-Accentuation1">
    <w:name w:val="Grid Table 4 Accent 1"/>
    <w:basedOn w:val="TableauNormal"/>
    <w:uiPriority w:val="49"/>
    <w:rsid w:val="00A133A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M1">
    <w:name w:val="toc 1"/>
    <w:basedOn w:val="Normal"/>
    <w:next w:val="Normal"/>
    <w:autoRedefine/>
    <w:uiPriority w:val="39"/>
    <w:unhideWhenUsed/>
    <w:rsid w:val="003A23DB"/>
    <w:pPr>
      <w:spacing w:after="100"/>
    </w:pPr>
  </w:style>
  <w:style w:type="paragraph" w:styleId="TM2">
    <w:name w:val="toc 2"/>
    <w:basedOn w:val="Normal"/>
    <w:next w:val="Normal"/>
    <w:autoRedefine/>
    <w:uiPriority w:val="39"/>
    <w:unhideWhenUsed/>
    <w:rsid w:val="003A23DB"/>
    <w:pPr>
      <w:spacing w:after="100"/>
      <w:ind w:left="210"/>
    </w:pPr>
  </w:style>
  <w:style w:type="paragraph" w:styleId="TM3">
    <w:name w:val="toc 3"/>
    <w:basedOn w:val="Normal"/>
    <w:next w:val="Normal"/>
    <w:autoRedefine/>
    <w:uiPriority w:val="39"/>
    <w:unhideWhenUsed/>
    <w:rsid w:val="003A23DB"/>
    <w:pPr>
      <w:spacing w:after="100"/>
      <w:ind w:left="420"/>
    </w:pPr>
  </w:style>
  <w:style w:type="paragraph" w:styleId="TM4">
    <w:name w:val="toc 4"/>
    <w:basedOn w:val="Normal"/>
    <w:next w:val="Normal"/>
    <w:autoRedefine/>
    <w:uiPriority w:val="39"/>
    <w:unhideWhenUsed/>
    <w:rsid w:val="003A23DB"/>
    <w:pPr>
      <w:spacing w:after="100" w:line="278" w:lineRule="auto"/>
      <w:ind w:left="720"/>
    </w:pPr>
    <w:rPr>
      <w:rFonts w:asciiTheme="minorHAnsi" w:eastAsiaTheme="minorEastAsia" w:hAnsiTheme="minorHAnsi"/>
      <w:kern w:val="2"/>
      <w:sz w:val="24"/>
      <w:szCs w:val="24"/>
      <w:lang w:eastAsia="fr-CA"/>
      <w14:ligatures w14:val="standardContextual"/>
    </w:rPr>
  </w:style>
  <w:style w:type="paragraph" w:styleId="TM5">
    <w:name w:val="toc 5"/>
    <w:basedOn w:val="Normal"/>
    <w:next w:val="Normal"/>
    <w:autoRedefine/>
    <w:uiPriority w:val="39"/>
    <w:unhideWhenUsed/>
    <w:rsid w:val="003A23DB"/>
    <w:pPr>
      <w:spacing w:after="100" w:line="278" w:lineRule="auto"/>
      <w:ind w:left="960"/>
    </w:pPr>
    <w:rPr>
      <w:rFonts w:asciiTheme="minorHAnsi" w:eastAsiaTheme="minorEastAsia" w:hAnsiTheme="minorHAnsi"/>
      <w:kern w:val="2"/>
      <w:sz w:val="24"/>
      <w:szCs w:val="24"/>
      <w:lang w:eastAsia="fr-CA"/>
      <w14:ligatures w14:val="standardContextual"/>
    </w:rPr>
  </w:style>
  <w:style w:type="paragraph" w:styleId="TM6">
    <w:name w:val="toc 6"/>
    <w:basedOn w:val="Normal"/>
    <w:next w:val="Normal"/>
    <w:autoRedefine/>
    <w:uiPriority w:val="39"/>
    <w:unhideWhenUsed/>
    <w:rsid w:val="003A23DB"/>
    <w:pPr>
      <w:spacing w:after="100" w:line="278" w:lineRule="auto"/>
      <w:ind w:left="1200"/>
    </w:pPr>
    <w:rPr>
      <w:rFonts w:asciiTheme="minorHAnsi" w:eastAsiaTheme="minorEastAsia" w:hAnsiTheme="minorHAnsi"/>
      <w:kern w:val="2"/>
      <w:sz w:val="24"/>
      <w:szCs w:val="24"/>
      <w:lang w:eastAsia="fr-CA"/>
      <w14:ligatures w14:val="standardContextual"/>
    </w:rPr>
  </w:style>
  <w:style w:type="paragraph" w:styleId="TM7">
    <w:name w:val="toc 7"/>
    <w:basedOn w:val="Normal"/>
    <w:next w:val="Normal"/>
    <w:autoRedefine/>
    <w:uiPriority w:val="39"/>
    <w:unhideWhenUsed/>
    <w:rsid w:val="003A23DB"/>
    <w:pPr>
      <w:spacing w:after="100" w:line="278" w:lineRule="auto"/>
      <w:ind w:left="1440"/>
    </w:pPr>
    <w:rPr>
      <w:rFonts w:asciiTheme="minorHAnsi" w:eastAsiaTheme="minorEastAsia" w:hAnsiTheme="minorHAnsi"/>
      <w:kern w:val="2"/>
      <w:sz w:val="24"/>
      <w:szCs w:val="24"/>
      <w:lang w:eastAsia="fr-CA"/>
      <w14:ligatures w14:val="standardContextual"/>
    </w:rPr>
  </w:style>
  <w:style w:type="paragraph" w:styleId="TM8">
    <w:name w:val="toc 8"/>
    <w:basedOn w:val="Normal"/>
    <w:next w:val="Normal"/>
    <w:autoRedefine/>
    <w:uiPriority w:val="39"/>
    <w:unhideWhenUsed/>
    <w:rsid w:val="003A23DB"/>
    <w:pPr>
      <w:spacing w:after="100" w:line="278" w:lineRule="auto"/>
      <w:ind w:left="1680"/>
    </w:pPr>
    <w:rPr>
      <w:rFonts w:asciiTheme="minorHAnsi" w:eastAsiaTheme="minorEastAsia" w:hAnsiTheme="minorHAnsi"/>
      <w:kern w:val="2"/>
      <w:sz w:val="24"/>
      <w:szCs w:val="24"/>
      <w:lang w:eastAsia="fr-CA"/>
      <w14:ligatures w14:val="standardContextual"/>
    </w:rPr>
  </w:style>
  <w:style w:type="paragraph" w:styleId="TM9">
    <w:name w:val="toc 9"/>
    <w:basedOn w:val="Normal"/>
    <w:next w:val="Normal"/>
    <w:autoRedefine/>
    <w:uiPriority w:val="39"/>
    <w:unhideWhenUsed/>
    <w:rsid w:val="003A23DB"/>
    <w:pPr>
      <w:spacing w:after="100" w:line="278" w:lineRule="auto"/>
      <w:ind w:left="1920"/>
    </w:pPr>
    <w:rPr>
      <w:rFonts w:asciiTheme="minorHAnsi" w:eastAsiaTheme="minorEastAsia" w:hAnsiTheme="minorHAnsi"/>
      <w:kern w:val="2"/>
      <w:sz w:val="24"/>
      <w:szCs w:val="24"/>
      <w:lang w:eastAsia="fr-CA"/>
      <w14:ligatures w14:val="standardContextual"/>
    </w:rPr>
  </w:style>
  <w:style w:type="table" w:styleId="TableauListe1Clair-Accentuation2">
    <w:name w:val="List Table 1 Light Accent 2"/>
    <w:basedOn w:val="TableauNormal"/>
    <w:uiPriority w:val="46"/>
    <w:rsid w:val="00C30D4B"/>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msophraserepretotal">
    <w:name w:val="msophraserepretotal"/>
    <w:basedOn w:val="Normal"/>
    <w:rsid w:val="00591660"/>
    <w:pPr>
      <w:spacing w:before="100" w:beforeAutospacing="1" w:after="100" w:afterAutospacing="1" w:line="240" w:lineRule="auto"/>
    </w:pPr>
    <w:rPr>
      <w:rFonts w:ascii="Times New Roman" w:eastAsiaTheme="minorEastAsia" w:hAnsi="Times New Roman" w:cs="Times New Roman"/>
      <w:kern w:val="2"/>
      <w:sz w:val="24"/>
      <w:szCs w:val="24"/>
      <w:lang w:eastAsia="fr-C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9290083-bd2f-48a2-8ac5-09a524b17d15}" enabled="1" method="Standard" siteId="{b9fec68c-c92d-461e-9a97-3d03a0f18b82}" contentBits="0"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49</Pages>
  <Words>20788</Words>
  <Characters>114336</Characters>
  <Application>Microsoft Office Word</Application>
  <DocSecurity>0</DocSecurity>
  <Lines>952</Lines>
  <Paragraphs>269</Paragraphs>
  <ScaleCrop>false</ScaleCrop>
  <Manager/>
  <Company/>
  <LinksUpToDate>false</LinksUpToDate>
  <CharactersWithSpaces>134855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 Belanger</dc:creator>
  <cp:keywords/>
  <dc:description/>
  <cp:lastModifiedBy>Michel Belanger</cp:lastModifiedBy>
  <cp:revision>4</cp:revision>
  <dcterms:created xsi:type="dcterms:W3CDTF">2026-09-07T21:03:00Z</dcterms:created>
  <dcterms:modified xsi:type="dcterms:W3CDTF">2026-09-07T21:09:00Z</dcterms:modified>
  <cp:category/>
</cp:coreProperties>
</file>