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Liste1Clair-Accentuation2"/>
        <w:tblW w:w="5000" w:type="pct"/>
        <w:tblLook w:val="04A0" w:firstRow="1" w:lastRow="0" w:firstColumn="1" w:lastColumn="0" w:noHBand="0" w:noVBand="1"/>
      </w:tblPr>
      <w:tblGrid>
        <w:gridCol w:w="9492"/>
        <w:gridCol w:w="222"/>
        <w:gridCol w:w="222"/>
      </w:tblGrid>
      <w:tr w:rsidR="00B01FB0" w:rsidRPr="00283112" w14:paraId="6A67E51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87F07"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Comment utiliser cette section : lorsqu’un terme apparaît dans une autre partie du livre, il devrait rester aligné avec sa définition ici. Une section peut préciser un détail opérationnel local, mais elle ne devrait pas redéfinir le terme d’une manière contradictoire. Le lexique sert donc de point d’ancrage : il protège le langage commun pendant que les chapitres, activités, gabarits et recommandations l’adaptent au terrain.</w:t>
            </w:r>
          </w:p>
          <w:p w14:paraId="33BE21F6"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Attention aux mots piégés : certains termes de l’industrie semblent évidents alors qu’ils transportent plusieurs sens possibles. Des mots comme unitaire, intégration, bout en bout, système, acceptation, couverture, environnement, smoke, sanity, QA, Gherkin, BDD ou TDD doivent être explicités. Dans ToTAL, on privilégie les définitions qui nomment ce qui est observé, à quel niveau, par quelle interface, selon quel angle, dans quel contexte et pour quelle preuve.</w:t>
            </w:r>
          </w:p>
          <w:p w14:paraId="20299BEF"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Convention linguistique : le terme principal est présenté en français lorsque c’est possible, avec le terme anglais ou l’acronyme entre parenthèses lorsque l’usage est établi. Les acronymes très utilisés peuvent être conservés, mais leur sens doit rester explicite dans la définition, la clarification ou le contexte d’usage.</w:t>
            </w:r>
          </w:p>
          <w:p w14:paraId="774FD0D3"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Recherche rapide par famille</w:t>
            </w:r>
          </w:p>
          <w:tbl>
            <w:tblPr>
              <w:tblStyle w:val="TableauListe1Clair-Accentuation2"/>
              <w:tblW w:w="5000" w:type="pct"/>
              <w:tblLook w:val="04A0" w:firstRow="1" w:lastRow="0" w:firstColumn="1" w:lastColumn="0" w:noHBand="0" w:noVBand="1"/>
            </w:tblPr>
            <w:tblGrid>
              <w:gridCol w:w="2407"/>
              <w:gridCol w:w="6869"/>
            </w:tblGrid>
            <w:tr w:rsidR="00B01FB0" w14:paraId="5F740D4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B26E9" w14:textId="77777777" w:rsidR="00B01FB0" w:rsidRDefault="00B01FB0" w:rsidP="00651421">
                  <w:pPr>
                    <w:rPr>
                      <w:kern w:val="2"/>
                      <w:szCs w:val="21"/>
                      <w:lang w:eastAsia="fr-CA"/>
                      <w14:ligatures w14:val="standardContextual"/>
                    </w:rPr>
                  </w:pPr>
                  <w:r>
                    <w:rPr>
                      <w:b w:val="0"/>
                      <w:bCs w:val="0"/>
                      <w:color w:val="953735"/>
                    </w:rPr>
                    <w:t>Famille</w:t>
                  </w:r>
                </w:p>
              </w:tc>
              <w:tc>
                <w:tcPr>
                  <w:tcW w:w="0" w:type="auto"/>
                  <w:hideMark/>
                </w:tcPr>
                <w:p w14:paraId="62E0A703"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Termes à retrouver</w:t>
                  </w:r>
                </w:p>
              </w:tc>
            </w:tr>
            <w:tr w:rsidR="00B01FB0" w14:paraId="7A424D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E7247" w14:textId="77777777" w:rsidR="00B01FB0" w:rsidRDefault="00B01FB0" w:rsidP="00651421">
                  <w:r>
                    <w:rPr>
                      <w:b w:val="0"/>
                      <w:bCs w:val="0"/>
                      <w:color w:val="953735"/>
                    </w:rPr>
                    <w:t>Fondations SDLC</w:t>
                  </w:r>
                </w:p>
              </w:tc>
              <w:tc>
                <w:tcPr>
                  <w:tcW w:w="0" w:type="auto"/>
                  <w:hideMark/>
                </w:tcPr>
                <w:p w14:paraId="4AE2CF9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SDLC, éliciter, définir, planifier, implémenter, diffuser, confirmer, SENSE, FORGE, CARE.</w:t>
                  </w:r>
                </w:p>
              </w:tc>
            </w:tr>
            <w:tr w:rsidR="00B01FB0" w14:paraId="72CB66C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C92552B" w14:textId="77777777" w:rsidR="00B01FB0" w:rsidRDefault="00B01FB0" w:rsidP="00651421">
                  <w:r>
                    <w:rPr>
                      <w:b w:val="0"/>
                      <w:bCs w:val="0"/>
                      <w:color w:val="953735"/>
                    </w:rPr>
                    <w:t>Spécification</w:t>
                  </w:r>
                </w:p>
              </w:tc>
              <w:tc>
                <w:tcPr>
                  <w:tcW w:w="0" w:type="auto"/>
                  <w:hideMark/>
                </w:tcPr>
                <w:p w14:paraId="74DA390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Besoin, signal, exigence, spécification, spécification IF… THEN…, spécification atomique, traçabilité, SPECIFY.</w:t>
                  </w:r>
                </w:p>
              </w:tc>
            </w:tr>
            <w:tr w:rsidR="00B01FB0" w14:paraId="5E331EA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4114F" w14:textId="77777777" w:rsidR="00B01FB0" w:rsidRDefault="00B01FB0" w:rsidP="00651421">
                  <w:r>
                    <w:rPr>
                      <w:b w:val="0"/>
                      <w:bCs w:val="0"/>
                      <w:color w:val="953735"/>
                    </w:rPr>
                    <w:t>Validation et tests</w:t>
                  </w:r>
                </w:p>
              </w:tc>
              <w:tc>
                <w:tcPr>
                  <w:tcW w:w="0" w:type="auto"/>
                  <w:hideMark/>
                </w:tcPr>
                <w:p w14:paraId="6888ABC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Test, validation, vérification, preuve de validation, conformité, acceptation, non-régression.</w:t>
                  </w:r>
                </w:p>
              </w:tc>
            </w:tr>
            <w:tr w:rsidR="00B01FB0" w14:paraId="7314805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2CC736" w14:textId="77777777" w:rsidR="00B01FB0" w:rsidRDefault="00B01FB0" w:rsidP="00651421">
                  <w:r>
                    <w:rPr>
                      <w:b w:val="0"/>
                      <w:bCs w:val="0"/>
                      <w:color w:val="953735"/>
                    </w:rPr>
                    <w:t>Axes de classification</w:t>
                  </w:r>
                </w:p>
              </w:tc>
              <w:tc>
                <w:tcPr>
                  <w:tcW w:w="0" w:type="auto"/>
                  <w:hideMark/>
                </w:tcPr>
                <w:p w14:paraId="52E33FD4"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Niveau d’intégration, interface observée, angle d’observation, type de validation, technique, moment, contexte, montage.</w:t>
                  </w:r>
                </w:p>
              </w:tc>
            </w:tr>
            <w:tr w:rsidR="00B01FB0" w:rsidRPr="00634E3C" w14:paraId="249758A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D02D0" w14:textId="77777777" w:rsidR="00B01FB0" w:rsidRDefault="00B01FB0" w:rsidP="00651421">
                  <w:r>
                    <w:rPr>
                      <w:b w:val="0"/>
                      <w:bCs w:val="0"/>
                      <w:color w:val="953735"/>
                    </w:rPr>
                    <w:t>Rôles, livraison et gouvernance</w:t>
                  </w:r>
                </w:p>
              </w:tc>
              <w:tc>
                <w:tcPr>
                  <w:tcW w:w="0" w:type="auto"/>
                  <w:hideMark/>
                </w:tcPr>
                <w:p w14:paraId="60B1EB28" w14:textId="77777777" w:rsidR="00B01FB0" w:rsidRPr="00D71BFB" w:rsidRDefault="00B01FB0" w:rsidP="00651421">
                  <w:pPr>
                    <w:cnfStyle w:val="000000100000" w:firstRow="0" w:lastRow="0" w:firstColumn="0" w:lastColumn="0" w:oddVBand="0" w:evenVBand="0" w:oddHBand="1" w:evenHBand="0" w:firstRowFirstColumn="0" w:firstRowLastColumn="0" w:lastRowFirstColumn="0" w:lastRowLastColumn="0"/>
                    <w:rPr>
                      <w:lang w:val="en-US"/>
                    </w:rPr>
                  </w:pPr>
                  <w:r w:rsidRPr="00D71BFB">
                    <w:rPr>
                      <w:color w:val="953735"/>
                      <w:lang w:val="en-US"/>
                    </w:rPr>
                    <w:t>DoR, DoD, DoT, Go / No-Go, dérogation, diffusion, rollback, qualimétrie, KPI, RACI, PM, PO, CdL, VSE.</w:t>
                  </w:r>
                </w:p>
              </w:tc>
            </w:tr>
            <w:tr w:rsidR="00B01FB0" w14:paraId="000BA27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D304FC3" w14:textId="77777777" w:rsidR="00B01FB0" w:rsidRDefault="00B01FB0" w:rsidP="00651421">
                  <w:r>
                    <w:rPr>
                      <w:b w:val="0"/>
                      <w:bCs w:val="0"/>
                      <w:color w:val="953735"/>
                    </w:rPr>
                    <w:t>Incidents, support et opérations</w:t>
                  </w:r>
                </w:p>
              </w:tc>
              <w:tc>
                <w:tcPr>
                  <w:tcW w:w="0" w:type="auto"/>
                  <w:hideMark/>
                </w:tcPr>
                <w:p w14:paraId="2170D0E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Défaut, anomalie, incident, problème, ticket de support, sévérité, priorité, contournement, correctif, RCA, post-mortem, escalade.</w:t>
                  </w:r>
                </w:p>
              </w:tc>
            </w:tr>
          </w:tbl>
          <w:p w14:paraId="59654417"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Fondations SDLC — définitions de référence</w:t>
            </w:r>
          </w:p>
          <w:tbl>
            <w:tblPr>
              <w:tblStyle w:val="TableauListe1Clair-Accentuation2"/>
              <w:tblW w:w="5000" w:type="pct"/>
              <w:tblLook w:val="04A0" w:firstRow="1" w:lastRow="0" w:firstColumn="1" w:lastColumn="0" w:noHBand="0" w:noVBand="1"/>
            </w:tblPr>
            <w:tblGrid>
              <w:gridCol w:w="2034"/>
              <w:gridCol w:w="4310"/>
              <w:gridCol w:w="2932"/>
            </w:tblGrid>
            <w:tr w:rsidR="00B01FB0" w14:paraId="7011958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2066B"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0BECF2B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1C291B86"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B01FB0" w14:paraId="59B22C1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16E0C" w14:textId="77777777" w:rsidR="00B01FB0" w:rsidRDefault="00B01FB0" w:rsidP="00651421">
                  <w:r>
                    <w:rPr>
                      <w:b w:val="0"/>
                      <w:bCs w:val="0"/>
                      <w:color w:val="953735"/>
                    </w:rPr>
                    <w:t>Cycle de vie de réalisation logicielle — SDLC</w:t>
                  </w:r>
                </w:p>
              </w:tc>
              <w:tc>
                <w:tcPr>
                  <w:tcW w:w="0" w:type="auto"/>
                  <w:hideMark/>
                </w:tcPr>
                <w:p w14:paraId="6507A9A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Cycle structurant le passage du besoin vers la confirmation terrain : éliciter, définir, planifier, implémenter, diffuser et confirmer.</w:t>
                  </w:r>
                </w:p>
              </w:tc>
              <w:tc>
                <w:tcPr>
                  <w:tcW w:w="0" w:type="auto"/>
                  <w:hideMark/>
                </w:tcPr>
                <w:p w14:paraId="72058AF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simple workflow Jira, une méthode agile ou une liste de cérémonies.</w:t>
                  </w:r>
                </w:p>
              </w:tc>
            </w:tr>
            <w:tr w:rsidR="00B01FB0" w14:paraId="5C8FB8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52EF23" w14:textId="77777777" w:rsidR="00B01FB0" w:rsidRDefault="00B01FB0" w:rsidP="00651421">
                  <w:r>
                    <w:rPr>
                      <w:b w:val="0"/>
                      <w:bCs w:val="0"/>
                      <w:color w:val="953735"/>
                    </w:rPr>
                    <w:t>Éliciter</w:t>
                  </w:r>
                </w:p>
              </w:tc>
              <w:tc>
                <w:tcPr>
                  <w:tcW w:w="0" w:type="auto"/>
                  <w:hideMark/>
                </w:tcPr>
                <w:p w14:paraId="3FACD7B3"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Recueillir, comprendre, qualifier et prioriser les besoins bruts, signaux, incidents, demandes et observations avant de formaliser une solution.</w:t>
                  </w:r>
                </w:p>
              </w:tc>
              <w:tc>
                <w:tcPr>
                  <w:tcW w:w="0" w:type="auto"/>
                  <w:hideMark/>
                </w:tcPr>
                <w:p w14:paraId="64DBBA87"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Définir : éliciter sert à comprendre le problème ; définir sert à formaliser la solution attendue.</w:t>
                  </w:r>
                </w:p>
              </w:tc>
            </w:tr>
            <w:tr w:rsidR="00B01FB0" w14:paraId="036480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FBFA5" w14:textId="77777777" w:rsidR="00B01FB0" w:rsidRDefault="00B01FB0" w:rsidP="00651421">
                  <w:r>
                    <w:rPr>
                      <w:b w:val="0"/>
                      <w:bCs w:val="0"/>
                      <w:color w:val="953735"/>
                    </w:rPr>
                    <w:t>Définir</w:t>
                  </w:r>
                </w:p>
              </w:tc>
              <w:tc>
                <w:tcPr>
                  <w:tcW w:w="0" w:type="auto"/>
                  <w:hideMark/>
                </w:tcPr>
                <w:p w14:paraId="5B87CED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Transformer les besoins compris en spécifications atomiques, testables, modélisées, traçables et approuvées.</w:t>
                  </w:r>
                </w:p>
              </w:tc>
              <w:tc>
                <w:tcPr>
                  <w:tcW w:w="0" w:type="auto"/>
                  <w:hideMark/>
                </w:tcPr>
                <w:p w14:paraId="04170D4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Coder, planifier ou seulement écrire un récit utilisateur vague.</w:t>
                  </w:r>
                </w:p>
              </w:tc>
            </w:tr>
            <w:tr w:rsidR="00B01FB0" w14:paraId="68508F7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196516F" w14:textId="77777777" w:rsidR="00B01FB0" w:rsidRDefault="00B01FB0" w:rsidP="00651421">
                  <w:r>
                    <w:rPr>
                      <w:b w:val="0"/>
                      <w:bCs w:val="0"/>
                      <w:color w:val="953735"/>
                    </w:rPr>
                    <w:t>Planifier</w:t>
                  </w:r>
                </w:p>
              </w:tc>
              <w:tc>
                <w:tcPr>
                  <w:tcW w:w="0" w:type="auto"/>
                  <w:hideMark/>
                </w:tcPr>
                <w:p w14:paraId="3EBED84E"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Organiser le périmètre, les dépendances, les risques, le découpage, les intégrations, les tests, l’automatisation, la livraison, les métriques et les responsabilités avant l’exécution.</w:t>
                  </w:r>
                </w:p>
              </w:tc>
              <w:tc>
                <w:tcPr>
                  <w:tcW w:w="0" w:type="auto"/>
                  <w:hideMark/>
                </w:tcPr>
                <w:p w14:paraId="3A7CFF07"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Mettre des tickets dans un sprint seulement.</w:t>
                  </w:r>
                </w:p>
              </w:tc>
            </w:tr>
            <w:tr w:rsidR="00B01FB0" w14:paraId="5784CA5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C1BCC" w14:textId="77777777" w:rsidR="00B01FB0" w:rsidRDefault="00B01FB0" w:rsidP="00651421">
                  <w:r>
                    <w:rPr>
                      <w:b w:val="0"/>
                      <w:bCs w:val="0"/>
                      <w:color w:val="953735"/>
                    </w:rPr>
                    <w:lastRenderedPageBreak/>
                    <w:t>Implémenter</w:t>
                  </w:r>
                </w:p>
              </w:tc>
              <w:tc>
                <w:tcPr>
                  <w:tcW w:w="0" w:type="auto"/>
                  <w:hideMark/>
                </w:tcPr>
                <w:p w14:paraId="00E345F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Traduire fidèlement les spécifications en code, tests, intégrations, documentation et preuves de conformité.</w:t>
                  </w:r>
                </w:p>
              </w:tc>
              <w:tc>
                <w:tcPr>
                  <w:tcW w:w="0" w:type="auto"/>
                  <w:hideMark/>
                </w:tcPr>
                <w:p w14:paraId="29FFDB17"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Coder sans test, sans documentation ou sans lien avec la spécification.</w:t>
                  </w:r>
                </w:p>
              </w:tc>
            </w:tr>
            <w:tr w:rsidR="00B01FB0" w14:paraId="5544629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C532770" w14:textId="77777777" w:rsidR="00B01FB0" w:rsidRDefault="00B01FB0" w:rsidP="00651421">
                  <w:r>
                    <w:rPr>
                      <w:b w:val="0"/>
                      <w:bCs w:val="0"/>
                      <w:color w:val="953735"/>
                    </w:rPr>
                    <w:t>Diffuser</w:t>
                  </w:r>
                </w:p>
              </w:tc>
              <w:tc>
                <w:tcPr>
                  <w:tcW w:w="0" w:type="auto"/>
                  <w:hideMark/>
                </w:tcPr>
                <w:p w14:paraId="3D1CBBEB"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Assembler, valider, packager, déployer, documenter, transférer et décider formellement si une version peut être rendue disponible.</w:t>
                  </w:r>
                </w:p>
              </w:tc>
              <w:tc>
                <w:tcPr>
                  <w:tcW w:w="0" w:type="auto"/>
                  <w:hideMark/>
                </w:tcPr>
                <w:p w14:paraId="1262041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La diffusion comme simple artefact ou livraison technique.</w:t>
                  </w:r>
                </w:p>
              </w:tc>
            </w:tr>
            <w:tr w:rsidR="00B01FB0" w14:paraId="69B7662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61796" w14:textId="77777777" w:rsidR="00B01FB0" w:rsidRDefault="00B01FB0" w:rsidP="00651421">
                  <w:r>
                    <w:rPr>
                      <w:b w:val="0"/>
                      <w:bCs w:val="0"/>
                      <w:color w:val="953735"/>
                    </w:rPr>
                    <w:t>Confirmer</w:t>
                  </w:r>
                </w:p>
              </w:tc>
              <w:tc>
                <w:tcPr>
                  <w:tcW w:w="0" w:type="auto"/>
                  <w:hideMark/>
                </w:tcPr>
                <w:p w14:paraId="2243B73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Recueillir les preuves terrain, observations, métriques, incidents, retours utilisateurs et signaux réels après diffusion.</w:t>
                  </w:r>
                </w:p>
              </w:tc>
              <w:tc>
                <w:tcPr>
                  <w:tcW w:w="0" w:type="auto"/>
                  <w:hideMark/>
                </w:tcPr>
                <w:p w14:paraId="1AD7F3F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Une validation pré-livraison : confirmer observe la réalité d’usage.</w:t>
                  </w:r>
                </w:p>
              </w:tc>
            </w:tr>
          </w:tbl>
          <w:p w14:paraId="3BD5F58D"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Domaines ToTAL — SENSE, FORGE et CARE</w:t>
            </w:r>
          </w:p>
          <w:tbl>
            <w:tblPr>
              <w:tblStyle w:val="TableauListe1Clair-Accentuation2"/>
              <w:tblW w:w="5000" w:type="pct"/>
              <w:tblLook w:val="04A0" w:firstRow="1" w:lastRow="0" w:firstColumn="1" w:lastColumn="0" w:noHBand="0" w:noVBand="1"/>
            </w:tblPr>
            <w:tblGrid>
              <w:gridCol w:w="1355"/>
              <w:gridCol w:w="4844"/>
              <w:gridCol w:w="3077"/>
            </w:tblGrid>
            <w:tr w:rsidR="00B01FB0" w14:paraId="1D86B74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9FBD7"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3D7F23DF"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19007C3"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B01FB0" w14:paraId="1C4BC3F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301A7" w14:textId="77777777" w:rsidR="00B01FB0" w:rsidRDefault="00B01FB0" w:rsidP="00651421">
                  <w:r>
                    <w:rPr>
                      <w:b w:val="0"/>
                      <w:bCs w:val="0"/>
                      <w:color w:val="953735"/>
                    </w:rPr>
                    <w:t>Faire du sens — SENSE</w:t>
                  </w:r>
                </w:p>
              </w:tc>
              <w:tc>
                <w:tcPr>
                  <w:tcW w:w="0" w:type="auto"/>
                  <w:hideMark/>
                </w:tcPr>
                <w:p w14:paraId="43D3471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Domaine du SDLC où l’on comprend les besoins, clarifie les signaux, qualifie les concepts sensibles et réduit l’ambiguïté avant l’exécution.</w:t>
                  </w:r>
                </w:p>
              </w:tc>
              <w:tc>
                <w:tcPr>
                  <w:tcW w:w="0" w:type="auto"/>
                  <w:hideMark/>
                </w:tcPr>
                <w:p w14:paraId="1B5B655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rôle unique, une équipe isolée ou une simple étape de découverte.</w:t>
                  </w:r>
                </w:p>
              </w:tc>
            </w:tr>
            <w:tr w:rsidR="00B01FB0" w14:paraId="0457BDD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A91918" w14:textId="77777777" w:rsidR="00B01FB0" w:rsidRDefault="00B01FB0" w:rsidP="00651421">
                  <w:r>
                    <w:rPr>
                      <w:b w:val="0"/>
                      <w:bCs w:val="0"/>
                      <w:color w:val="953735"/>
                    </w:rPr>
                    <w:t>Forger — FORGE</w:t>
                  </w:r>
                </w:p>
              </w:tc>
              <w:tc>
                <w:tcPr>
                  <w:tcW w:w="0" w:type="auto"/>
                  <w:hideMark/>
                </w:tcPr>
                <w:p w14:paraId="6F34830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Domaine du SDLC où l’on planifie, implémente, intègre, teste, assemble et prépare la livraison à partir de spécifications suffisamment claires.</w:t>
                  </w:r>
                </w:p>
              </w:tc>
              <w:tc>
                <w:tcPr>
                  <w:tcW w:w="0" w:type="auto"/>
                  <w:hideMark/>
                </w:tcPr>
                <w:p w14:paraId="4C94D26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Coder seulement ou transformer une intention floue en produit sans preuve.</w:t>
                  </w:r>
                </w:p>
              </w:tc>
            </w:tr>
            <w:tr w:rsidR="00B01FB0" w14:paraId="4BC81A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B8CF8" w14:textId="77777777" w:rsidR="00B01FB0" w:rsidRDefault="00B01FB0" w:rsidP="00651421">
                  <w:r>
                    <w:rPr>
                      <w:b w:val="0"/>
                      <w:bCs w:val="0"/>
                      <w:color w:val="953735"/>
                    </w:rPr>
                    <w:t>Veiller — CARE</w:t>
                  </w:r>
                </w:p>
              </w:tc>
              <w:tc>
                <w:tcPr>
                  <w:tcW w:w="0" w:type="auto"/>
                  <w:hideMark/>
                </w:tcPr>
                <w:p w14:paraId="7CFBDD1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Domaine du SDLC où l’on diffuse, supporte, observe le terrain, confirme l’usage réel et alimente l’amélioration continue.</w:t>
                  </w:r>
                </w:p>
              </w:tc>
              <w:tc>
                <w:tcPr>
                  <w:tcW w:w="0" w:type="auto"/>
                  <w:hideMark/>
                </w:tcPr>
                <w:p w14:paraId="655D6A6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support réactif seulement après incident.</w:t>
                  </w:r>
                </w:p>
              </w:tc>
            </w:tr>
          </w:tbl>
          <w:p w14:paraId="56B46B90"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Spécification — définitions de référence</w:t>
            </w:r>
          </w:p>
          <w:p w14:paraId="628F51CC"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Note de convergence : dans ToTAL, les termes historiques comme exigence, critère d’acceptation, cas, scénario, règle métier, Gherkin, BDD ou conditions de succès ne doivent pas créer des couches parallèles de définition du produit. Lorsqu’ils décrivent un comportement attendu, ils convergent vers une même source de vérité : la spécification conditionnelle IF… THEN….</w:t>
            </w:r>
          </w:p>
          <w:tbl>
            <w:tblPr>
              <w:tblStyle w:val="TableauListe1Clair-Accentuation2"/>
              <w:tblW w:w="5000" w:type="pct"/>
              <w:tblLook w:val="04A0" w:firstRow="1" w:lastRow="0" w:firstColumn="1" w:lastColumn="0" w:noHBand="0" w:noVBand="1"/>
            </w:tblPr>
            <w:tblGrid>
              <w:gridCol w:w="1658"/>
              <w:gridCol w:w="4303"/>
              <w:gridCol w:w="3315"/>
            </w:tblGrid>
            <w:tr w:rsidR="00B01FB0" w14:paraId="3AB1256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1DAD3"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0C7490B8"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EE0A1E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 importante</w:t>
                  </w:r>
                </w:p>
              </w:tc>
            </w:tr>
            <w:tr w:rsidR="00B01FB0" w14:paraId="489E299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53A63" w14:textId="77777777" w:rsidR="00B01FB0" w:rsidRDefault="00B01FB0" w:rsidP="00651421">
                  <w:r>
                    <w:rPr>
                      <w:b w:val="0"/>
                      <w:bCs w:val="0"/>
                      <w:color w:val="953735"/>
                    </w:rPr>
                    <w:t>Besoin</w:t>
                  </w:r>
                </w:p>
              </w:tc>
              <w:tc>
                <w:tcPr>
                  <w:tcW w:w="0" w:type="auto"/>
                  <w:hideMark/>
                </w:tcPr>
                <w:p w14:paraId="32CDAA8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Problème, objectif, résultat attendu, contrainte ou opportunité exprimée ou observée avant d’être formalisée en spécification.</w:t>
                  </w:r>
                </w:p>
              </w:tc>
              <w:tc>
                <w:tcPr>
                  <w:tcW w:w="0" w:type="auto"/>
                  <w:hideMark/>
                </w:tcPr>
                <w:p w14:paraId="1712D5B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besoin n’est pas automatiquement une solution ni une spécification prête à implémenter.</w:t>
                  </w:r>
                </w:p>
              </w:tc>
            </w:tr>
            <w:tr w:rsidR="00B01FB0" w14:paraId="2132E55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AF858F" w14:textId="77777777" w:rsidR="00B01FB0" w:rsidRDefault="00B01FB0" w:rsidP="00651421">
                  <w:r>
                    <w:rPr>
                      <w:b w:val="0"/>
                      <w:bCs w:val="0"/>
                      <w:color w:val="953735"/>
                    </w:rPr>
                    <w:t>Signal</w:t>
                  </w:r>
                </w:p>
              </w:tc>
              <w:tc>
                <w:tcPr>
                  <w:tcW w:w="0" w:type="auto"/>
                  <w:hideMark/>
                </w:tcPr>
                <w:p w14:paraId="46A3C61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Indice factuel ou qualitatif qui révèle un besoin, un risque, une tendance ou une opportunité : incident, métrique, retour client, observation terrain, dette, régression ou demande récurrente.</w:t>
                  </w:r>
                </w:p>
              </w:tc>
              <w:tc>
                <w:tcPr>
                  <w:tcW w:w="0" w:type="auto"/>
                  <w:hideMark/>
                </w:tcPr>
                <w:p w14:paraId="13F460D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Un signal doit être interprété ; il ne devient pas automatiquement une spécification.</w:t>
                  </w:r>
                </w:p>
              </w:tc>
            </w:tr>
            <w:tr w:rsidR="00B01FB0" w14:paraId="36ED316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49238" w14:textId="77777777" w:rsidR="00B01FB0" w:rsidRDefault="00B01FB0" w:rsidP="00651421">
                  <w:r>
                    <w:rPr>
                      <w:b w:val="0"/>
                      <w:bCs w:val="0"/>
                      <w:color w:val="953735"/>
                    </w:rPr>
                    <w:t>Exigence</w:t>
                  </w:r>
                </w:p>
              </w:tc>
              <w:tc>
                <w:tcPr>
                  <w:tcW w:w="0" w:type="auto"/>
                  <w:hideMark/>
                </w:tcPr>
                <w:p w14:paraId="36BA4BD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Ancienne appellation d’une attente à satisfaire. Dans la convention cible, une exigence bien formulée converge vers une spécification IF… THEN….</w:t>
                  </w:r>
                </w:p>
              </w:tc>
              <w:tc>
                <w:tcPr>
                  <w:tcW w:w="0" w:type="auto"/>
                  <w:hideMark/>
                </w:tcPr>
                <w:p w14:paraId="23FCDE6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Ne pas maintenir l’exigence comme couche séparée si elle définit un comportement attendu.</w:t>
                  </w:r>
                </w:p>
              </w:tc>
            </w:tr>
            <w:tr w:rsidR="00B01FB0" w14:paraId="620E0C6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8DB674" w14:textId="77777777" w:rsidR="00B01FB0" w:rsidRDefault="00B01FB0" w:rsidP="00651421">
                  <w:r>
                    <w:rPr>
                      <w:b w:val="0"/>
                      <w:bCs w:val="0"/>
                      <w:color w:val="953735"/>
                    </w:rPr>
                    <w:t>Spécification</w:t>
                  </w:r>
                </w:p>
              </w:tc>
              <w:tc>
                <w:tcPr>
                  <w:tcW w:w="0" w:type="auto"/>
                  <w:hideMark/>
                </w:tcPr>
                <w:p w14:paraId="0B9D5F27"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 xml:space="preserve">Définition normative d’un comportement attendu sous forme conditionnelle : IF une condition, un contexte, une entrée, un état ou un événement est vrai, THEN un </w:t>
                  </w:r>
                  <w:r>
                    <w:rPr>
                      <w:color w:val="953735"/>
                    </w:rPr>
                    <w:lastRenderedPageBreak/>
                    <w:t>comportement, résultat, contrainte, effet ou signal attendu doit être observable.</w:t>
                  </w:r>
                </w:p>
              </w:tc>
              <w:tc>
                <w:tcPr>
                  <w:tcW w:w="0" w:type="auto"/>
                  <w:hideMark/>
                </w:tcPr>
                <w:p w14:paraId="2F581AE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La spécification est le langage commun qui relie produit, architecture, développement, qualité, </w:t>
                  </w:r>
                  <w:r>
                    <w:rPr>
                      <w:color w:val="953735"/>
                    </w:rPr>
                    <w:lastRenderedPageBreak/>
                    <w:t>opérations, support et gouvernance.</w:t>
                  </w:r>
                </w:p>
              </w:tc>
            </w:tr>
            <w:tr w:rsidR="00B01FB0" w14:paraId="174B8C7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EB37E" w14:textId="77777777" w:rsidR="00B01FB0" w:rsidRDefault="00B01FB0" w:rsidP="00651421">
                  <w:r>
                    <w:rPr>
                      <w:b w:val="0"/>
                      <w:bCs w:val="0"/>
                      <w:color w:val="953735"/>
                    </w:rPr>
                    <w:lastRenderedPageBreak/>
                    <w:t>Spécification atomique</w:t>
                  </w:r>
                </w:p>
              </w:tc>
              <w:tc>
                <w:tcPr>
                  <w:tcW w:w="0" w:type="auto"/>
                  <w:hideMark/>
                </w:tcPr>
                <w:p w14:paraId="7938CE1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 IF… THEN… assez petite pour être comprise, codée, intégrée, automatisée et validée clairement, mais assez complète pour porter une valeur ou une preuve vérifiable.</w:t>
                  </w:r>
                </w:p>
              </w:tc>
              <w:tc>
                <w:tcPr>
                  <w:tcW w:w="0" w:type="auto"/>
                  <w:hideMark/>
                </w:tcPr>
                <w:p w14:paraId="13469EE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Atomique ne veut pas dire trivial ; cela veut dire divisible, clair et vérifiable.</w:t>
                  </w:r>
                </w:p>
              </w:tc>
            </w:tr>
          </w:tbl>
          <w:p w14:paraId="48597F8F" w14:textId="77777777" w:rsidR="00B01FB0" w:rsidRPr="000A3509" w:rsidRDefault="00B01FB0" w:rsidP="00651421">
            <w:pPr>
              <w:pStyle w:val="Titre4"/>
              <w:rPr>
                <w:color w:val="943634" w:themeColor="accent2" w:themeShade="BF"/>
              </w:rPr>
            </w:pPr>
            <w:r>
              <w:rPr>
                <w:color w:val="953735"/>
              </w:rPr>
              <w:t>Fiche atelier de spécification — rendre observable ce qui devra être vrai</w:t>
            </w:r>
          </w:p>
          <w:p w14:paraId="2C7F7D39" w14:textId="77777777" w:rsidR="00B01FB0" w:rsidRPr="000A3509" w:rsidRDefault="00B01FB0" w:rsidP="00651421">
            <w:pPr>
              <w:rPr>
                <w:color w:val="943634" w:themeColor="accent2" w:themeShade="BF"/>
              </w:rPr>
            </w:pPr>
            <w:r>
              <w:rPr>
                <w:color w:val="953735"/>
              </w:rPr>
              <w:t>Cette fiche transforme l’idée d’assurance qualité des concepts en atelier concret. Elle aide une équipe à passer d’un besoin, d’un signal ou d’une attente floue à une spécification IF… THEN… assez claire pour guider la décision, l’implémentation, la validation et la preuve.</w:t>
            </w:r>
          </w:p>
          <w:tbl>
            <w:tblPr>
              <w:tblW w:w="5000" w:type="pct"/>
              <w:tblCellMar>
                <w:left w:w="0" w:type="dxa"/>
                <w:right w:w="0" w:type="dxa"/>
              </w:tblCellMar>
              <w:tblLook w:val="04A0" w:firstRow="1" w:lastRow="0" w:firstColumn="1" w:lastColumn="0" w:noHBand="0" w:noVBand="1"/>
            </w:tblPr>
            <w:tblGrid>
              <w:gridCol w:w="1614"/>
              <w:gridCol w:w="4872"/>
              <w:gridCol w:w="2790"/>
            </w:tblGrid>
            <w:tr w:rsidR="00B01FB0" w14:paraId="4520B889"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1F3B93E" w14:textId="77777777" w:rsidR="00B01FB0" w:rsidRDefault="00B01FB0" w:rsidP="00651421">
                  <w:pPr>
                    <w:spacing w:after="0"/>
                    <w:rPr>
                      <w:kern w:val="2"/>
                      <w:szCs w:val="21"/>
                      <w:lang w:eastAsia="fr-CA"/>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6E164893"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7EB336D" w14:textId="77777777" w:rsidR="00B01FB0" w:rsidRDefault="00B01FB0" w:rsidP="00651421">
                  <w:pPr>
                    <w:spacing w:after="0"/>
                  </w:pPr>
                  <w:r>
                    <w:rPr>
                      <w:color w:val="953735"/>
                    </w:rPr>
                    <w:t>Trace attendue</w:t>
                  </w:r>
                </w:p>
              </w:tc>
            </w:tr>
            <w:tr w:rsidR="00B01FB0" w14:paraId="7907DE77" w14:textId="77777777" w:rsidTr="00651421">
              <w:tc>
                <w:tcPr>
                  <w:tcW w:w="0" w:type="auto"/>
                  <w:shd w:val="clear" w:color="auto" w:fill="F2DBDB"/>
                  <w:tcMar>
                    <w:top w:w="0" w:type="dxa"/>
                    <w:left w:w="108" w:type="dxa"/>
                    <w:bottom w:w="0" w:type="dxa"/>
                    <w:right w:w="108" w:type="dxa"/>
                  </w:tcMar>
                  <w:hideMark/>
                </w:tcPr>
                <w:p w14:paraId="135434BE"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20780FC1" w14:textId="77777777" w:rsidR="00B01FB0" w:rsidRDefault="00B01FB0" w:rsidP="00651421">
                  <w:pPr>
                    <w:spacing w:after="0"/>
                  </w:pPr>
                  <w:r>
                    <w:rPr>
                      <w:color w:val="953735"/>
                    </w:rPr>
                    <w:t>Clarifier un comportement attendu en le rendant conditionnel, observable, testable et relié à une décision ou à une preuve.</w:t>
                  </w:r>
                </w:p>
              </w:tc>
              <w:tc>
                <w:tcPr>
                  <w:tcW w:w="0" w:type="auto"/>
                  <w:shd w:val="clear" w:color="auto" w:fill="F2DBDB"/>
                  <w:tcMar>
                    <w:top w:w="0" w:type="dxa"/>
                    <w:left w:w="108" w:type="dxa"/>
                    <w:bottom w:w="0" w:type="dxa"/>
                    <w:right w:w="108" w:type="dxa"/>
                  </w:tcMar>
                  <w:hideMark/>
                </w:tcPr>
                <w:p w14:paraId="39011177" w14:textId="77777777" w:rsidR="00B01FB0" w:rsidRDefault="00B01FB0" w:rsidP="00651421">
                  <w:pPr>
                    <w:spacing w:after="0"/>
                  </w:pPr>
                  <w:r>
                    <w:rPr>
                      <w:color w:val="953735"/>
                    </w:rPr>
                    <w:t>Spécification IF… THEN… prête à discuter, implémenter ou valider.</w:t>
                  </w:r>
                </w:p>
              </w:tc>
            </w:tr>
            <w:tr w:rsidR="00B01FB0" w14:paraId="0531F723" w14:textId="77777777" w:rsidTr="00651421">
              <w:tc>
                <w:tcPr>
                  <w:tcW w:w="0" w:type="auto"/>
                  <w:tcMar>
                    <w:top w:w="0" w:type="dxa"/>
                    <w:left w:w="108" w:type="dxa"/>
                    <w:bottom w:w="0" w:type="dxa"/>
                    <w:right w:w="108" w:type="dxa"/>
                  </w:tcMar>
                  <w:hideMark/>
                </w:tcPr>
                <w:p w14:paraId="3DEE6C13"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7EB4DDA7" w14:textId="77777777" w:rsidR="00B01FB0" w:rsidRDefault="00B01FB0" w:rsidP="00651421">
                  <w:pPr>
                    <w:spacing w:after="0"/>
                  </w:pPr>
                  <w:r>
                    <w:rPr>
                      <w:color w:val="953735"/>
                    </w:rPr>
                    <w:t>Lorsqu’un besoin, une règle, un critère d’acceptation, un incident, une décision Go / No-Go ou une promesse produit reste trop flou pour être prouvé.</w:t>
                  </w:r>
                </w:p>
              </w:tc>
              <w:tc>
                <w:tcPr>
                  <w:tcW w:w="0" w:type="auto"/>
                  <w:tcMar>
                    <w:top w:w="0" w:type="dxa"/>
                    <w:left w:w="108" w:type="dxa"/>
                    <w:bottom w:w="0" w:type="dxa"/>
                    <w:right w:w="108" w:type="dxa"/>
                  </w:tcMar>
                  <w:hideMark/>
                </w:tcPr>
                <w:p w14:paraId="7BA85E2E" w14:textId="77777777" w:rsidR="00B01FB0" w:rsidRDefault="00B01FB0" w:rsidP="00651421">
                  <w:pPr>
                    <w:spacing w:after="0"/>
                  </w:pPr>
                  <w:r>
                    <w:rPr>
                      <w:color w:val="953735"/>
                    </w:rPr>
                    <w:t>Situation à clarifier et raison de l’atelier.</w:t>
                  </w:r>
                </w:p>
              </w:tc>
            </w:tr>
            <w:tr w:rsidR="00B01FB0" w14:paraId="70419486" w14:textId="77777777" w:rsidTr="00651421">
              <w:tc>
                <w:tcPr>
                  <w:tcW w:w="0" w:type="auto"/>
                  <w:shd w:val="clear" w:color="auto" w:fill="F2DBDB"/>
                  <w:tcMar>
                    <w:top w:w="0" w:type="dxa"/>
                    <w:left w:w="108" w:type="dxa"/>
                    <w:bottom w:w="0" w:type="dxa"/>
                    <w:right w:w="108" w:type="dxa"/>
                  </w:tcMar>
                  <w:hideMark/>
                </w:tcPr>
                <w:p w14:paraId="68E2A6E5" w14:textId="77777777" w:rsidR="00B01FB0" w:rsidRDefault="00B01FB0" w:rsidP="00651421">
                  <w:pPr>
                    <w:spacing w:after="0"/>
                  </w:pPr>
                  <w:r>
                    <w:rPr>
                      <w:color w:val="953735"/>
                    </w:rPr>
                    <w:t>Participants utiles</w:t>
                  </w:r>
                </w:p>
              </w:tc>
              <w:tc>
                <w:tcPr>
                  <w:tcW w:w="0" w:type="auto"/>
                  <w:shd w:val="clear" w:color="auto" w:fill="F2DBDB"/>
                  <w:tcMar>
                    <w:top w:w="0" w:type="dxa"/>
                    <w:left w:w="108" w:type="dxa"/>
                    <w:bottom w:w="0" w:type="dxa"/>
                    <w:right w:w="108" w:type="dxa"/>
                  </w:tcMar>
                  <w:hideMark/>
                </w:tcPr>
                <w:p w14:paraId="5A298D56" w14:textId="77777777" w:rsidR="00B01FB0" w:rsidRDefault="00B01FB0" w:rsidP="00651421">
                  <w:pPr>
                    <w:spacing w:after="0"/>
                  </w:pPr>
                  <w:r>
                    <w:rPr>
                      <w:color w:val="953735"/>
                    </w:rPr>
                    <w:t>PO ou PM, développeur, spécialiste qualité, architecte au besoin, support ou opérations si le signal vient du terrain, et personne capable de décider ou d’arbitrer.</w:t>
                  </w:r>
                </w:p>
              </w:tc>
              <w:tc>
                <w:tcPr>
                  <w:tcW w:w="0" w:type="auto"/>
                  <w:shd w:val="clear" w:color="auto" w:fill="F2DBDB"/>
                  <w:tcMar>
                    <w:top w:w="0" w:type="dxa"/>
                    <w:left w:w="108" w:type="dxa"/>
                    <w:bottom w:w="0" w:type="dxa"/>
                    <w:right w:w="108" w:type="dxa"/>
                  </w:tcMar>
                  <w:hideMark/>
                </w:tcPr>
                <w:p w14:paraId="071FF689" w14:textId="77777777" w:rsidR="00B01FB0" w:rsidRDefault="00B01FB0" w:rsidP="00651421">
                  <w:pPr>
                    <w:spacing w:after="0"/>
                  </w:pPr>
                  <w:r>
                    <w:rPr>
                      <w:color w:val="953735"/>
                    </w:rPr>
                    <w:t>Rôles présents et décisionnaire identifié.</w:t>
                  </w:r>
                </w:p>
              </w:tc>
            </w:tr>
            <w:tr w:rsidR="00B01FB0" w14:paraId="269C2DC7" w14:textId="77777777" w:rsidTr="00651421">
              <w:tc>
                <w:tcPr>
                  <w:tcW w:w="0" w:type="auto"/>
                  <w:tcMar>
                    <w:top w:w="0" w:type="dxa"/>
                    <w:left w:w="108" w:type="dxa"/>
                    <w:bottom w:w="0" w:type="dxa"/>
                    <w:right w:w="108" w:type="dxa"/>
                  </w:tcMar>
                  <w:hideMark/>
                </w:tcPr>
                <w:p w14:paraId="1EEBBFB5" w14:textId="77777777" w:rsidR="00B01FB0" w:rsidRDefault="00B01FB0" w:rsidP="00651421">
                  <w:pPr>
                    <w:spacing w:after="0"/>
                  </w:pPr>
                  <w:r>
                    <w:rPr>
                      <w:color w:val="953735"/>
                    </w:rPr>
                    <w:t>Entrées nécessaires</w:t>
                  </w:r>
                </w:p>
              </w:tc>
              <w:tc>
                <w:tcPr>
                  <w:tcW w:w="0" w:type="auto"/>
                  <w:tcMar>
                    <w:top w:w="0" w:type="dxa"/>
                    <w:left w:w="108" w:type="dxa"/>
                    <w:bottom w:w="0" w:type="dxa"/>
                    <w:right w:w="108" w:type="dxa"/>
                  </w:tcMar>
                  <w:hideMark/>
                </w:tcPr>
                <w:p w14:paraId="5526534D" w14:textId="77777777" w:rsidR="00B01FB0" w:rsidRDefault="00B01FB0" w:rsidP="00651421">
                  <w:pPr>
                    <w:spacing w:after="0"/>
                  </w:pPr>
                  <w:r>
                    <w:rPr>
                      <w:color w:val="953735"/>
                    </w:rPr>
                    <w:t>Besoin, signal, exemple, contre-exemple, règle métier, donnée, écran, API, incident, métrique, contrainte ou décision à éclairer.</w:t>
                  </w:r>
                </w:p>
              </w:tc>
              <w:tc>
                <w:tcPr>
                  <w:tcW w:w="0" w:type="auto"/>
                  <w:tcMar>
                    <w:top w:w="0" w:type="dxa"/>
                    <w:left w:w="108" w:type="dxa"/>
                    <w:bottom w:w="0" w:type="dxa"/>
                    <w:right w:w="108" w:type="dxa"/>
                  </w:tcMar>
                  <w:hideMark/>
                </w:tcPr>
                <w:p w14:paraId="3A5694ED" w14:textId="77777777" w:rsidR="00B01FB0" w:rsidRDefault="00B01FB0" w:rsidP="00651421">
                  <w:pPr>
                    <w:spacing w:after="0"/>
                  </w:pPr>
                  <w:r>
                    <w:rPr>
                      <w:color w:val="953735"/>
                    </w:rPr>
                    <w:t>Matière première explicite, même imparfaite.</w:t>
                  </w:r>
                </w:p>
              </w:tc>
            </w:tr>
            <w:tr w:rsidR="00B01FB0" w14:paraId="44B88016" w14:textId="77777777" w:rsidTr="00651421">
              <w:tc>
                <w:tcPr>
                  <w:tcW w:w="0" w:type="auto"/>
                  <w:shd w:val="clear" w:color="auto" w:fill="F2DBDB"/>
                  <w:tcMar>
                    <w:top w:w="0" w:type="dxa"/>
                    <w:left w:w="108" w:type="dxa"/>
                    <w:bottom w:w="0" w:type="dxa"/>
                    <w:right w:w="108" w:type="dxa"/>
                  </w:tcMar>
                  <w:hideMark/>
                </w:tcPr>
                <w:p w14:paraId="5094F16D" w14:textId="77777777" w:rsidR="00B01FB0" w:rsidRDefault="00B01FB0" w:rsidP="00651421">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7CFEBD08" w14:textId="77777777" w:rsidR="00B01FB0" w:rsidRDefault="00B01FB0" w:rsidP="00651421">
                  <w:pPr>
                    <w:spacing w:after="0"/>
                  </w:pPr>
                  <w:r>
                    <w:rPr>
                      <w:color w:val="953735"/>
                    </w:rPr>
                    <w:t>Dans quel contexte cela doit-il être vrai ? Quelle condition déclenche le comportement ? Quel résultat doit être observable ? Qu’est-ce qui prouverait que c’est vrai ? Quel contre-exemple invaliderait la formulation ?</w:t>
                  </w:r>
                </w:p>
              </w:tc>
              <w:tc>
                <w:tcPr>
                  <w:tcW w:w="0" w:type="auto"/>
                  <w:shd w:val="clear" w:color="auto" w:fill="F2DBDB"/>
                  <w:tcMar>
                    <w:top w:w="0" w:type="dxa"/>
                    <w:left w:w="108" w:type="dxa"/>
                    <w:bottom w:w="0" w:type="dxa"/>
                    <w:right w:w="108" w:type="dxa"/>
                  </w:tcMar>
                  <w:hideMark/>
                </w:tcPr>
                <w:p w14:paraId="53A6E553" w14:textId="77777777" w:rsidR="00B01FB0" w:rsidRDefault="00B01FB0" w:rsidP="00651421">
                  <w:pPr>
                    <w:spacing w:after="0"/>
                  </w:pPr>
                  <w:r>
                    <w:rPr>
                      <w:color w:val="953735"/>
                    </w:rPr>
                    <w:t>Questions prêtes à utiliser pendant l’atelier.</w:t>
                  </w:r>
                </w:p>
              </w:tc>
            </w:tr>
            <w:tr w:rsidR="00B01FB0" w14:paraId="65E8FF07" w14:textId="77777777" w:rsidTr="00651421">
              <w:tc>
                <w:tcPr>
                  <w:tcW w:w="0" w:type="auto"/>
                  <w:tcMar>
                    <w:top w:w="0" w:type="dxa"/>
                    <w:left w:w="108" w:type="dxa"/>
                    <w:bottom w:w="0" w:type="dxa"/>
                    <w:right w:w="108" w:type="dxa"/>
                  </w:tcMar>
                  <w:hideMark/>
                </w:tcPr>
                <w:p w14:paraId="7516AB26" w14:textId="77777777" w:rsidR="00B01FB0" w:rsidRDefault="00B01FB0" w:rsidP="00651421">
                  <w:pPr>
                    <w:spacing w:after="0"/>
                  </w:pPr>
                  <w:r>
                    <w:rPr>
                      <w:color w:val="953735"/>
                    </w:rPr>
                    <w:t>Sortie attendue</w:t>
                  </w:r>
                </w:p>
              </w:tc>
              <w:tc>
                <w:tcPr>
                  <w:tcW w:w="0" w:type="auto"/>
                  <w:tcMar>
                    <w:top w:w="0" w:type="dxa"/>
                    <w:left w:w="108" w:type="dxa"/>
                    <w:bottom w:w="0" w:type="dxa"/>
                    <w:right w:w="108" w:type="dxa"/>
                  </w:tcMar>
                  <w:hideMark/>
                </w:tcPr>
                <w:p w14:paraId="01B0C4DF" w14:textId="77777777" w:rsidR="00B01FB0" w:rsidRDefault="00B01FB0" w:rsidP="00651421">
                  <w:pPr>
                    <w:spacing w:after="0"/>
                  </w:pPr>
                  <w:r>
                    <w:rPr>
                      <w:color w:val="953735"/>
                    </w:rPr>
                    <w:t>Une ou plusieurs spécifications conditionnelles reliées à une preuve, une validation, un propriétaire et une décision de suite.</w:t>
                  </w:r>
                </w:p>
              </w:tc>
              <w:tc>
                <w:tcPr>
                  <w:tcW w:w="0" w:type="auto"/>
                  <w:tcMar>
                    <w:top w:w="0" w:type="dxa"/>
                    <w:left w:w="108" w:type="dxa"/>
                    <w:bottom w:w="0" w:type="dxa"/>
                    <w:right w:w="108" w:type="dxa"/>
                  </w:tcMar>
                  <w:hideMark/>
                </w:tcPr>
                <w:p w14:paraId="757D606C" w14:textId="77777777" w:rsidR="00B01FB0" w:rsidRDefault="00B01FB0" w:rsidP="00651421">
                  <w:pPr>
                    <w:spacing w:after="0"/>
                  </w:pPr>
                  <w:r>
                    <w:rPr>
                      <w:color w:val="953735"/>
                    </w:rPr>
                    <w:t>Spécification, preuve recherchée, responsable et prochain pas.</w:t>
                  </w:r>
                </w:p>
              </w:tc>
            </w:tr>
            <w:tr w:rsidR="00B01FB0" w14:paraId="0B0839C8" w14:textId="77777777" w:rsidTr="00651421">
              <w:tc>
                <w:tcPr>
                  <w:tcW w:w="0" w:type="auto"/>
                  <w:shd w:val="clear" w:color="auto" w:fill="F2DBDB"/>
                  <w:tcMar>
                    <w:top w:w="0" w:type="dxa"/>
                    <w:left w:w="108" w:type="dxa"/>
                    <w:bottom w:w="0" w:type="dxa"/>
                    <w:right w:w="108" w:type="dxa"/>
                  </w:tcMar>
                  <w:hideMark/>
                </w:tcPr>
                <w:p w14:paraId="368CA0C3" w14:textId="77777777" w:rsidR="00B01FB0" w:rsidRDefault="00B01FB0" w:rsidP="00651421">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4C001DEC" w14:textId="77777777" w:rsidR="00B01FB0" w:rsidRDefault="00B01FB0" w:rsidP="00651421">
                  <w:pPr>
                    <w:spacing w:after="0"/>
                  </w:pPr>
                  <w:r>
                    <w:rPr>
                      <w:color w:val="953735"/>
                    </w:rPr>
                    <w:t>L’atelier peut se terminer lorsque la formulation distingue clairement condition, comportement attendu, preuve et limite connue.</w:t>
                  </w:r>
                </w:p>
              </w:tc>
              <w:tc>
                <w:tcPr>
                  <w:tcW w:w="0" w:type="auto"/>
                  <w:shd w:val="clear" w:color="auto" w:fill="F2DBDB"/>
                  <w:tcMar>
                    <w:top w:w="0" w:type="dxa"/>
                    <w:left w:w="108" w:type="dxa"/>
                    <w:bottom w:w="0" w:type="dxa"/>
                    <w:right w:w="108" w:type="dxa"/>
                  </w:tcMar>
                  <w:hideMark/>
                </w:tcPr>
                <w:p w14:paraId="3B88D2B5" w14:textId="77777777" w:rsidR="00B01FB0" w:rsidRDefault="00B01FB0" w:rsidP="00651421">
                  <w:pPr>
                    <w:spacing w:after="0"/>
                  </w:pPr>
                  <w:r>
                    <w:rPr>
                      <w:color w:val="953735"/>
                    </w:rPr>
                    <w:t>Spécification assez claire pour être éprouvée, pas nécessairement parfaite.</w:t>
                  </w:r>
                </w:p>
              </w:tc>
            </w:tr>
          </w:tbl>
          <w:p w14:paraId="559D60D5" w14:textId="77777777" w:rsidR="00B01FB0" w:rsidRPr="000A3509" w:rsidRDefault="00B01FB0" w:rsidP="00651421">
            <w:pPr>
              <w:rPr>
                <w:color w:val="943634" w:themeColor="accent2" w:themeShade="BF"/>
              </w:rPr>
            </w:pPr>
            <w:r>
              <w:rPr>
                <w:color w:val="953735"/>
              </w:rPr>
              <w:t>Mini-canevas IF… THEN… : IF [condition, contexte, état, entrée ou événement] THEN [comportement, résultat, contrainte, effet ou signal attendu] BECAUSE [valeur, risque ou décision à protéger] PROVED BY [validation, observation, métrique, trace ou exemple accepté].</w:t>
            </w:r>
          </w:p>
          <w:p w14:paraId="1198A78B" w14:textId="77777777" w:rsidR="00B01FB0" w:rsidRPr="000A3509" w:rsidRDefault="00B01FB0" w:rsidP="00651421">
            <w:pPr>
              <w:rPr>
                <w:color w:val="943634" w:themeColor="accent2" w:themeShade="BF"/>
              </w:rPr>
            </w:pPr>
            <w:r>
              <w:rPr>
                <w:color w:val="953735"/>
              </w:rPr>
              <w:lastRenderedPageBreak/>
              <w:t>Pièges fréquents : confondre besoin et solution ; écrire une intention sans condition observable ; multiplier les critères parallèles au lieu de converger vers une spécification ; oublier le contre-exemple ; produire une phrase qui ne permet pas de décider si le comportement est vrai ou faux.</w:t>
            </w:r>
          </w:p>
          <w:p w14:paraId="28604302" w14:textId="77777777" w:rsidR="00B01FB0" w:rsidRPr="0078121D" w:rsidRDefault="00B01FB0" w:rsidP="00651421">
            <w:pPr>
              <w:pStyle w:val="PhraserepreToTAL"/>
              <w:rPr>
                <w:color w:val="943634" w:themeColor="accent2" w:themeShade="BF"/>
                <w:lang w:val="fr-FR"/>
              </w:rPr>
            </w:pPr>
            <w:r>
              <w:rPr>
                <w:color w:val="953735"/>
                <w:lang w:val="fr-CA"/>
              </w:rPr>
              <w:t>Phrase repère : spécifier, c’est rendre visible ce qui devra être vrai avant de prétendre le livrer.</w:t>
            </w:r>
          </w:p>
          <w:p w14:paraId="0FF77075"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Validation et tests — concepts de base</w:t>
            </w:r>
          </w:p>
          <w:tbl>
            <w:tblPr>
              <w:tblStyle w:val="TableauListe1Clair-Accentuation2"/>
              <w:tblW w:w="5000" w:type="pct"/>
              <w:tblLook w:val="04A0" w:firstRow="1" w:lastRow="0" w:firstColumn="1" w:lastColumn="0" w:noHBand="0" w:noVBand="1"/>
            </w:tblPr>
            <w:tblGrid>
              <w:gridCol w:w="1542"/>
              <w:gridCol w:w="4708"/>
              <w:gridCol w:w="3026"/>
            </w:tblGrid>
            <w:tr w:rsidR="00B01FB0" w14:paraId="4793EF8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1EBFB"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38E6CDDB"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97423F4"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Mythe ou confusion à éviter</w:t>
                  </w:r>
                </w:p>
              </w:tc>
            </w:tr>
            <w:tr w:rsidR="00B01FB0" w14:paraId="598AFE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7F39E" w14:textId="77777777" w:rsidR="00B01FB0" w:rsidRDefault="00B01FB0" w:rsidP="00651421">
                  <w:r>
                    <w:rPr>
                      <w:b w:val="0"/>
                      <w:bCs w:val="0"/>
                      <w:color w:val="953735"/>
                    </w:rPr>
                    <w:t>Test</w:t>
                  </w:r>
                </w:p>
              </w:tc>
              <w:tc>
                <w:tcPr>
                  <w:tcW w:w="0" w:type="auto"/>
                  <w:hideMark/>
                </w:tcPr>
                <w:p w14:paraId="7629C05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Manière structurée d’obtenir de l’information sur un produit, un comportement, un contrat, une intégration, une hypothèse ou un risque. Dans la convention cible, un test qui décrit un comportement attendu devient l’exécution ou la preuve d’une spécification IF… THEN….</w:t>
                  </w:r>
                </w:p>
              </w:tc>
              <w:tc>
                <w:tcPr>
                  <w:tcW w:w="0" w:type="auto"/>
                  <w:hideMark/>
                </w:tcPr>
                <w:p w14:paraId="3AC603C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Ne pas créer une couche “tests” séparée des spécifications lorsqu’elle décrit le même comportement attendu.</w:t>
                  </w:r>
                </w:p>
              </w:tc>
            </w:tr>
            <w:tr w:rsidR="00B01FB0" w14:paraId="03CCB70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41D527" w14:textId="77777777" w:rsidR="00B01FB0" w:rsidRDefault="00B01FB0" w:rsidP="00651421">
                  <w:r>
                    <w:rPr>
                      <w:b w:val="0"/>
                      <w:bCs w:val="0"/>
                      <w:color w:val="953735"/>
                    </w:rPr>
                    <w:t>Validation</w:t>
                  </w:r>
                </w:p>
              </w:tc>
              <w:tc>
                <w:tcPr>
                  <w:tcW w:w="0" w:type="auto"/>
                  <w:hideMark/>
                </w:tcPr>
                <w:p w14:paraId="2C9B002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Action de confirmer qu’un comportement, produit, système ou livrable répond à l’usage, aux besoins et aux spécifications attendues.</w:t>
                  </w:r>
                </w:p>
              </w:tc>
              <w:tc>
                <w:tcPr>
                  <w:tcW w:w="0" w:type="auto"/>
                  <w:hideMark/>
                </w:tcPr>
                <w:p w14:paraId="5160A5FD"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Ne pas réduire la validation à la fin du projet ; elle existe à chaque phase et s’appuie sur les spécifications.</w:t>
                  </w:r>
                </w:p>
              </w:tc>
            </w:tr>
            <w:tr w:rsidR="00B01FB0" w14:paraId="56065CA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5378A" w14:textId="77777777" w:rsidR="00B01FB0" w:rsidRDefault="00B01FB0" w:rsidP="00651421">
                  <w:r>
                    <w:rPr>
                      <w:b w:val="0"/>
                      <w:bCs w:val="0"/>
                      <w:color w:val="953735"/>
                    </w:rPr>
                    <w:t>Vérification</w:t>
                  </w:r>
                </w:p>
              </w:tc>
              <w:tc>
                <w:tcPr>
                  <w:tcW w:w="0" w:type="auto"/>
                  <w:hideMark/>
                </w:tcPr>
                <w:p w14:paraId="7A80A057"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Action de confirmer qu’un artefact respecte une règle, une spécification, une norme ou un contrat défini.</w:t>
                  </w:r>
                </w:p>
              </w:tc>
              <w:tc>
                <w:tcPr>
                  <w:tcW w:w="0" w:type="auto"/>
                  <w:hideMark/>
                </w:tcPr>
                <w:p w14:paraId="3394296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Vérifier que c’est conforme ne prouve pas toujours que c’est utile ou suffisant.</w:t>
                  </w:r>
                </w:p>
              </w:tc>
            </w:tr>
            <w:tr w:rsidR="00B01FB0" w14:paraId="092F0D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D1DE1B0" w14:textId="77777777" w:rsidR="00B01FB0" w:rsidRDefault="00B01FB0" w:rsidP="00651421">
                  <w:r>
                    <w:rPr>
                      <w:b w:val="0"/>
                      <w:bCs w:val="0"/>
                      <w:color w:val="953735"/>
                    </w:rPr>
                    <w:t>Preuve de validation</w:t>
                  </w:r>
                </w:p>
              </w:tc>
              <w:tc>
                <w:tcPr>
                  <w:tcW w:w="0" w:type="auto"/>
                  <w:hideMark/>
                </w:tcPr>
                <w:p w14:paraId="0E68076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Résultat, rapport, trace, observation, mesure, capture, journal, métrique ou approbation démontrant qu’une spécification a été validée et ce que la validation a conclu.</w:t>
                  </w:r>
                </w:p>
              </w:tc>
              <w:tc>
                <w:tcPr>
                  <w:tcW w:w="0" w:type="auto"/>
                  <w:hideMark/>
                </w:tcPr>
                <w:p w14:paraId="47F1254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Une preuve doit être reliée à la spécification qu’elle prouve réellement.</w:t>
                  </w:r>
                </w:p>
              </w:tc>
            </w:tr>
            <w:tr w:rsidR="00B01FB0" w14:paraId="11E053D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31280" w14:textId="77777777" w:rsidR="00B01FB0" w:rsidRDefault="00B01FB0" w:rsidP="00651421">
                  <w:r>
                    <w:rPr>
                      <w:b w:val="0"/>
                      <w:bCs w:val="0"/>
                      <w:color w:val="953735"/>
                    </w:rPr>
                    <w:t>Acceptation</w:t>
                  </w:r>
                </w:p>
              </w:tc>
              <w:tc>
                <w:tcPr>
                  <w:tcW w:w="0" w:type="auto"/>
                  <w:hideMark/>
                </w:tcPr>
                <w:p w14:paraId="5B599C1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Décision indiquant qu’un livrable satisfait les spécifications attendues par une partie prenante, un client, un propriétaire produit, un utilisateur ou un contrat.</w:t>
                  </w:r>
                </w:p>
              </w:tc>
              <w:tc>
                <w:tcPr>
                  <w:tcW w:w="0" w:type="auto"/>
                  <w:hideMark/>
                </w:tcPr>
                <w:p w14:paraId="17C5948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L’acceptation ne repose pas sur une couche séparée de critères ; elle repose sur des spécifications IF… THEN… satisfaites.</w:t>
                  </w:r>
                </w:p>
              </w:tc>
            </w:tr>
            <w:tr w:rsidR="00B01FB0" w14:paraId="029BD9B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FD338C" w14:textId="77777777" w:rsidR="00B01FB0" w:rsidRDefault="00B01FB0" w:rsidP="00651421">
                  <w:r>
                    <w:rPr>
                      <w:b w:val="0"/>
                      <w:bCs w:val="0"/>
                      <w:color w:val="953735"/>
                    </w:rPr>
                    <w:t>Non-régression</w:t>
                  </w:r>
                </w:p>
              </w:tc>
              <w:tc>
                <w:tcPr>
                  <w:tcW w:w="0" w:type="auto"/>
                  <w:hideMark/>
                </w:tcPr>
                <w:p w14:paraId="3DAF76E6"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Intention de confirmer qu’un changement n’a pas invalidé des spécifications qui étaient déjà vraies.</w:t>
                  </w:r>
                </w:p>
              </w:tc>
              <w:tc>
                <w:tcPr>
                  <w:tcW w:w="0" w:type="auto"/>
                  <w:hideMark/>
                </w:tcPr>
                <w:p w14:paraId="0F7124C2"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La non-régression est un ensemble de spécifications qui doivent rester vraies, pas une catégorie isolée déconnectée du produit.</w:t>
                  </w:r>
                </w:p>
              </w:tc>
            </w:tr>
          </w:tbl>
          <w:p w14:paraId="2FFC97B4"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Axes de classification des spécifications et validations</w:t>
            </w:r>
          </w:p>
          <w:tbl>
            <w:tblPr>
              <w:tblStyle w:val="TableauListe1Clair-Accentuation2"/>
              <w:tblW w:w="5000" w:type="pct"/>
              <w:tblLook w:val="04A0" w:firstRow="1" w:lastRow="0" w:firstColumn="1" w:lastColumn="0" w:noHBand="0" w:noVBand="1"/>
            </w:tblPr>
            <w:tblGrid>
              <w:gridCol w:w="1827"/>
              <w:gridCol w:w="4155"/>
              <w:gridCol w:w="3294"/>
            </w:tblGrid>
            <w:tr w:rsidR="00B01FB0" w14:paraId="38CA1F9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493C9" w14:textId="77777777" w:rsidR="00B01FB0" w:rsidRDefault="00B01FB0" w:rsidP="00651421">
                  <w:pPr>
                    <w:rPr>
                      <w:kern w:val="2"/>
                      <w:szCs w:val="21"/>
                      <w:lang w:eastAsia="fr-CA"/>
                      <w14:ligatures w14:val="standardContextual"/>
                    </w:rPr>
                  </w:pPr>
                  <w:r>
                    <w:rPr>
                      <w:b w:val="0"/>
                      <w:bCs w:val="0"/>
                      <w:color w:val="953735"/>
                    </w:rPr>
                    <w:t>Axe</w:t>
                  </w:r>
                </w:p>
              </w:tc>
              <w:tc>
                <w:tcPr>
                  <w:tcW w:w="0" w:type="auto"/>
                  <w:hideMark/>
                </w:tcPr>
                <w:p w14:paraId="2FB643C3"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w:t>
                  </w:r>
                </w:p>
              </w:tc>
              <w:tc>
                <w:tcPr>
                  <w:tcW w:w="0" w:type="auto"/>
                  <w:hideMark/>
                </w:tcPr>
                <w:p w14:paraId="7E525D16"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Exemples</w:t>
                  </w:r>
                </w:p>
              </w:tc>
            </w:tr>
            <w:tr w:rsidR="00B01FB0" w14:paraId="5B044B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B7F03" w14:textId="77777777" w:rsidR="00B01FB0" w:rsidRDefault="00B01FB0" w:rsidP="00651421">
                  <w:r>
                    <w:rPr>
                      <w:b w:val="0"/>
                      <w:bCs w:val="0"/>
                      <w:color w:val="953735"/>
                    </w:rPr>
                    <w:t>Niveau d’intégration</w:t>
                  </w:r>
                </w:p>
              </w:tc>
              <w:tc>
                <w:tcPr>
                  <w:tcW w:w="0" w:type="auto"/>
                  <w:hideMark/>
                </w:tcPr>
                <w:p w14:paraId="48B459A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Périmètre réel assemblé pour spécifier, observer ou valider un comportement.</w:t>
                  </w:r>
                </w:p>
              </w:tc>
              <w:tc>
                <w:tcPr>
                  <w:tcW w:w="0" w:type="auto"/>
                  <w:hideMark/>
                </w:tcPr>
                <w:p w14:paraId="49E1158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Petit, moyen, grand, bout en bout.</w:t>
                  </w:r>
                </w:p>
              </w:tc>
            </w:tr>
            <w:tr w:rsidR="00B01FB0" w14:paraId="63F6689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C64F07" w14:textId="77777777" w:rsidR="00B01FB0" w:rsidRDefault="00B01FB0" w:rsidP="00651421">
                  <w:r>
                    <w:rPr>
                      <w:b w:val="0"/>
                      <w:bCs w:val="0"/>
                      <w:color w:val="953735"/>
                    </w:rPr>
                    <w:t>Interface observée</w:t>
                  </w:r>
                </w:p>
              </w:tc>
              <w:tc>
                <w:tcPr>
                  <w:tcW w:w="0" w:type="auto"/>
                  <w:hideMark/>
                </w:tcPr>
                <w:p w14:paraId="28D2956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Frontière par laquelle la spécification stimule ou observe le système.</w:t>
                  </w:r>
                </w:p>
              </w:tc>
              <w:tc>
                <w:tcPr>
                  <w:tcW w:w="0" w:type="auto"/>
                  <w:hideMark/>
                </w:tcPr>
                <w:p w14:paraId="31BABD2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Interface utilisateur, interface applicative, interface machine.</w:t>
                  </w:r>
                </w:p>
              </w:tc>
            </w:tr>
            <w:tr w:rsidR="00B01FB0" w14:paraId="11A79A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82FC4" w14:textId="77777777" w:rsidR="00B01FB0" w:rsidRDefault="00B01FB0" w:rsidP="00651421">
                  <w:r>
                    <w:rPr>
                      <w:b w:val="0"/>
                      <w:bCs w:val="0"/>
                      <w:color w:val="953735"/>
                    </w:rPr>
                    <w:lastRenderedPageBreak/>
                    <w:t>Angle d’observation</w:t>
                  </w:r>
                </w:p>
              </w:tc>
              <w:tc>
                <w:tcPr>
                  <w:tcW w:w="0" w:type="auto"/>
                  <w:hideMark/>
                </w:tcPr>
                <w:p w14:paraId="5DED5F2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Degré de visibilité sur l’intérieur du système pendant la spécification, l’exécution ou la validation.</w:t>
                  </w:r>
                </w:p>
              </w:tc>
              <w:tc>
                <w:tcPr>
                  <w:tcW w:w="0" w:type="auto"/>
                  <w:hideMark/>
                </w:tcPr>
                <w:p w14:paraId="766812D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Boîte noire, boîte grise, boîte blanche.</w:t>
                  </w:r>
                </w:p>
              </w:tc>
            </w:tr>
            <w:tr w:rsidR="00B01FB0" w14:paraId="1C8FF30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DA0773" w14:textId="77777777" w:rsidR="00B01FB0" w:rsidRDefault="00B01FB0" w:rsidP="00651421">
                  <w:r>
                    <w:rPr>
                      <w:b w:val="0"/>
                      <w:bCs w:val="0"/>
                      <w:color w:val="953735"/>
                    </w:rPr>
                    <w:t>Type de validation</w:t>
                  </w:r>
                </w:p>
              </w:tc>
              <w:tc>
                <w:tcPr>
                  <w:tcW w:w="0" w:type="auto"/>
                  <w:hideMark/>
                </w:tcPr>
                <w:p w14:paraId="785CB7E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Propriété, risque ou qualité que la spécification cherche à démontrer ou rendre vérifiable.</w:t>
                  </w:r>
                </w:p>
              </w:tc>
              <w:tc>
                <w:tcPr>
                  <w:tcW w:w="0" w:type="auto"/>
                  <w:hideMark/>
                </w:tcPr>
                <w:p w14:paraId="180896D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Fonctionnel, performance, sécurité, résilience, accessibilité, contrat.</w:t>
                  </w:r>
                </w:p>
              </w:tc>
            </w:tr>
            <w:tr w:rsidR="00B01FB0" w14:paraId="164B5F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A1D9E" w14:textId="77777777" w:rsidR="00B01FB0" w:rsidRDefault="00B01FB0" w:rsidP="00651421">
                  <w:r>
                    <w:rPr>
                      <w:b w:val="0"/>
                      <w:bCs w:val="0"/>
                      <w:color w:val="953735"/>
                    </w:rPr>
                    <w:t>Technique</w:t>
                  </w:r>
                </w:p>
              </w:tc>
              <w:tc>
                <w:tcPr>
                  <w:tcW w:w="0" w:type="auto"/>
                  <w:hideMark/>
                </w:tcPr>
                <w:p w14:paraId="56FF0F5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Moyen utilisé pour obtenir l’information ou produire la preuve associée à une spécification.</w:t>
                  </w:r>
                </w:p>
              </w:tc>
              <w:tc>
                <w:tcPr>
                  <w:tcW w:w="0" w:type="auto"/>
                  <w:hideMark/>
                </w:tcPr>
                <w:p w14:paraId="11FC476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Exploratoire, mutation, propriétés, analyse statique, injection de fautes.</w:t>
                  </w:r>
                </w:p>
              </w:tc>
            </w:tr>
          </w:tbl>
          <w:p w14:paraId="648B725B"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Niveaux d’intégration</w:t>
            </w:r>
          </w:p>
          <w:tbl>
            <w:tblPr>
              <w:tblStyle w:val="TableauListe1Clair-Accentuation2"/>
              <w:tblW w:w="5000" w:type="pct"/>
              <w:tblLook w:val="04A0" w:firstRow="1" w:lastRow="0" w:firstColumn="1" w:lastColumn="0" w:noHBand="0" w:noVBand="1"/>
            </w:tblPr>
            <w:tblGrid>
              <w:gridCol w:w="1231"/>
              <w:gridCol w:w="5220"/>
              <w:gridCol w:w="2825"/>
            </w:tblGrid>
            <w:tr w:rsidR="00B01FB0" w14:paraId="11A33A5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F0312"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5915A699"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EA52C5A"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Image simplifiée</w:t>
                  </w:r>
                </w:p>
              </w:tc>
            </w:tr>
            <w:tr w:rsidR="00B01FB0" w14:paraId="4D9013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1AD37" w14:textId="77777777" w:rsidR="00B01FB0" w:rsidRDefault="00B01FB0" w:rsidP="00651421">
                  <w:r>
                    <w:rPr>
                      <w:b w:val="0"/>
                      <w:bCs w:val="0"/>
                      <w:color w:val="953735"/>
                    </w:rPr>
                    <w:t>Petit</w:t>
                  </w:r>
                </w:p>
              </w:tc>
              <w:tc>
                <w:tcPr>
                  <w:tcW w:w="0" w:type="auto"/>
                  <w:hideMark/>
                </w:tcPr>
                <w:p w14:paraId="615EE4C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du plus petit comportement isolable et testable : fonction, règle, composant, service local, module logique, script, driver ou élément machine isolé.</w:t>
                  </w:r>
                </w:p>
              </w:tc>
              <w:tc>
                <w:tcPr>
                  <w:tcW w:w="0" w:type="auto"/>
                  <w:hideMark/>
                </w:tcPr>
                <w:p w14:paraId="107AAEC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 ou B isolé.</w:t>
                  </w:r>
                </w:p>
              </w:tc>
            </w:tr>
            <w:tr w:rsidR="00B01FB0" w14:paraId="5ED053E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B438F0F" w14:textId="77777777" w:rsidR="00B01FB0" w:rsidRDefault="00B01FB0" w:rsidP="00651421">
                  <w:r>
                    <w:rPr>
                      <w:b w:val="0"/>
                      <w:bCs w:val="0"/>
                      <w:color w:val="953735"/>
                    </w:rPr>
                    <w:t>Moyen</w:t>
                  </w:r>
                </w:p>
              </w:tc>
              <w:tc>
                <w:tcPr>
                  <w:tcW w:w="0" w:type="auto"/>
                  <w:hideMark/>
                </w:tcPr>
                <w:p w14:paraId="59D3F5B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de l’intégration entre plusieurs éléments petits : contrat, échange, appel, mapping, orchestration partielle ou dépendance contrôlée.</w:t>
                  </w:r>
                </w:p>
              </w:tc>
              <w:tc>
                <w:tcPr>
                  <w:tcW w:w="0" w:type="auto"/>
                  <w:hideMark/>
                </w:tcPr>
                <w:p w14:paraId="33870B7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w:t>
                  </w:r>
                </w:p>
              </w:tc>
            </w:tr>
            <w:tr w:rsidR="00B01FB0" w14:paraId="5E962CB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FC02" w14:textId="77777777" w:rsidR="00B01FB0" w:rsidRDefault="00B01FB0" w:rsidP="00651421">
                  <w:r>
                    <w:rPr>
                      <w:b w:val="0"/>
                      <w:bCs w:val="0"/>
                      <w:color w:val="953735"/>
                    </w:rPr>
                    <w:t>Grand</w:t>
                  </w:r>
                </w:p>
              </w:tc>
              <w:tc>
                <w:tcPr>
                  <w:tcW w:w="0" w:type="auto"/>
                  <w:hideMark/>
                </w:tcPr>
                <w:p w14:paraId="1A86E30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d’un ensemble complet orienté usage, mission ou résultat observable, avec un flux significatif selon une frontière définie.</w:t>
                  </w:r>
                </w:p>
              </w:tc>
              <w:tc>
                <w:tcPr>
                  <w:tcW w:w="0" w:type="auto"/>
                  <w:hideMark/>
                </w:tcPr>
                <w:p w14:paraId="43C102D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 </w:t>
                  </w:r>
                  <w:r>
                    <w:rPr>
                      <w:rFonts w:ascii="Arial" w:hAnsi="Arial" w:cs="Arial"/>
                      <w:color w:val="953735"/>
                    </w:rPr>
                    <w:t>→</w:t>
                  </w:r>
                  <w:r>
                    <w:rPr>
                      <w:color w:val="953735"/>
                    </w:rPr>
                    <w:t xml:space="preserve"> A.</w:t>
                  </w:r>
                </w:p>
              </w:tc>
            </w:tr>
            <w:tr w:rsidR="00B01FB0" w14:paraId="27A372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3E8767" w14:textId="77777777" w:rsidR="00B01FB0" w:rsidRDefault="00B01FB0" w:rsidP="00651421">
                  <w:r>
                    <w:rPr>
                      <w:b w:val="0"/>
                      <w:bCs w:val="0"/>
                      <w:color w:val="953735"/>
                    </w:rPr>
                    <w:t>Bout en bout — E2E</w:t>
                  </w:r>
                </w:p>
              </w:tc>
              <w:tc>
                <w:tcPr>
                  <w:tcW w:w="0" w:type="auto"/>
                  <w:hideMark/>
                </w:tcPr>
                <w:p w14:paraId="73DD5E3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d’un flux complet entre un point de départ et un point d’arrivée explicitement définis, avec résultat observable.</w:t>
                  </w:r>
                </w:p>
              </w:tc>
              <w:tc>
                <w:tcPr>
                  <w:tcW w:w="0" w:type="auto"/>
                  <w:hideMark/>
                </w:tcPr>
                <w:p w14:paraId="0E748874"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Utile seulement si les frontières et dépendances sont nommées.</w:t>
                  </w:r>
                </w:p>
              </w:tc>
            </w:tr>
          </w:tbl>
          <w:p w14:paraId="4461FBBA"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Interfaces observées et angles d’observation</w:t>
            </w:r>
          </w:p>
          <w:tbl>
            <w:tblPr>
              <w:tblStyle w:val="TableauListe1Clair-Accentuation2"/>
              <w:tblW w:w="5000" w:type="pct"/>
              <w:tblLook w:val="04A0" w:firstRow="1" w:lastRow="0" w:firstColumn="1" w:lastColumn="0" w:noHBand="0" w:noVBand="1"/>
            </w:tblPr>
            <w:tblGrid>
              <w:gridCol w:w="1678"/>
              <w:gridCol w:w="4363"/>
              <w:gridCol w:w="3235"/>
            </w:tblGrid>
            <w:tr w:rsidR="00B01FB0" w14:paraId="22A38E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2F48B"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526C80DD"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7988E9B"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1B5112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9532" w14:textId="77777777" w:rsidR="00B01FB0" w:rsidRDefault="00B01FB0" w:rsidP="00651421">
                  <w:r>
                    <w:rPr>
                      <w:b w:val="0"/>
                      <w:bCs w:val="0"/>
                      <w:color w:val="953735"/>
                    </w:rPr>
                    <w:t>Interface utilisateur — UI</w:t>
                  </w:r>
                </w:p>
              </w:tc>
              <w:tc>
                <w:tcPr>
                  <w:tcW w:w="0" w:type="auto"/>
                  <w:hideMark/>
                </w:tcPr>
                <w:p w14:paraId="19CE910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Frontière visible ou interactive par laquelle un utilisateur agit ou observe le système.</w:t>
                  </w:r>
                </w:p>
              </w:tc>
              <w:tc>
                <w:tcPr>
                  <w:tcW w:w="0" w:type="auto"/>
                  <w:hideMark/>
                </w:tcPr>
                <w:p w14:paraId="249FA38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Écran, formulaire, bouton, message, navigation, composant visuel.</w:t>
                  </w:r>
                </w:p>
              </w:tc>
            </w:tr>
            <w:tr w:rsidR="00B01FB0" w14:paraId="71D79AE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041F1B6" w14:textId="77777777" w:rsidR="00B01FB0" w:rsidRDefault="00B01FB0" w:rsidP="00651421">
                  <w:r>
                    <w:rPr>
                      <w:b w:val="0"/>
                      <w:bCs w:val="0"/>
                      <w:color w:val="953735"/>
                    </w:rPr>
                    <w:t>Interface applicative — API</w:t>
                  </w:r>
                </w:p>
              </w:tc>
              <w:tc>
                <w:tcPr>
                  <w:tcW w:w="0" w:type="auto"/>
                  <w:hideMark/>
                </w:tcPr>
                <w:p w14:paraId="4CE28CF6"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Frontière logicielle par laquelle des composants, services ou systèmes échangent des opérations, données ou événements.</w:t>
                  </w:r>
                </w:p>
              </w:tc>
              <w:tc>
                <w:tcPr>
                  <w:tcW w:w="0" w:type="auto"/>
                  <w:hideMark/>
                </w:tcPr>
                <w:p w14:paraId="2A469BE6"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API REST, service, fonction publique, événement, file de messages, contrat applicatif.</w:t>
                  </w:r>
                </w:p>
              </w:tc>
            </w:tr>
            <w:tr w:rsidR="00B01FB0" w14:paraId="1472C3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F3DCD" w14:textId="77777777" w:rsidR="00B01FB0" w:rsidRDefault="00B01FB0" w:rsidP="00651421">
                  <w:r>
                    <w:rPr>
                      <w:b w:val="0"/>
                      <w:bCs w:val="0"/>
                      <w:color w:val="953735"/>
                    </w:rPr>
                    <w:t>Interface machine</w:t>
                  </w:r>
                </w:p>
              </w:tc>
              <w:tc>
                <w:tcPr>
                  <w:tcW w:w="0" w:type="auto"/>
                  <w:hideMark/>
                </w:tcPr>
                <w:p w14:paraId="1BD2DB3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Frontière où le logiciel interagit avec matériel, système, processus, drivers, signaux, simulation, temps réel ou ressources machine.</w:t>
                  </w:r>
                </w:p>
              </w:tc>
              <w:tc>
                <w:tcPr>
                  <w:tcW w:w="0" w:type="auto"/>
                  <w:hideMark/>
                </w:tcPr>
                <w:p w14:paraId="033146B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Driver, capteur, actionneur, bus, protocole matériel, processeur cible, simulation HIL.</w:t>
                  </w:r>
                </w:p>
              </w:tc>
            </w:tr>
            <w:tr w:rsidR="00B01FB0" w14:paraId="0387543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D54470" w14:textId="77777777" w:rsidR="00B01FB0" w:rsidRDefault="00B01FB0" w:rsidP="00651421">
                  <w:r>
                    <w:rPr>
                      <w:b w:val="0"/>
                      <w:bCs w:val="0"/>
                      <w:color w:val="953735"/>
                    </w:rPr>
                    <w:t>Boîte noire</w:t>
                  </w:r>
                </w:p>
              </w:tc>
              <w:tc>
                <w:tcPr>
                  <w:tcW w:w="0" w:type="auto"/>
                  <w:hideMark/>
                </w:tcPr>
                <w:p w14:paraId="3DAF356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qui observe les entrées, sorties et effets visibles sans s’appuyer sur l’implémentation interne.</w:t>
                  </w:r>
                </w:p>
              </w:tc>
              <w:tc>
                <w:tcPr>
                  <w:tcW w:w="0" w:type="auto"/>
                  <w:hideMark/>
                </w:tcPr>
                <w:p w14:paraId="05A0C3E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Boîte noire ne veut pas dire grand ; on peut faire du boîte noire en petit.</w:t>
                  </w:r>
                </w:p>
              </w:tc>
            </w:tr>
            <w:tr w:rsidR="00B01FB0" w14:paraId="2E92470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5EA9C" w14:textId="77777777" w:rsidR="00B01FB0" w:rsidRDefault="00B01FB0" w:rsidP="00651421">
                  <w:r>
                    <w:rPr>
                      <w:b w:val="0"/>
                      <w:bCs w:val="0"/>
                      <w:color w:val="953735"/>
                    </w:rPr>
                    <w:t>Boîte grise</w:t>
                  </w:r>
                </w:p>
              </w:tc>
              <w:tc>
                <w:tcPr>
                  <w:tcW w:w="0" w:type="auto"/>
                  <w:hideMark/>
                </w:tcPr>
                <w:p w14:paraId="52F66AD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qui observe ou exploite certains éléments internes sans piloter ni connaître toute l’implémentation.</w:t>
                  </w:r>
                </w:p>
              </w:tc>
              <w:tc>
                <w:tcPr>
                  <w:tcW w:w="0" w:type="auto"/>
                  <w:hideMark/>
                </w:tcPr>
                <w:p w14:paraId="526CAF6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Utile pour l’intégration, les diagnostics, les contrats et les états intermédiaires.</w:t>
                  </w:r>
                </w:p>
              </w:tc>
            </w:tr>
            <w:tr w:rsidR="00B01FB0" w14:paraId="1396836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CBBC95C" w14:textId="77777777" w:rsidR="00B01FB0" w:rsidRDefault="00B01FB0" w:rsidP="00651421">
                  <w:r>
                    <w:rPr>
                      <w:b w:val="0"/>
                      <w:bCs w:val="0"/>
                      <w:color w:val="953735"/>
                    </w:rPr>
                    <w:t>Boîte blanche</w:t>
                  </w:r>
                </w:p>
              </w:tc>
              <w:tc>
                <w:tcPr>
                  <w:tcW w:w="0" w:type="auto"/>
                  <w:hideMark/>
                </w:tcPr>
                <w:p w14:paraId="0B28A4E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qui utilise la connaissance de la structure interne, du code, des branches, états, mécanismes ou instruments internes.</w:t>
                  </w:r>
                </w:p>
              </w:tc>
              <w:tc>
                <w:tcPr>
                  <w:tcW w:w="0" w:type="auto"/>
                  <w:hideMark/>
                </w:tcPr>
                <w:p w14:paraId="314A89D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Boîte blanche ne veut pas dire unitaire ; c’est un angle d’observation.</w:t>
                  </w:r>
                </w:p>
              </w:tc>
            </w:tr>
          </w:tbl>
          <w:p w14:paraId="103BC3CA"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Famille « intégrer »</w:t>
            </w:r>
          </w:p>
          <w:tbl>
            <w:tblPr>
              <w:tblStyle w:val="TableauListe1Clair-Accentuation2"/>
              <w:tblW w:w="5000" w:type="pct"/>
              <w:tblLook w:val="04A0" w:firstRow="1" w:lastRow="0" w:firstColumn="1" w:lastColumn="0" w:noHBand="0" w:noVBand="1"/>
            </w:tblPr>
            <w:tblGrid>
              <w:gridCol w:w="1393"/>
              <w:gridCol w:w="4223"/>
              <w:gridCol w:w="3660"/>
            </w:tblGrid>
            <w:tr w:rsidR="00B01FB0" w14:paraId="7AF1425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C6CA"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34212C3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77AB1FD6"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Exemple de confusion</w:t>
                  </w:r>
                </w:p>
              </w:tc>
            </w:tr>
            <w:tr w:rsidR="00B01FB0" w14:paraId="658A1C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BB9BD" w14:textId="77777777" w:rsidR="00B01FB0" w:rsidRDefault="00B01FB0" w:rsidP="00651421">
                  <w:r>
                    <w:rPr>
                      <w:b w:val="0"/>
                      <w:bCs w:val="0"/>
                      <w:color w:val="953735"/>
                    </w:rPr>
                    <w:lastRenderedPageBreak/>
                    <w:t>Intégration</w:t>
                  </w:r>
                </w:p>
              </w:tc>
              <w:tc>
                <w:tcPr>
                  <w:tcW w:w="0" w:type="auto"/>
                  <w:hideMark/>
                </w:tcPr>
                <w:p w14:paraId="4F6133F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Action d’assembler des éléments distincts et de valider que leur collaboration produit le comportement attendu.</w:t>
                  </w:r>
                </w:p>
              </w:tc>
              <w:tc>
                <w:tcPr>
                  <w:tcW w:w="0" w:type="auto"/>
                  <w:hideMark/>
                </w:tcPr>
                <w:p w14:paraId="5F128BC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Ne veut pas simplement dire installer dans un environnement.</w:t>
                  </w:r>
                </w:p>
              </w:tc>
            </w:tr>
            <w:tr w:rsidR="00B01FB0" w14:paraId="61C80FB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81A7D1" w14:textId="77777777" w:rsidR="00B01FB0" w:rsidRDefault="00B01FB0" w:rsidP="00651421">
                  <w:r>
                    <w:rPr>
                      <w:b w:val="0"/>
                      <w:bCs w:val="0"/>
                      <w:color w:val="953735"/>
                    </w:rPr>
                    <w:t>Intégré</w:t>
                  </w:r>
                </w:p>
              </w:tc>
              <w:tc>
                <w:tcPr>
                  <w:tcW w:w="0" w:type="auto"/>
                  <w:hideMark/>
                </w:tcPr>
                <w:p w14:paraId="4F0FE7D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Inséré, branché, inclus ou injecté dans un ensemble plus large.</w:t>
                  </w:r>
                </w:p>
              </w:tc>
              <w:tc>
                <w:tcPr>
                  <w:tcW w:w="0" w:type="auto"/>
                  <w:hideMark/>
                </w:tcPr>
                <w:p w14:paraId="303E5177"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Un élément intégré n’est pas automatiquement correctement intégré.</w:t>
                  </w:r>
                </w:p>
              </w:tc>
            </w:tr>
            <w:tr w:rsidR="00B01FB0" w14:paraId="6D93A78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F658D" w14:textId="77777777" w:rsidR="00B01FB0" w:rsidRDefault="00B01FB0" w:rsidP="00651421">
                  <w:r>
                    <w:rPr>
                      <w:b w:val="0"/>
                      <w:bCs w:val="0"/>
                      <w:color w:val="953735"/>
                    </w:rPr>
                    <w:t>Intégralité</w:t>
                  </w:r>
                </w:p>
              </w:tc>
              <w:tc>
                <w:tcPr>
                  <w:tcW w:w="0" w:type="auto"/>
                  <w:hideMark/>
                </w:tcPr>
                <w:p w14:paraId="10B7A10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Totalité ou ensemble complet de quelque chose.</w:t>
                  </w:r>
                </w:p>
              </w:tc>
              <w:tc>
                <w:tcPr>
                  <w:tcW w:w="0" w:type="auto"/>
                  <w:hideMark/>
                </w:tcPr>
                <w:p w14:paraId="6FAA267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Valider l’intégralité d’une liste n’est pas valider l’intégration entre les parties.</w:t>
                  </w:r>
                </w:p>
              </w:tc>
            </w:tr>
            <w:tr w:rsidR="00B01FB0" w14:paraId="75D489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8E0A41" w14:textId="77777777" w:rsidR="00B01FB0" w:rsidRDefault="00B01FB0" w:rsidP="00651421">
                  <w:r>
                    <w:rPr>
                      <w:b w:val="0"/>
                      <w:bCs w:val="0"/>
                      <w:color w:val="953735"/>
                    </w:rPr>
                    <w:t>Intégrité</w:t>
                  </w:r>
                </w:p>
              </w:tc>
              <w:tc>
                <w:tcPr>
                  <w:tcW w:w="0" w:type="auto"/>
                  <w:hideMark/>
                </w:tcPr>
                <w:p w14:paraId="682C4C5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État d’une donnée, structure, système ou trace qui demeure conforme, cohérent, complet et non corrompu.</w:t>
                  </w:r>
                </w:p>
              </w:tc>
              <w:tc>
                <w:tcPr>
                  <w:tcW w:w="0" w:type="auto"/>
                  <w:hideMark/>
                </w:tcPr>
                <w:p w14:paraId="0679483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L’intégrité est une propriété à valider, pas un niveau d’intégration.</w:t>
                  </w:r>
                </w:p>
              </w:tc>
            </w:tr>
            <w:tr w:rsidR="00B01FB0" w14:paraId="3886EB5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7EDF6" w14:textId="77777777" w:rsidR="00B01FB0" w:rsidRDefault="00B01FB0" w:rsidP="00651421">
                  <w:r>
                    <w:rPr>
                      <w:b w:val="0"/>
                      <w:bCs w:val="0"/>
                      <w:color w:val="953735"/>
                    </w:rPr>
                    <w:t>Intégral</w:t>
                  </w:r>
                </w:p>
              </w:tc>
              <w:tc>
                <w:tcPr>
                  <w:tcW w:w="0" w:type="auto"/>
                  <w:hideMark/>
                </w:tcPr>
                <w:p w14:paraId="4660E36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Complet, entier, sans partie manquante.</w:t>
                  </w:r>
                </w:p>
              </w:tc>
              <w:tc>
                <w:tcPr>
                  <w:tcW w:w="0" w:type="auto"/>
                  <w:hideMark/>
                </w:tcPr>
                <w:p w14:paraId="0E0031E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test intégral ne précise pas automatiquement s’il est petit, moyen ou grand.</w:t>
                  </w:r>
                </w:p>
              </w:tc>
            </w:tr>
          </w:tbl>
          <w:p w14:paraId="2B005270"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définitions courtes</w:t>
            </w:r>
          </w:p>
          <w:tbl>
            <w:tblPr>
              <w:tblStyle w:val="TableauListe1Clair-Accentuation2"/>
              <w:tblW w:w="5000" w:type="pct"/>
              <w:tblLook w:val="04A0" w:firstRow="1" w:lastRow="0" w:firstColumn="1" w:lastColumn="0" w:noHBand="0" w:noVBand="1"/>
            </w:tblPr>
            <w:tblGrid>
              <w:gridCol w:w="1603"/>
              <w:gridCol w:w="4510"/>
              <w:gridCol w:w="3163"/>
            </w:tblGrid>
            <w:tr w:rsidR="00B01FB0" w14:paraId="2263493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74BA2" w14:textId="77777777" w:rsidR="00B01FB0" w:rsidRDefault="00B01FB0" w:rsidP="00651421">
                  <w:pPr>
                    <w:rPr>
                      <w:kern w:val="2"/>
                      <w:szCs w:val="21"/>
                      <w:lang w:eastAsia="fr-CA"/>
                      <w14:ligatures w14:val="standardContextual"/>
                    </w:rPr>
                  </w:pPr>
                  <w:r>
                    <w:rPr>
                      <w:b w:val="0"/>
                      <w:bCs w:val="0"/>
                      <w:color w:val="953735"/>
                    </w:rPr>
                    <w:t>Catégorie</w:t>
                  </w:r>
                </w:p>
              </w:tc>
              <w:tc>
                <w:tcPr>
                  <w:tcW w:w="0" w:type="auto"/>
                  <w:hideMark/>
                </w:tcPr>
                <w:p w14:paraId="03CD617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7921D7D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B01FB0" w14:paraId="38D4847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CE6FF" w14:textId="77777777" w:rsidR="00B01FB0" w:rsidRDefault="00B01FB0" w:rsidP="00651421">
                  <w:r>
                    <w:rPr>
                      <w:b w:val="0"/>
                      <w:bCs w:val="0"/>
                      <w:color w:val="953735"/>
                    </w:rPr>
                    <w:t>Fonctionnel</w:t>
                  </w:r>
                </w:p>
              </w:tc>
              <w:tc>
                <w:tcPr>
                  <w:tcW w:w="0" w:type="auto"/>
                  <w:hideMark/>
                </w:tcPr>
                <w:p w14:paraId="6236B5E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 IF… THEN… qui décrit un comportement produit attendu selon une fonction, une règle, une capacité ou un résultat observable.</w:t>
                  </w:r>
                </w:p>
              </w:tc>
              <w:tc>
                <w:tcPr>
                  <w:tcW w:w="0" w:type="auto"/>
                  <w:hideMark/>
                </w:tcPr>
                <w:p w14:paraId="67EE378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Peut être UI, API ou machine ; petit, moyen ou grand.</w:t>
                  </w:r>
                </w:p>
              </w:tc>
            </w:tr>
            <w:tr w:rsidR="00B01FB0" w14:paraId="2DAC92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E9B373" w14:textId="77777777" w:rsidR="00B01FB0" w:rsidRDefault="00B01FB0" w:rsidP="00651421">
                  <w:r>
                    <w:rPr>
                      <w:b w:val="0"/>
                      <w:bCs w:val="0"/>
                      <w:color w:val="953735"/>
                    </w:rPr>
                    <w:t>Règle métier</w:t>
                  </w:r>
                </w:p>
              </w:tc>
              <w:tc>
                <w:tcPr>
                  <w:tcW w:w="0" w:type="auto"/>
                  <w:hideMark/>
                </w:tcPr>
                <w:p w14:paraId="5F9618CB"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 IF… THEN… décrivant une décision, un calcul, une contrainte ou une politique propre au domaine.</w:t>
                  </w:r>
                </w:p>
              </w:tc>
              <w:tc>
                <w:tcPr>
                  <w:tcW w:w="0" w:type="auto"/>
                  <w:hideMark/>
                </w:tcPr>
                <w:p w14:paraId="1C4211AB"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La règle soutient la spécification ; elle ne doit pas devenir une couche parallèle.</w:t>
                  </w:r>
                </w:p>
              </w:tc>
            </w:tr>
            <w:tr w:rsidR="00B01FB0" w14:paraId="39AFEBE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D4058" w14:textId="77777777" w:rsidR="00B01FB0" w:rsidRDefault="00B01FB0" w:rsidP="00651421">
                  <w:r>
                    <w:rPr>
                      <w:b w:val="0"/>
                      <w:bCs w:val="0"/>
                      <w:color w:val="953735"/>
                    </w:rPr>
                    <w:t>Contrat</w:t>
                  </w:r>
                </w:p>
              </w:tc>
              <w:tc>
                <w:tcPr>
                  <w:tcW w:w="0" w:type="auto"/>
                  <w:hideMark/>
                </w:tcPr>
                <w:p w14:paraId="701A55D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Ensemble de spécifications IF… THEN… décrivant l’accord explicite d’une interface : champs, types, erreurs, statuts, événements, délais et comportements attendus.</w:t>
                  </w:r>
                </w:p>
              </w:tc>
              <w:tc>
                <w:tcPr>
                  <w:tcW w:w="0" w:type="auto"/>
                  <w:hideMark/>
                </w:tcPr>
                <w:p w14:paraId="3D5D270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contrat peut être technique, fonctionnel ou opérationnel.</w:t>
                  </w:r>
                </w:p>
              </w:tc>
            </w:tr>
            <w:tr w:rsidR="00B01FB0" w14:paraId="35951D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CF8B529" w14:textId="77777777" w:rsidR="00B01FB0" w:rsidRDefault="00B01FB0" w:rsidP="00651421">
                  <w:r>
                    <w:rPr>
                      <w:b w:val="0"/>
                      <w:bCs w:val="0"/>
                      <w:color w:val="953735"/>
                    </w:rPr>
                    <w:t>API</w:t>
                  </w:r>
                </w:p>
              </w:tc>
              <w:tc>
                <w:tcPr>
                  <w:tcW w:w="0" w:type="auto"/>
                  <w:hideMark/>
                </w:tcPr>
                <w:p w14:paraId="5C4AB5FE"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Spécifications appliquées à une interface applicative : requêtes, réponses, authentification, erreurs, pagination, idempotence, performance ou contrat.</w:t>
                  </w:r>
                </w:p>
              </w:tc>
              <w:tc>
                <w:tcPr>
                  <w:tcW w:w="0" w:type="auto"/>
                  <w:hideMark/>
                </w:tcPr>
                <w:p w14:paraId="3934B1C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Une API n’est pas automatiquement un niveau grand ; l’axe reste à préciser.</w:t>
                  </w:r>
                </w:p>
              </w:tc>
            </w:tr>
            <w:tr w:rsidR="00B01FB0" w14:paraId="570AED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11FEA" w14:textId="77777777" w:rsidR="00B01FB0" w:rsidRDefault="00B01FB0" w:rsidP="00651421">
                  <w:r>
                    <w:rPr>
                      <w:b w:val="0"/>
                      <w:bCs w:val="0"/>
                      <w:color w:val="953735"/>
                    </w:rPr>
                    <w:t>Intégrité des données</w:t>
                  </w:r>
                </w:p>
              </w:tc>
              <w:tc>
                <w:tcPr>
                  <w:tcW w:w="0" w:type="auto"/>
                  <w:hideMark/>
                </w:tcPr>
                <w:p w14:paraId="24521D37"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vérifiant que les données restent cohérentes, complètes, valides et non corrompues.</w:t>
                  </w:r>
                </w:p>
              </w:tc>
              <w:tc>
                <w:tcPr>
                  <w:tcW w:w="0" w:type="auto"/>
                  <w:hideMark/>
                </w:tcPr>
                <w:p w14:paraId="7D378C3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À distinguer de l’intégration.</w:t>
                  </w:r>
                </w:p>
              </w:tc>
            </w:tr>
            <w:tr w:rsidR="00B01FB0" w14:paraId="0224805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471BE6" w14:textId="77777777" w:rsidR="00B01FB0" w:rsidRDefault="00B01FB0" w:rsidP="00651421">
                  <w:r>
                    <w:rPr>
                      <w:b w:val="0"/>
                      <w:bCs w:val="0"/>
                      <w:color w:val="953735"/>
                    </w:rPr>
                    <w:t>Robustesse</w:t>
                  </w:r>
                </w:p>
              </w:tc>
              <w:tc>
                <w:tcPr>
                  <w:tcW w:w="0" w:type="auto"/>
                  <w:hideMark/>
                </w:tcPr>
                <w:p w14:paraId="180627D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Spécifications décrivant comment le système doit supporter des entrées, conditions ou contextes imparfaits sans comportement dangereux ou incohérent.</w:t>
                  </w:r>
                </w:p>
              </w:tc>
              <w:tc>
                <w:tcPr>
                  <w:tcW w:w="0" w:type="auto"/>
                  <w:hideMark/>
                </w:tcPr>
                <w:p w14:paraId="3F32278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Proche de la résilience, mais centrée sur la tenue face à l’imperfection.</w:t>
                  </w:r>
                </w:p>
              </w:tc>
            </w:tr>
            <w:tr w:rsidR="00B01FB0" w14:paraId="6BB009B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CC9A5" w14:textId="77777777" w:rsidR="00B01FB0" w:rsidRDefault="00B01FB0" w:rsidP="00651421">
                  <w:r>
                    <w:rPr>
                      <w:b w:val="0"/>
                      <w:bCs w:val="0"/>
                      <w:color w:val="953735"/>
                    </w:rPr>
                    <w:t>Résilience</w:t>
                  </w:r>
                </w:p>
              </w:tc>
              <w:tc>
                <w:tcPr>
                  <w:tcW w:w="0" w:type="auto"/>
                  <w:hideMark/>
                </w:tcPr>
                <w:p w14:paraId="7BB0ADA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décrivant la capacité à continuer, se dégrader proprement, récupérer ou tolérer une perturbation.</w:t>
                  </w:r>
                </w:p>
              </w:tc>
              <w:tc>
                <w:tcPr>
                  <w:tcW w:w="0" w:type="auto"/>
                  <w:hideMark/>
                </w:tcPr>
                <w:p w14:paraId="44041540"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Ce n’est pas “ne jamais tomber” ; c’est aussi tomber et revenir correctement.</w:t>
                  </w:r>
                </w:p>
              </w:tc>
            </w:tr>
          </w:tbl>
          <w:p w14:paraId="5B70DC83"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compléments</w:t>
            </w:r>
          </w:p>
          <w:tbl>
            <w:tblPr>
              <w:tblStyle w:val="TableauListe1Clair-Accentuation2"/>
              <w:tblW w:w="5000" w:type="pct"/>
              <w:tblLook w:val="04A0" w:firstRow="1" w:lastRow="0" w:firstColumn="1" w:lastColumn="0" w:noHBand="0" w:noVBand="1"/>
            </w:tblPr>
            <w:tblGrid>
              <w:gridCol w:w="2028"/>
              <w:gridCol w:w="3929"/>
              <w:gridCol w:w="3319"/>
            </w:tblGrid>
            <w:tr w:rsidR="00B01FB0" w14:paraId="5922F3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86855" w14:textId="77777777" w:rsidR="00B01FB0" w:rsidRDefault="00B01FB0" w:rsidP="00651421">
                  <w:pPr>
                    <w:rPr>
                      <w:kern w:val="2"/>
                      <w:szCs w:val="21"/>
                      <w:lang w:eastAsia="fr-CA"/>
                      <w14:ligatures w14:val="standardContextual"/>
                    </w:rPr>
                  </w:pPr>
                  <w:r>
                    <w:rPr>
                      <w:b w:val="0"/>
                      <w:bCs w:val="0"/>
                      <w:color w:val="953735"/>
                    </w:rPr>
                    <w:t>Catégorie</w:t>
                  </w:r>
                </w:p>
              </w:tc>
              <w:tc>
                <w:tcPr>
                  <w:tcW w:w="0" w:type="auto"/>
                  <w:hideMark/>
                </w:tcPr>
                <w:p w14:paraId="0A573716"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4EE8EEE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B01FB0" w14:paraId="2B07B6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819EF" w14:textId="77777777" w:rsidR="00B01FB0" w:rsidRDefault="00B01FB0" w:rsidP="00651421">
                  <w:r>
                    <w:rPr>
                      <w:b w:val="0"/>
                      <w:bCs w:val="0"/>
                      <w:color w:val="953735"/>
                    </w:rPr>
                    <w:lastRenderedPageBreak/>
                    <w:t>Performance</w:t>
                  </w:r>
                </w:p>
              </w:tc>
              <w:tc>
                <w:tcPr>
                  <w:tcW w:w="0" w:type="auto"/>
                  <w:hideMark/>
                </w:tcPr>
                <w:p w14:paraId="7967A0B7"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portant sur temps de réponse, latence, débit, ressources, stabilité, capacité, déterminisme ou tenue sous charge.</w:t>
                  </w:r>
                </w:p>
              </w:tc>
              <w:tc>
                <w:tcPr>
                  <w:tcW w:w="0" w:type="auto"/>
                  <w:hideMark/>
                </w:tcPr>
                <w:p w14:paraId="178D83D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critère de performance doit être observable, par exemple IF charge X THEN latence ≤ Y.</w:t>
                  </w:r>
                </w:p>
              </w:tc>
            </w:tr>
            <w:tr w:rsidR="00B01FB0" w14:paraId="5427B7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F4460C" w14:textId="77777777" w:rsidR="00B01FB0" w:rsidRDefault="00B01FB0" w:rsidP="00651421">
                  <w:r>
                    <w:rPr>
                      <w:b w:val="0"/>
                      <w:bCs w:val="0"/>
                      <w:color w:val="953735"/>
                    </w:rPr>
                    <w:t>Charge</w:t>
                  </w:r>
                </w:p>
              </w:tc>
              <w:tc>
                <w:tcPr>
                  <w:tcW w:w="0" w:type="auto"/>
                  <w:hideMark/>
                </w:tcPr>
                <w:p w14:paraId="733024FB"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Spécifications décrivant le comportement attendu sous une charge représentative ou attendue.</w:t>
                  </w:r>
                </w:p>
              </w:tc>
              <w:tc>
                <w:tcPr>
                  <w:tcW w:w="0" w:type="auto"/>
                  <w:hideMark/>
                </w:tcPr>
                <w:p w14:paraId="19079D3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À distinguer du stress, qui dépasse volontairement les conditions normales.</w:t>
                  </w:r>
                </w:p>
              </w:tc>
            </w:tr>
            <w:tr w:rsidR="00B01FB0" w14:paraId="5DD742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A65C3" w14:textId="77777777" w:rsidR="00B01FB0" w:rsidRDefault="00B01FB0" w:rsidP="00651421">
                  <w:r>
                    <w:rPr>
                      <w:b w:val="0"/>
                      <w:bCs w:val="0"/>
                      <w:color w:val="953735"/>
                    </w:rPr>
                    <w:t>Stress</w:t>
                  </w:r>
                </w:p>
              </w:tc>
              <w:tc>
                <w:tcPr>
                  <w:tcW w:w="0" w:type="auto"/>
                  <w:hideMark/>
                </w:tcPr>
                <w:p w14:paraId="13DE97C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qui poussent au-delà des conditions normales pour identifier limites, points de rupture et modes de défaillance.</w:t>
                  </w:r>
                </w:p>
              </w:tc>
              <w:tc>
                <w:tcPr>
                  <w:tcW w:w="0" w:type="auto"/>
                  <w:hideMark/>
                </w:tcPr>
                <w:p w14:paraId="5D7147A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Le stress doit être contrôlé, observable et relié à un risque explicite.</w:t>
                  </w:r>
                </w:p>
              </w:tc>
            </w:tr>
            <w:tr w:rsidR="00B01FB0" w14:paraId="2F77A9B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621672E" w14:textId="77777777" w:rsidR="00B01FB0" w:rsidRDefault="00B01FB0" w:rsidP="00651421">
                  <w:r>
                    <w:rPr>
                      <w:b w:val="0"/>
                      <w:bCs w:val="0"/>
                      <w:color w:val="953735"/>
                    </w:rPr>
                    <w:t>Endurance / tenue longue durée</w:t>
                  </w:r>
                </w:p>
              </w:tc>
              <w:tc>
                <w:tcPr>
                  <w:tcW w:w="0" w:type="auto"/>
                  <w:hideMark/>
                </w:tcPr>
                <w:p w14:paraId="6A80138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Spécifications décrivant la stabilité attendue sur une durée prolongée : fuites, dérives, accumulation ou ralentissement.</w:t>
                  </w:r>
                </w:p>
              </w:tc>
              <w:tc>
                <w:tcPr>
                  <w:tcW w:w="0" w:type="auto"/>
                  <w:hideMark/>
                </w:tcPr>
                <w:p w14:paraId="4E79BDE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Révèle les dégradations lentes que les validations courtes ne voient pas.</w:t>
                  </w:r>
                </w:p>
              </w:tc>
            </w:tr>
            <w:tr w:rsidR="00B01FB0" w14:paraId="4C85F9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717BE" w14:textId="77777777" w:rsidR="00B01FB0" w:rsidRDefault="00B01FB0" w:rsidP="00651421">
                  <w:r>
                    <w:rPr>
                      <w:b w:val="0"/>
                      <w:bCs w:val="0"/>
                      <w:color w:val="953735"/>
                    </w:rPr>
                    <w:t>Sécurité</w:t>
                  </w:r>
                </w:p>
              </w:tc>
              <w:tc>
                <w:tcPr>
                  <w:tcW w:w="0" w:type="auto"/>
                  <w:hideMark/>
                </w:tcPr>
                <w:p w14:paraId="37169F5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décrivant la protection attendue contre abus, attaques, erreurs de configuration, accès non autorisés, vulnérabilités et fuites.</w:t>
                  </w:r>
                </w:p>
              </w:tc>
              <w:tc>
                <w:tcPr>
                  <w:tcW w:w="0" w:type="auto"/>
                  <w:hideMark/>
                </w:tcPr>
                <w:p w14:paraId="79EB220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La sécurité ne devrait pas être seulement un contrôle de fin de projet.</w:t>
                  </w:r>
                </w:p>
              </w:tc>
            </w:tr>
            <w:tr w:rsidR="00B01FB0" w14:paraId="27B1451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AC581A8" w14:textId="77777777" w:rsidR="00B01FB0" w:rsidRDefault="00B01FB0" w:rsidP="00651421">
                  <w:r>
                    <w:rPr>
                      <w:b w:val="0"/>
                      <w:bCs w:val="0"/>
                      <w:color w:val="953735"/>
                    </w:rPr>
                    <w:t>Confidentialité</w:t>
                  </w:r>
                </w:p>
              </w:tc>
              <w:tc>
                <w:tcPr>
                  <w:tcW w:w="0" w:type="auto"/>
                  <w:hideMark/>
                </w:tcPr>
                <w:p w14:paraId="160BD56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Spécifications décrivant que seules les personnes ou systèmes autorisés peuvent accéder aux données sensibles.</w:t>
                  </w:r>
                </w:p>
              </w:tc>
              <w:tc>
                <w:tcPr>
                  <w:tcW w:w="0" w:type="auto"/>
                  <w:hideMark/>
                </w:tcPr>
                <w:p w14:paraId="5F06ECA4"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Liée à la sécurité et à la protection des données, mais à préciser séparément lorsque le risque est distinct.</w:t>
                  </w:r>
                </w:p>
              </w:tc>
            </w:tr>
            <w:tr w:rsidR="00B01FB0" w14:paraId="48579B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36FD2" w14:textId="77777777" w:rsidR="00B01FB0" w:rsidRDefault="00B01FB0" w:rsidP="00651421">
                  <w:r>
                    <w:rPr>
                      <w:b w:val="0"/>
                      <w:bCs w:val="0"/>
                      <w:color w:val="953735"/>
                    </w:rPr>
                    <w:t>Sûreté</w:t>
                  </w:r>
                </w:p>
              </w:tc>
              <w:tc>
                <w:tcPr>
                  <w:tcW w:w="0" w:type="auto"/>
                  <w:hideMark/>
                </w:tcPr>
                <w:p w14:paraId="3CD5B28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Spécifications décrivant comment le système doit éviter les états dangereux pour personnes, équipements, opérations ou environnement.</w:t>
                  </w:r>
                </w:p>
              </w:tc>
              <w:tc>
                <w:tcPr>
                  <w:tcW w:w="0" w:type="auto"/>
                  <w:hideMark/>
                </w:tcPr>
                <w:p w14:paraId="6D2F3D8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La sûreté n’est pas la sécurité ; les deux termes doivent rester distingués.</w:t>
                  </w:r>
                </w:p>
              </w:tc>
            </w:tr>
          </w:tbl>
          <w:p w14:paraId="63EA518A" w14:textId="77777777" w:rsidR="00B01FB0" w:rsidRPr="00283112" w:rsidRDefault="00B01FB0" w:rsidP="00651421">
            <w:pPr>
              <w:rPr>
                <w:color w:val="943634" w:themeColor="accent2" w:themeShade="BF"/>
                <w:kern w:val="2"/>
                <w:szCs w:val="21"/>
                <w:lang w:eastAsia="fr-CA"/>
                <w14:ligatures w14:val="standardContextual"/>
              </w:rPr>
            </w:pPr>
          </w:p>
          <w:p w14:paraId="2F46FCB1"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Techniques, moments et intentions</w:t>
            </w:r>
          </w:p>
          <w:tbl>
            <w:tblPr>
              <w:tblStyle w:val="TableauListe1Clair-Accentuation2"/>
              <w:tblW w:w="5000" w:type="pct"/>
              <w:tblLook w:val="04A0" w:firstRow="1" w:lastRow="0" w:firstColumn="1" w:lastColumn="0" w:noHBand="0" w:noVBand="1"/>
            </w:tblPr>
            <w:tblGrid>
              <w:gridCol w:w="1730"/>
              <w:gridCol w:w="1644"/>
              <w:gridCol w:w="5902"/>
            </w:tblGrid>
            <w:tr w:rsidR="00B01FB0" w14:paraId="642923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8D8CF"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5882541D"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1AE1D15A"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B01FB0" w14:paraId="274E623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686E4" w14:textId="77777777" w:rsidR="00B01FB0" w:rsidRDefault="00B01FB0" w:rsidP="00651421">
                  <w:r>
                    <w:rPr>
                      <w:b w:val="0"/>
                      <w:bCs w:val="0"/>
                      <w:color w:val="953735"/>
                    </w:rPr>
                    <w:t>Exploratoire</w:t>
                  </w:r>
                </w:p>
              </w:tc>
              <w:tc>
                <w:tcPr>
                  <w:tcW w:w="0" w:type="auto"/>
                  <w:hideMark/>
                </w:tcPr>
                <w:p w14:paraId="27819479"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3129AFE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guidée par l’apprentissage, l’observation et l’adaptation, idéalement avec charte, notes et résultats traçables.</w:t>
                  </w:r>
                </w:p>
              </w:tc>
            </w:tr>
            <w:tr w:rsidR="00B01FB0" w14:paraId="3DD4EC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51A0F3B" w14:textId="77777777" w:rsidR="00B01FB0" w:rsidRDefault="00B01FB0" w:rsidP="00651421">
                  <w:r>
                    <w:rPr>
                      <w:b w:val="0"/>
                      <w:bCs w:val="0"/>
                      <w:color w:val="953735"/>
                    </w:rPr>
                    <w:t>Ad hoc</w:t>
                  </w:r>
                </w:p>
              </w:tc>
              <w:tc>
                <w:tcPr>
                  <w:tcW w:w="0" w:type="auto"/>
                  <w:hideMark/>
                </w:tcPr>
                <w:p w14:paraId="53C6EF9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Technique / intention</w:t>
                  </w:r>
                </w:p>
              </w:tc>
              <w:tc>
                <w:tcPr>
                  <w:tcW w:w="0" w:type="auto"/>
                  <w:hideMark/>
                </w:tcPr>
                <w:p w14:paraId="11E29E0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Vérification ponctuelle et peu formalisée. Utile pour apprendre rapidement, mais insuffisante comme stratégie reproductible.</w:t>
                  </w:r>
                </w:p>
              </w:tc>
            </w:tr>
            <w:tr w:rsidR="00B01FB0" w14:paraId="4A20C6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9626D" w14:textId="77777777" w:rsidR="00B01FB0" w:rsidRDefault="00B01FB0" w:rsidP="00651421">
                  <w:r>
                    <w:rPr>
                      <w:b w:val="0"/>
                      <w:bCs w:val="0"/>
                      <w:color w:val="953735"/>
                    </w:rPr>
                    <w:t>Par propriétés</w:t>
                  </w:r>
                </w:p>
              </w:tc>
              <w:tc>
                <w:tcPr>
                  <w:tcW w:w="0" w:type="auto"/>
                  <w:hideMark/>
                </w:tcPr>
                <w:p w14:paraId="2D91A97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481E369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Technique qui génère de nombreux cas pour vérifier des propriétés générales qui doivent rester vraies.</w:t>
                  </w:r>
                </w:p>
              </w:tc>
            </w:tr>
            <w:tr w:rsidR="00B01FB0" w14:paraId="2E4E32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66BE434" w14:textId="77777777" w:rsidR="00B01FB0" w:rsidRDefault="00B01FB0" w:rsidP="00651421">
                  <w:r>
                    <w:rPr>
                      <w:b w:val="0"/>
                      <w:bCs w:val="0"/>
                      <w:color w:val="953735"/>
                    </w:rPr>
                    <w:t>Mutation</w:t>
                  </w:r>
                </w:p>
              </w:tc>
              <w:tc>
                <w:tcPr>
                  <w:tcW w:w="0" w:type="auto"/>
                  <w:hideMark/>
                </w:tcPr>
                <w:p w14:paraId="541E9893"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34D018A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Technique qui modifie artificiellement le code pour vérifier si les validations détectent les changements, mesurant ainsi la force des assertions.</w:t>
                  </w:r>
                </w:p>
              </w:tc>
            </w:tr>
            <w:tr w:rsidR="00B01FB0" w14:paraId="377EC42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9D56F" w14:textId="77777777" w:rsidR="00B01FB0" w:rsidRDefault="00B01FB0" w:rsidP="00651421">
                  <w:r>
                    <w:rPr>
                      <w:b w:val="0"/>
                      <w:bCs w:val="0"/>
                      <w:color w:val="953735"/>
                    </w:rPr>
                    <w:t>Analyse statique</w:t>
                  </w:r>
                </w:p>
              </w:tc>
              <w:tc>
                <w:tcPr>
                  <w:tcW w:w="0" w:type="auto"/>
                  <w:hideMark/>
                </w:tcPr>
                <w:p w14:paraId="0DADA83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5A1A215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Analyse d’un artefact sans l’exécuter : code, configuration, dépendances, modèles ou documentation.</w:t>
                  </w:r>
                </w:p>
              </w:tc>
            </w:tr>
            <w:tr w:rsidR="00B01FB0" w14:paraId="3A0314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37DE11" w14:textId="77777777" w:rsidR="00B01FB0" w:rsidRDefault="00B01FB0" w:rsidP="00651421">
                  <w:r>
                    <w:rPr>
                      <w:b w:val="0"/>
                      <w:bCs w:val="0"/>
                      <w:color w:val="953735"/>
                    </w:rPr>
                    <w:t>Injection de fautes</w:t>
                  </w:r>
                </w:p>
              </w:tc>
              <w:tc>
                <w:tcPr>
                  <w:tcW w:w="0" w:type="auto"/>
                  <w:hideMark/>
                </w:tcPr>
                <w:p w14:paraId="1B4EFA1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3FDDC60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Technique qui introduit volontairement des erreurs contrôlées pour valider la réaction du système.</w:t>
                  </w:r>
                </w:p>
              </w:tc>
            </w:tr>
            <w:tr w:rsidR="00B01FB0" w14:paraId="16030FC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8B738" w14:textId="77777777" w:rsidR="00B01FB0" w:rsidRDefault="00B01FB0" w:rsidP="00651421">
                  <w:r>
                    <w:rPr>
                      <w:b w:val="0"/>
                      <w:bCs w:val="0"/>
                      <w:color w:val="953735"/>
                    </w:rPr>
                    <w:t>Ingénierie du chaos</w:t>
                  </w:r>
                </w:p>
              </w:tc>
              <w:tc>
                <w:tcPr>
                  <w:tcW w:w="0" w:type="auto"/>
                  <w:hideMark/>
                </w:tcPr>
                <w:p w14:paraId="6C09A8C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Stratégie / technique</w:t>
                  </w:r>
                </w:p>
              </w:tc>
              <w:tc>
                <w:tcPr>
                  <w:tcW w:w="0" w:type="auto"/>
                  <w:hideMark/>
                </w:tcPr>
                <w:p w14:paraId="499C8E11"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Introduction de perturbations contrôlées pour apprendre sur la résilience d’un système, avec hypothèse, garde-fous et observabilité.</w:t>
                  </w:r>
                </w:p>
              </w:tc>
            </w:tr>
          </w:tbl>
          <w:p w14:paraId="0E81D4FC"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331"/>
              <w:gridCol w:w="1517"/>
              <w:gridCol w:w="5428"/>
            </w:tblGrid>
            <w:tr w:rsidR="00B01FB0" w14:paraId="675F340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49327"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671DFD35"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0487C362"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B01FB0" w14:paraId="690CA02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B0D6A" w14:textId="77777777" w:rsidR="00B01FB0" w:rsidRDefault="00B01FB0" w:rsidP="00651421">
                  <w:r>
                    <w:rPr>
                      <w:b w:val="0"/>
                      <w:bCs w:val="0"/>
                      <w:color w:val="953735"/>
                    </w:rPr>
                    <w:t>Test fumée — smoke</w:t>
                  </w:r>
                </w:p>
              </w:tc>
              <w:tc>
                <w:tcPr>
                  <w:tcW w:w="0" w:type="auto"/>
                  <w:hideMark/>
                </w:tcPr>
                <w:p w14:paraId="221E696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03BF9D9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Vérification rapide des capacités critiques pour savoir si une version est assez stable pour continuer.</w:t>
                  </w:r>
                </w:p>
              </w:tc>
            </w:tr>
            <w:tr w:rsidR="00B01FB0" w14:paraId="317E756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683E1A" w14:textId="77777777" w:rsidR="00B01FB0" w:rsidRDefault="00B01FB0" w:rsidP="00651421">
                  <w:r>
                    <w:rPr>
                      <w:b w:val="0"/>
                      <w:bCs w:val="0"/>
                      <w:color w:val="953735"/>
                    </w:rPr>
                    <w:t>Test de cohérence ciblée — sanity</w:t>
                  </w:r>
                </w:p>
              </w:tc>
              <w:tc>
                <w:tcPr>
                  <w:tcW w:w="0" w:type="auto"/>
                  <w:hideMark/>
                </w:tcPr>
                <w:p w14:paraId="4E2327B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35B66647"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Vérification ciblée après un changement pour confirmer que le comportement semble cohérent dans la zone touchée.</w:t>
                  </w:r>
                </w:p>
              </w:tc>
            </w:tr>
            <w:tr w:rsidR="00B01FB0" w14:paraId="37789F5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9DDEF" w14:textId="77777777" w:rsidR="00B01FB0" w:rsidRDefault="00B01FB0" w:rsidP="00651421">
                  <w:r>
                    <w:rPr>
                      <w:b w:val="0"/>
                      <w:bCs w:val="0"/>
                      <w:color w:val="953735"/>
                    </w:rPr>
                    <w:t>Retest</w:t>
                  </w:r>
                </w:p>
              </w:tc>
              <w:tc>
                <w:tcPr>
                  <w:tcW w:w="0" w:type="auto"/>
                  <w:hideMark/>
                </w:tcPr>
                <w:p w14:paraId="0773EF8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05B9798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Réexécution d’une validation après correction ou changement pour confirmer le point corrigé.</w:t>
                  </w:r>
                </w:p>
              </w:tc>
            </w:tr>
            <w:tr w:rsidR="00B01FB0" w14:paraId="39FCAB5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8692C5" w14:textId="77777777" w:rsidR="00B01FB0" w:rsidRDefault="00B01FB0" w:rsidP="00651421">
                  <w:r>
                    <w:rPr>
                      <w:b w:val="0"/>
                      <w:bCs w:val="0"/>
                      <w:color w:val="953735"/>
                    </w:rPr>
                    <w:t>Confirmation de correctif</w:t>
                  </w:r>
                </w:p>
              </w:tc>
              <w:tc>
                <w:tcPr>
                  <w:tcW w:w="0" w:type="auto"/>
                  <w:hideMark/>
                </w:tcPr>
                <w:p w14:paraId="2AB95D32"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2439018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qu’un défaut corrigé ne se reproduit plus dans le cas concerné.</w:t>
                  </w:r>
                </w:p>
              </w:tc>
            </w:tr>
            <w:tr w:rsidR="00B01FB0" w14:paraId="42647A3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67995" w14:textId="77777777" w:rsidR="00B01FB0" w:rsidRDefault="00B01FB0" w:rsidP="00651421">
                  <w:r>
                    <w:rPr>
                      <w:b w:val="0"/>
                      <w:bCs w:val="0"/>
                      <w:color w:val="953735"/>
                    </w:rPr>
                    <w:t>Post-déploiement</w:t>
                  </w:r>
                </w:p>
              </w:tc>
              <w:tc>
                <w:tcPr>
                  <w:tcW w:w="0" w:type="auto"/>
                  <w:hideMark/>
                </w:tcPr>
                <w:p w14:paraId="03B3137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Moment / contexte</w:t>
                  </w:r>
                </w:p>
              </w:tc>
              <w:tc>
                <w:tcPr>
                  <w:tcW w:w="0" w:type="auto"/>
                  <w:hideMark/>
                </w:tcPr>
                <w:p w14:paraId="07FE508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après livraison pour confirmer que les capacités attendues sont disponibles dans le contexte déployé.</w:t>
                  </w:r>
                </w:p>
              </w:tc>
            </w:tr>
            <w:tr w:rsidR="00B01FB0" w14:paraId="59CB929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B1D079" w14:textId="77777777" w:rsidR="00B01FB0" w:rsidRDefault="00B01FB0" w:rsidP="00651421">
                  <w:r>
                    <w:rPr>
                      <w:b w:val="0"/>
                      <w:bCs w:val="0"/>
                      <w:color w:val="953735"/>
                    </w:rPr>
                    <w:t>Alpha</w:t>
                  </w:r>
                </w:p>
              </w:tc>
              <w:tc>
                <w:tcPr>
                  <w:tcW w:w="0" w:type="auto"/>
                  <w:hideMark/>
                </w:tcPr>
                <w:p w14:paraId="77977DC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Moment</w:t>
                  </w:r>
                </w:p>
              </w:tc>
              <w:tc>
                <w:tcPr>
                  <w:tcW w:w="0" w:type="auto"/>
                  <w:hideMark/>
                </w:tcPr>
                <w:p w14:paraId="09C15AF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précoce par un groupe limité, souvent interne ou proche de l’équipe.</w:t>
                  </w:r>
                </w:p>
              </w:tc>
            </w:tr>
            <w:tr w:rsidR="00B01FB0" w14:paraId="4AACC9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2A089" w14:textId="77777777" w:rsidR="00B01FB0" w:rsidRDefault="00B01FB0" w:rsidP="00651421">
                  <w:r>
                    <w:rPr>
                      <w:b w:val="0"/>
                      <w:bCs w:val="0"/>
                      <w:color w:val="953735"/>
                    </w:rPr>
                    <w:t>Bêta</w:t>
                  </w:r>
                </w:p>
              </w:tc>
              <w:tc>
                <w:tcPr>
                  <w:tcW w:w="0" w:type="auto"/>
                  <w:hideMark/>
                </w:tcPr>
                <w:p w14:paraId="52959C2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Moment</w:t>
                  </w:r>
                </w:p>
              </w:tc>
              <w:tc>
                <w:tcPr>
                  <w:tcW w:w="0" w:type="auto"/>
                  <w:hideMark/>
                </w:tcPr>
                <w:p w14:paraId="5093A1A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par des utilisateurs réels ou représentatifs avant disponibilité générale.</w:t>
                  </w:r>
                </w:p>
              </w:tc>
            </w:tr>
          </w:tbl>
          <w:p w14:paraId="61BBF551" w14:textId="77777777" w:rsidR="00B01FB0" w:rsidRPr="00283112" w:rsidRDefault="00B01FB0" w:rsidP="00651421">
            <w:pPr>
              <w:rPr>
                <w:color w:val="943634" w:themeColor="accent2" w:themeShade="BF"/>
                <w:kern w:val="2"/>
                <w:szCs w:val="21"/>
                <w:lang w:eastAsia="fr-CA"/>
                <w14:ligatures w14:val="standardContextual"/>
              </w:rPr>
            </w:pPr>
          </w:p>
          <w:p w14:paraId="02BF03E3"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Montages et doubles de test</w:t>
            </w:r>
          </w:p>
          <w:tbl>
            <w:tblPr>
              <w:tblStyle w:val="TableauListe1Clair-Accentuation2"/>
              <w:tblW w:w="5000" w:type="pct"/>
              <w:tblLook w:val="04A0" w:firstRow="1" w:lastRow="0" w:firstColumn="1" w:lastColumn="0" w:noHBand="0" w:noVBand="1"/>
            </w:tblPr>
            <w:tblGrid>
              <w:gridCol w:w="1762"/>
              <w:gridCol w:w="3989"/>
              <w:gridCol w:w="3525"/>
            </w:tblGrid>
            <w:tr w:rsidR="00B01FB0" w14:paraId="75A3B10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DEAC"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56DF6A11"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3F4E936"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1CDC491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C4A44" w14:textId="77777777" w:rsidR="00B01FB0" w:rsidRDefault="00B01FB0" w:rsidP="00651421">
                  <w:r>
                    <w:rPr>
                      <w:b w:val="0"/>
                      <w:bCs w:val="0"/>
                      <w:color w:val="953735"/>
                    </w:rPr>
                    <w:t>Double de test</w:t>
                  </w:r>
                </w:p>
              </w:tc>
              <w:tc>
                <w:tcPr>
                  <w:tcW w:w="0" w:type="auto"/>
                  <w:hideMark/>
                </w:tcPr>
                <w:p w14:paraId="6F49E6F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Remplacement contrôlé d’une dépendance réelle pour faciliter une validation.</w:t>
                  </w:r>
                </w:p>
              </w:tc>
              <w:tc>
                <w:tcPr>
                  <w:tcW w:w="0" w:type="auto"/>
                  <w:hideMark/>
                </w:tcPr>
                <w:p w14:paraId="012FABB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Terme générique : simulacre, bouchon, faux fonctionnel, espion, simulateur ou émulateur.</w:t>
                  </w:r>
                </w:p>
              </w:tc>
            </w:tr>
            <w:tr w:rsidR="00B01FB0" w14:paraId="4DAD748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ED4350" w14:textId="77777777" w:rsidR="00B01FB0" w:rsidRDefault="00B01FB0" w:rsidP="00651421">
                  <w:r>
                    <w:rPr>
                      <w:b w:val="0"/>
                      <w:bCs w:val="0"/>
                      <w:color w:val="953735"/>
                    </w:rPr>
                    <w:t>Simulacre — mock</w:t>
                  </w:r>
                </w:p>
              </w:tc>
              <w:tc>
                <w:tcPr>
                  <w:tcW w:w="0" w:type="auto"/>
                  <w:hideMark/>
                </w:tcPr>
                <w:p w14:paraId="2E3C236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Double souvent utilisé pour vérifier des interactions attendues : appels, paramètres, ordre ou nombre d’appels.</w:t>
                  </w:r>
                </w:p>
              </w:tc>
              <w:tc>
                <w:tcPr>
                  <w:tcW w:w="0" w:type="auto"/>
                  <w:hideMark/>
                </w:tcPr>
                <w:p w14:paraId="5425EAC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Trop utiliser des simulacres peut tester l’implémentation plutôt que le comportement utile.</w:t>
                  </w:r>
                </w:p>
              </w:tc>
            </w:tr>
            <w:tr w:rsidR="00B01FB0" w14:paraId="1951DF8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CC992" w14:textId="77777777" w:rsidR="00B01FB0" w:rsidRDefault="00B01FB0" w:rsidP="00651421">
                  <w:r>
                    <w:rPr>
                      <w:b w:val="0"/>
                      <w:bCs w:val="0"/>
                      <w:color w:val="953735"/>
                    </w:rPr>
                    <w:t>Bouchon — stub</w:t>
                  </w:r>
                </w:p>
              </w:tc>
              <w:tc>
                <w:tcPr>
                  <w:tcW w:w="0" w:type="auto"/>
                  <w:hideMark/>
                </w:tcPr>
                <w:p w14:paraId="0CADAE0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Double qui fournit des réponses prédéfinies pour contrôler un contexte.</w:t>
                  </w:r>
                </w:p>
              </w:tc>
              <w:tc>
                <w:tcPr>
                  <w:tcW w:w="0" w:type="auto"/>
                  <w:hideMark/>
                </w:tcPr>
                <w:p w14:paraId="7DFACB30"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bouchon ne prouve pas que la dépendance réelle agit pareil.</w:t>
                  </w:r>
                </w:p>
              </w:tc>
            </w:tr>
            <w:tr w:rsidR="00B01FB0" w14:paraId="269E006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4FA32CF" w14:textId="77777777" w:rsidR="00B01FB0" w:rsidRDefault="00B01FB0" w:rsidP="00651421">
                  <w:r>
                    <w:rPr>
                      <w:b w:val="0"/>
                      <w:bCs w:val="0"/>
                      <w:color w:val="953735"/>
                    </w:rPr>
                    <w:t>Faux fonctionnel — fake</w:t>
                  </w:r>
                </w:p>
              </w:tc>
              <w:tc>
                <w:tcPr>
                  <w:tcW w:w="0" w:type="auto"/>
                  <w:hideMark/>
                </w:tcPr>
                <w:p w14:paraId="3D7C227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Implémentation simplifiée mais fonctionnelle d’une dépendance, souvent utilisée pour les validations.</w:t>
                  </w:r>
                </w:p>
              </w:tc>
              <w:tc>
                <w:tcPr>
                  <w:tcW w:w="0" w:type="auto"/>
                  <w:hideMark/>
                </w:tcPr>
                <w:p w14:paraId="5E420A9D"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Plus réaliste qu’un bouchon simple, mais pas nécessairement représentatif du réel.</w:t>
                  </w:r>
                </w:p>
              </w:tc>
            </w:tr>
            <w:tr w:rsidR="00B01FB0" w14:paraId="2BC104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24151" w14:textId="77777777" w:rsidR="00B01FB0" w:rsidRDefault="00B01FB0" w:rsidP="00651421">
                  <w:r>
                    <w:rPr>
                      <w:b w:val="0"/>
                      <w:bCs w:val="0"/>
                      <w:color w:val="953735"/>
                    </w:rPr>
                    <w:t>Espion — spy</w:t>
                  </w:r>
                </w:p>
              </w:tc>
              <w:tc>
                <w:tcPr>
                  <w:tcW w:w="0" w:type="auto"/>
                  <w:hideMark/>
                </w:tcPr>
                <w:p w14:paraId="1E10885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Double ou instrument qui enregistre ce qui s’est passé pour permettre une vérification.</w:t>
                  </w:r>
                </w:p>
              </w:tc>
              <w:tc>
                <w:tcPr>
                  <w:tcW w:w="0" w:type="auto"/>
                  <w:hideMark/>
                </w:tcPr>
                <w:p w14:paraId="7B4BF34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Utile pour observer sans toujours remplacer complètement.</w:t>
                  </w:r>
                </w:p>
              </w:tc>
            </w:tr>
            <w:tr w:rsidR="00B01FB0" w14:paraId="0C56947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6D27E9E" w14:textId="77777777" w:rsidR="00B01FB0" w:rsidRDefault="00B01FB0" w:rsidP="00651421">
                  <w:r>
                    <w:rPr>
                      <w:b w:val="0"/>
                      <w:bCs w:val="0"/>
                      <w:color w:val="953735"/>
                    </w:rPr>
                    <w:t>Simulateur</w:t>
                  </w:r>
                </w:p>
              </w:tc>
              <w:tc>
                <w:tcPr>
                  <w:tcW w:w="0" w:type="auto"/>
                  <w:hideMark/>
                </w:tcPr>
                <w:p w14:paraId="74504AC3"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Représentation contrôlée d’un système, environnement, machine ou comportement réel.</w:t>
                  </w:r>
                </w:p>
              </w:tc>
              <w:tc>
                <w:tcPr>
                  <w:tcW w:w="0" w:type="auto"/>
                  <w:hideMark/>
                </w:tcPr>
                <w:p w14:paraId="4751131A"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Sa valeur dépend de sa fidélité et de sa calibration.</w:t>
                  </w:r>
                </w:p>
              </w:tc>
            </w:tr>
            <w:tr w:rsidR="00B01FB0" w14:paraId="2C14156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EEF8" w14:textId="77777777" w:rsidR="00B01FB0" w:rsidRDefault="00B01FB0" w:rsidP="00651421">
                  <w:r>
                    <w:rPr>
                      <w:b w:val="0"/>
                      <w:bCs w:val="0"/>
                      <w:color w:val="953735"/>
                    </w:rPr>
                    <w:t>Émulateur</w:t>
                  </w:r>
                </w:p>
              </w:tc>
              <w:tc>
                <w:tcPr>
                  <w:tcW w:w="0" w:type="auto"/>
                  <w:hideMark/>
                </w:tcPr>
                <w:p w14:paraId="76A18F3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Reproduction d’un environnement ou matériel permettant d’exécuter un comportement comme s’il était sur la cible.</w:t>
                  </w:r>
                </w:p>
              </w:tc>
              <w:tc>
                <w:tcPr>
                  <w:tcW w:w="0" w:type="auto"/>
                  <w:hideMark/>
                </w:tcPr>
                <w:p w14:paraId="2EFFF2D8"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À distinguer d’un simulateur, qui modélise plutôt un comportement.</w:t>
                  </w:r>
                </w:p>
              </w:tc>
            </w:tr>
            <w:tr w:rsidR="00B01FB0" w14:paraId="1BE166B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986989E" w14:textId="77777777" w:rsidR="00B01FB0" w:rsidRDefault="00B01FB0" w:rsidP="00651421">
                  <w:r>
                    <w:rPr>
                      <w:b w:val="0"/>
                      <w:bCs w:val="0"/>
                      <w:color w:val="953735"/>
                    </w:rPr>
                    <w:t>Dépendance réelle</w:t>
                  </w:r>
                </w:p>
              </w:tc>
              <w:tc>
                <w:tcPr>
                  <w:tcW w:w="0" w:type="auto"/>
                  <w:hideMark/>
                </w:tcPr>
                <w:p w14:paraId="5B99AAB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Service, base, matériel, réseau ou système véritable utilisé pendant la validation.</w:t>
                  </w:r>
                </w:p>
              </w:tc>
              <w:tc>
                <w:tcPr>
                  <w:tcW w:w="0" w:type="auto"/>
                  <w:hideMark/>
                </w:tcPr>
                <w:p w14:paraId="3136BC4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Augmente la représentativité, mais peut augmenter coût, lenteur et instabilité.</w:t>
                  </w:r>
                </w:p>
              </w:tc>
            </w:tr>
            <w:tr w:rsidR="00B01FB0" w14:paraId="43B39AE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EC83C" w14:textId="77777777" w:rsidR="00B01FB0" w:rsidRDefault="00B01FB0" w:rsidP="00651421">
                  <w:r>
                    <w:rPr>
                      <w:b w:val="0"/>
                      <w:bCs w:val="0"/>
                      <w:color w:val="953735"/>
                    </w:rPr>
                    <w:t>Hybride réel / simulé</w:t>
                  </w:r>
                </w:p>
              </w:tc>
              <w:tc>
                <w:tcPr>
                  <w:tcW w:w="0" w:type="auto"/>
                  <w:hideMark/>
                </w:tcPr>
                <w:p w14:paraId="6AC4776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Montage combinant parties réelles et parties simulées pour équilibrer confiance, coût et contrôle.</w:t>
                  </w:r>
                </w:p>
              </w:tc>
              <w:tc>
                <w:tcPr>
                  <w:tcW w:w="0" w:type="auto"/>
                  <w:hideMark/>
                </w:tcPr>
                <w:p w14:paraId="0E25301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Il faut expliciter ce qui est réel, ce qui est simulé et ce que cela prouve vraiment.</w:t>
                  </w:r>
                </w:p>
              </w:tc>
            </w:tr>
          </w:tbl>
          <w:p w14:paraId="5C499B7A" w14:textId="77777777" w:rsidR="00B01FB0" w:rsidRPr="00283112" w:rsidRDefault="00B01FB0" w:rsidP="00651421">
            <w:pPr>
              <w:rPr>
                <w:color w:val="943634" w:themeColor="accent2" w:themeShade="BF"/>
                <w:kern w:val="2"/>
                <w:szCs w:val="21"/>
                <w:lang w:eastAsia="fr-CA"/>
                <w14:ligatures w14:val="standardContextual"/>
              </w:rPr>
            </w:pPr>
          </w:p>
          <w:p w14:paraId="0EDE8D30"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Machine, simulation et temps réel</w:t>
            </w:r>
          </w:p>
          <w:tbl>
            <w:tblPr>
              <w:tblStyle w:val="TableauListe1Clair-Accentuation2"/>
              <w:tblW w:w="5000" w:type="pct"/>
              <w:tblLook w:val="04A0" w:firstRow="1" w:lastRow="0" w:firstColumn="1" w:lastColumn="0" w:noHBand="0" w:noVBand="1"/>
            </w:tblPr>
            <w:tblGrid>
              <w:gridCol w:w="1825"/>
              <w:gridCol w:w="4192"/>
              <w:gridCol w:w="3259"/>
            </w:tblGrid>
            <w:tr w:rsidR="00B01FB0" w14:paraId="0410D4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B1334"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117C5E2D"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B35A53C"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60AF8FC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8930C" w14:textId="77777777" w:rsidR="00B01FB0" w:rsidRDefault="00B01FB0" w:rsidP="00651421">
                  <w:r>
                    <w:rPr>
                      <w:b w:val="0"/>
                      <w:bCs w:val="0"/>
                      <w:color w:val="953735"/>
                    </w:rPr>
                    <w:t>Modèle dans la boucle — MIL</w:t>
                  </w:r>
                </w:p>
              </w:tc>
              <w:tc>
                <w:tcPr>
                  <w:tcW w:w="0" w:type="auto"/>
                  <w:hideMark/>
                </w:tcPr>
                <w:p w14:paraId="221DFEE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d’un modèle dans une boucle simulée, avant ou indépendamment du code final.</w:t>
                  </w:r>
                </w:p>
              </w:tc>
              <w:tc>
                <w:tcPr>
                  <w:tcW w:w="0" w:type="auto"/>
                  <w:hideMark/>
                </w:tcPr>
                <w:p w14:paraId="73C827E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Stratégie d’intégration, pas garantie de qualité à elle seule.</w:t>
                  </w:r>
                </w:p>
              </w:tc>
            </w:tr>
            <w:tr w:rsidR="00B01FB0" w14:paraId="1D1805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A2C7F04" w14:textId="77777777" w:rsidR="00B01FB0" w:rsidRDefault="00B01FB0" w:rsidP="00651421">
                  <w:r>
                    <w:rPr>
                      <w:b w:val="0"/>
                      <w:bCs w:val="0"/>
                      <w:color w:val="953735"/>
                    </w:rPr>
                    <w:t>Logiciel dans la boucle — SIL</w:t>
                  </w:r>
                </w:p>
              </w:tc>
              <w:tc>
                <w:tcPr>
                  <w:tcW w:w="0" w:type="auto"/>
                  <w:hideMark/>
                </w:tcPr>
                <w:p w14:paraId="2811AA9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du logiciel dans un environnement simulé.</w:t>
                  </w:r>
                </w:p>
              </w:tc>
              <w:tc>
                <w:tcPr>
                  <w:tcW w:w="0" w:type="auto"/>
                  <w:hideMark/>
                </w:tcPr>
                <w:p w14:paraId="48CA89D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Dépend de la fidélité du simulateur et de la clarté des comportements attendus.</w:t>
                  </w:r>
                </w:p>
              </w:tc>
            </w:tr>
            <w:tr w:rsidR="00B01FB0" w14:paraId="03960F6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9AA04" w14:textId="77777777" w:rsidR="00B01FB0" w:rsidRDefault="00B01FB0" w:rsidP="00651421">
                  <w:r>
                    <w:rPr>
                      <w:b w:val="0"/>
                      <w:bCs w:val="0"/>
                      <w:color w:val="953735"/>
                    </w:rPr>
                    <w:t>Processeur dans la boucle — PIL</w:t>
                  </w:r>
                </w:p>
              </w:tc>
              <w:tc>
                <w:tcPr>
                  <w:tcW w:w="0" w:type="auto"/>
                  <w:hideMark/>
                </w:tcPr>
                <w:p w14:paraId="654C2BED"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Validation où le code s’exécute sur le processeur cible ou représentatif, avec une partie de l’environnement simulée.</w:t>
                  </w:r>
                </w:p>
              </w:tc>
              <w:tc>
                <w:tcPr>
                  <w:tcW w:w="0" w:type="auto"/>
                  <w:hideMark/>
                </w:tcPr>
                <w:p w14:paraId="363E001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Permet d’observer des contraintes de cible sans tout le système réel.</w:t>
                  </w:r>
                </w:p>
              </w:tc>
            </w:tr>
            <w:tr w:rsidR="00B01FB0" w14:paraId="566659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DAB4B8" w14:textId="77777777" w:rsidR="00B01FB0" w:rsidRDefault="00B01FB0" w:rsidP="00651421">
                  <w:r>
                    <w:rPr>
                      <w:b w:val="0"/>
                      <w:bCs w:val="0"/>
                      <w:color w:val="953735"/>
                    </w:rPr>
                    <w:t>Matériel dans la boucle — HIL</w:t>
                  </w:r>
                </w:p>
              </w:tc>
              <w:tc>
                <w:tcPr>
                  <w:tcW w:w="0" w:type="auto"/>
                  <w:hideMark/>
                </w:tcPr>
                <w:p w14:paraId="1753D4CE"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Validation utilisant du matériel réel dans une boucle avec simulation ou contrôle.</w:t>
                  </w:r>
                </w:p>
              </w:tc>
              <w:tc>
                <w:tcPr>
                  <w:tcW w:w="0" w:type="auto"/>
                  <w:hideMark/>
                </w:tcPr>
                <w:p w14:paraId="0617B423"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Très représentatif, mais ne remplace pas les validations petites et moyennes.</w:t>
                  </w:r>
                </w:p>
              </w:tc>
            </w:tr>
            <w:tr w:rsidR="00B01FB0" w14:paraId="5CF0E1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B422C" w14:textId="77777777" w:rsidR="00B01FB0" w:rsidRDefault="00B01FB0" w:rsidP="00651421">
                  <w:r>
                    <w:rPr>
                      <w:b w:val="0"/>
                      <w:bCs w:val="0"/>
                      <w:color w:val="953735"/>
                    </w:rPr>
                    <w:t>Temps réel</w:t>
                  </w:r>
                </w:p>
              </w:tc>
              <w:tc>
                <w:tcPr>
                  <w:tcW w:w="0" w:type="auto"/>
                  <w:hideMark/>
                </w:tcPr>
                <w:p w14:paraId="26A65BDE"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Contexte où la correction dépend aussi du respect de contraintes temporelles, pas seulement du résultat logique.</w:t>
                  </w:r>
                </w:p>
              </w:tc>
              <w:tc>
                <w:tcPr>
                  <w:tcW w:w="0" w:type="auto"/>
                  <w:hideMark/>
                </w:tcPr>
                <w:p w14:paraId="571F0AD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La moyenne ne suffit pas ; les pires cas et les échéances temporelles comptent.</w:t>
                  </w:r>
                </w:p>
              </w:tc>
            </w:tr>
          </w:tbl>
          <w:p w14:paraId="20147389"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026"/>
              <w:gridCol w:w="3818"/>
              <w:gridCol w:w="3432"/>
            </w:tblGrid>
            <w:tr w:rsidR="00B01FB0" w14:paraId="2152421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1095D"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7BF11045"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A0A1EF3"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4F2AD92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692F" w14:textId="77777777" w:rsidR="00B01FB0" w:rsidRDefault="00B01FB0" w:rsidP="00651421">
                  <w:r>
                    <w:rPr>
                      <w:b w:val="0"/>
                      <w:bCs w:val="0"/>
                      <w:color w:val="953735"/>
                    </w:rPr>
                    <w:t>Déterminisme temporel</w:t>
                  </w:r>
                </w:p>
              </w:tc>
              <w:tc>
                <w:tcPr>
                  <w:tcW w:w="0" w:type="auto"/>
                  <w:hideMark/>
                </w:tcPr>
                <w:p w14:paraId="02D6217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Capacité à produire un comportement temporel prévisible, répétable et dans les contraintes requises.</w:t>
                  </w:r>
                </w:p>
              </w:tc>
              <w:tc>
                <w:tcPr>
                  <w:tcW w:w="0" w:type="auto"/>
                  <w:hideMark/>
                </w:tcPr>
                <w:p w14:paraId="6BCDBF2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Essentiel en simulation temps réel et dans les systèmes critiques.</w:t>
                  </w:r>
                </w:p>
              </w:tc>
            </w:tr>
            <w:tr w:rsidR="00B01FB0" w14:paraId="310491F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9D91DCF" w14:textId="77777777" w:rsidR="00B01FB0" w:rsidRDefault="00B01FB0" w:rsidP="00651421">
                  <w:r>
                    <w:rPr>
                      <w:b w:val="0"/>
                      <w:bCs w:val="0"/>
                      <w:color w:val="953735"/>
                    </w:rPr>
                    <w:t>Gigue</w:t>
                  </w:r>
                </w:p>
              </w:tc>
              <w:tc>
                <w:tcPr>
                  <w:tcW w:w="0" w:type="auto"/>
                  <w:hideMark/>
                </w:tcPr>
                <w:p w14:paraId="59595EF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Variation temporelle autour d’un délai ou intervalle attendu.</w:t>
                  </w:r>
                </w:p>
              </w:tc>
              <w:tc>
                <w:tcPr>
                  <w:tcW w:w="0" w:type="auto"/>
                  <w:hideMark/>
                </w:tcPr>
                <w:p w14:paraId="549D48F4"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Importante en temps réel, réseau, audio, vidéo et acquisition.</w:t>
                  </w:r>
                </w:p>
              </w:tc>
            </w:tr>
            <w:tr w:rsidR="00B01FB0" w14:paraId="62797E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02B43" w14:textId="77777777" w:rsidR="00B01FB0" w:rsidRDefault="00B01FB0" w:rsidP="00651421">
                  <w:r>
                    <w:rPr>
                      <w:b w:val="0"/>
                      <w:bCs w:val="0"/>
                      <w:color w:val="953735"/>
                    </w:rPr>
                    <w:t>Latence</w:t>
                  </w:r>
                </w:p>
              </w:tc>
              <w:tc>
                <w:tcPr>
                  <w:tcW w:w="0" w:type="auto"/>
                  <w:hideMark/>
                </w:tcPr>
                <w:p w14:paraId="5F687936"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Délai entre une entrée, demande, signal ou événement et la réponse ou l’effet observable correspondant.</w:t>
                  </w:r>
                </w:p>
              </w:tc>
              <w:tc>
                <w:tcPr>
                  <w:tcW w:w="0" w:type="auto"/>
                  <w:hideMark/>
                </w:tcPr>
                <w:p w14:paraId="45FEFE9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À distinguer du débit : un système peut traiter beaucoup d’éléments, mais répondre trop lentement.</w:t>
                  </w:r>
                </w:p>
              </w:tc>
            </w:tr>
            <w:tr w:rsidR="00B01FB0" w14:paraId="44BB634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F81087" w14:textId="77777777" w:rsidR="00B01FB0" w:rsidRDefault="00B01FB0" w:rsidP="00651421">
                  <w:r>
                    <w:rPr>
                      <w:b w:val="0"/>
                      <w:bCs w:val="0"/>
                      <w:color w:val="953735"/>
                    </w:rPr>
                    <w:t>Débit</w:t>
                  </w:r>
                </w:p>
              </w:tc>
              <w:tc>
                <w:tcPr>
                  <w:tcW w:w="0" w:type="auto"/>
                  <w:hideMark/>
                </w:tcPr>
                <w:p w14:paraId="6C9F052C"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Quantité d’éléments, requêtes, événements, données ou opérations traités par unité de temps.</w:t>
                  </w:r>
                </w:p>
              </w:tc>
              <w:tc>
                <w:tcPr>
                  <w:tcW w:w="0" w:type="auto"/>
                  <w:hideMark/>
                </w:tcPr>
                <w:p w14:paraId="2B966C09"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Doit être interprété avec la latence, l’utilisation des ressources et la stabilité.</w:t>
                  </w:r>
                </w:p>
              </w:tc>
            </w:tr>
            <w:tr w:rsidR="00B01FB0" w14:paraId="21495C4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C2B46" w14:textId="77777777" w:rsidR="00B01FB0" w:rsidRDefault="00B01FB0" w:rsidP="00651421">
                  <w:r>
                    <w:rPr>
                      <w:b w:val="0"/>
                      <w:bCs w:val="0"/>
                      <w:color w:val="953735"/>
                    </w:rPr>
                    <w:t>Échéance temporelle</w:t>
                  </w:r>
                </w:p>
              </w:tc>
              <w:tc>
                <w:tcPr>
                  <w:tcW w:w="0" w:type="auto"/>
                  <w:hideMark/>
                </w:tcPr>
                <w:p w14:paraId="10751B2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Limite de temps à respecter pour qu’un traitement, signal ou comportement demeure correct.</w:t>
                  </w:r>
                </w:p>
              </w:tc>
              <w:tc>
                <w:tcPr>
                  <w:tcW w:w="0" w:type="auto"/>
                  <w:hideMark/>
                </w:tcPr>
                <w:p w14:paraId="779EC71B"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En temps réel, manquer une échéance peut être un défaut même si le résultat logique est bon.</w:t>
                  </w:r>
                </w:p>
              </w:tc>
            </w:tr>
            <w:tr w:rsidR="00B01FB0" w14:paraId="4C5DC12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66516C9" w14:textId="77777777" w:rsidR="00B01FB0" w:rsidRDefault="00B01FB0" w:rsidP="00651421">
                  <w:r>
                    <w:rPr>
                      <w:b w:val="0"/>
                      <w:bCs w:val="0"/>
                      <w:color w:val="953735"/>
                    </w:rPr>
                    <w:t>Pire cas d’exécution — WCET</w:t>
                  </w:r>
                </w:p>
              </w:tc>
              <w:tc>
                <w:tcPr>
                  <w:tcW w:w="0" w:type="auto"/>
                  <w:hideMark/>
                </w:tcPr>
                <w:p w14:paraId="3F27E972"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Durée maximale attendue ou démontrée pour exécuter une opération dans des conditions définies.</w:t>
                  </w:r>
                </w:p>
              </w:tc>
              <w:tc>
                <w:tcPr>
                  <w:tcW w:w="0" w:type="auto"/>
                  <w:hideMark/>
                </w:tcPr>
                <w:p w14:paraId="79339EBD"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Plus pertinent qu’une moyenne lorsqu’une garantie temporelle est requise.</w:t>
                  </w:r>
                </w:p>
              </w:tc>
            </w:tr>
          </w:tbl>
          <w:p w14:paraId="43C8D9C0" w14:textId="77777777" w:rsidR="00B01FB0" w:rsidRPr="00283112" w:rsidRDefault="00B01FB0" w:rsidP="00651421">
            <w:pPr>
              <w:rPr>
                <w:color w:val="943634" w:themeColor="accent2" w:themeShade="BF"/>
                <w:kern w:val="2"/>
                <w:szCs w:val="21"/>
                <w:lang w:eastAsia="fr-CA"/>
                <w14:ligatures w14:val="standardContextual"/>
              </w:rPr>
            </w:pPr>
          </w:p>
          <w:p w14:paraId="0B568500"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Livraison, gouvernance et qualité</w:t>
            </w:r>
          </w:p>
          <w:tbl>
            <w:tblPr>
              <w:tblStyle w:val="TableauListe1Clair-Accentuation2"/>
              <w:tblW w:w="5000" w:type="pct"/>
              <w:tblLook w:val="04A0" w:firstRow="1" w:lastRow="0" w:firstColumn="1" w:lastColumn="0" w:noHBand="0" w:noVBand="1"/>
            </w:tblPr>
            <w:tblGrid>
              <w:gridCol w:w="1711"/>
              <w:gridCol w:w="4365"/>
              <w:gridCol w:w="3200"/>
            </w:tblGrid>
            <w:tr w:rsidR="00B01FB0" w14:paraId="5CCA7CC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91A35"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56AF287D"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18B116F5"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2AC115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2054E" w14:textId="77777777" w:rsidR="00B01FB0" w:rsidRDefault="00B01FB0" w:rsidP="00651421">
                  <w:r>
                    <w:rPr>
                      <w:b w:val="0"/>
                      <w:bCs w:val="0"/>
                      <w:color w:val="953735"/>
                    </w:rPr>
                    <w:t>Définition de prêt — DoR</w:t>
                  </w:r>
                </w:p>
              </w:tc>
              <w:tc>
                <w:tcPr>
                  <w:tcW w:w="0" w:type="auto"/>
                  <w:hideMark/>
                </w:tcPr>
                <w:p w14:paraId="37327CD2"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Critères qui doivent être satisfaits avant qu’un élément puisse entrer en implémentation.</w:t>
                  </w:r>
                </w:p>
              </w:tc>
              <w:tc>
                <w:tcPr>
                  <w:tcW w:w="0" w:type="auto"/>
                  <w:hideMark/>
                </w:tcPr>
                <w:p w14:paraId="26EB44F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Protège l’équipe contre le démarrage sur ambiguïté.</w:t>
                  </w:r>
                </w:p>
              </w:tc>
            </w:tr>
            <w:tr w:rsidR="00B01FB0" w14:paraId="139884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53D685" w14:textId="77777777" w:rsidR="00B01FB0" w:rsidRDefault="00B01FB0" w:rsidP="00651421">
                  <w:r>
                    <w:rPr>
                      <w:b w:val="0"/>
                      <w:bCs w:val="0"/>
                      <w:color w:val="953735"/>
                    </w:rPr>
                    <w:lastRenderedPageBreak/>
                    <w:t>Définition de terminé — DoD</w:t>
                  </w:r>
                </w:p>
              </w:tc>
              <w:tc>
                <w:tcPr>
                  <w:tcW w:w="0" w:type="auto"/>
                  <w:hideMark/>
                </w:tcPr>
                <w:p w14:paraId="4759961D"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Critères permettant de considérer qu’un travail est réellement terminé, intégré, vérifié, documenté et traçable selon le niveau de qualité attendu.</w:t>
                  </w:r>
                </w:p>
              </w:tc>
              <w:tc>
                <w:tcPr>
                  <w:tcW w:w="0" w:type="auto"/>
                  <w:hideMark/>
                </w:tcPr>
                <w:p w14:paraId="52E0C2A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 Presque fini » n’est pas terminé.</w:t>
                  </w:r>
                </w:p>
              </w:tc>
            </w:tr>
            <w:tr w:rsidR="00B01FB0" w14:paraId="5B9D83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2D592" w14:textId="77777777" w:rsidR="00B01FB0" w:rsidRDefault="00B01FB0" w:rsidP="00651421">
                  <w:r>
                    <w:rPr>
                      <w:b w:val="0"/>
                      <w:bCs w:val="0"/>
                      <w:color w:val="953735"/>
                    </w:rPr>
                    <w:t>Définition de vrai — DoT</w:t>
                  </w:r>
                </w:p>
              </w:tc>
              <w:tc>
                <w:tcPr>
                  <w:tcW w:w="0" w:type="auto"/>
                  <w:hideMark/>
                </w:tcPr>
                <w:p w14:paraId="02381EF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Critères permettant d’affirmer que ce qui est livré, validé, mesuré ou déclaré est factuellement vrai, vérifiable et aligné avec la réalité observée.</w:t>
                  </w:r>
                </w:p>
              </w:tc>
              <w:tc>
                <w:tcPr>
                  <w:tcW w:w="0" w:type="auto"/>
                  <w:hideMark/>
                </w:tcPr>
                <w:p w14:paraId="3E08331C"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Protège contre les validations déclaratives et les preuves non sourcées.</w:t>
                  </w:r>
                </w:p>
              </w:tc>
            </w:tr>
            <w:tr w:rsidR="00B01FB0" w14:paraId="6CB085C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B97E50" w14:textId="77777777" w:rsidR="00B01FB0" w:rsidRDefault="00B01FB0" w:rsidP="00651421">
                  <w:r>
                    <w:rPr>
                      <w:b w:val="0"/>
                      <w:bCs w:val="0"/>
                      <w:color w:val="953735"/>
                    </w:rPr>
                    <w:t>Décision Go / No-Go</w:t>
                  </w:r>
                </w:p>
              </w:tc>
              <w:tc>
                <w:tcPr>
                  <w:tcW w:w="0" w:type="auto"/>
                  <w:hideMark/>
                </w:tcPr>
                <w:p w14:paraId="1B2F8ED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Décision formelle d’autoriser ou non une diffusion, fondée sur des preuves, seuils, risques et responsabilités.</w:t>
                  </w:r>
                </w:p>
              </w:tc>
              <w:tc>
                <w:tcPr>
                  <w:tcW w:w="0" w:type="auto"/>
                  <w:hideMark/>
                </w:tcPr>
                <w:p w14:paraId="0A86B3E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Un Go n’est pas un acte de foi.</w:t>
                  </w:r>
                </w:p>
              </w:tc>
            </w:tr>
            <w:tr w:rsidR="00B01FB0" w14:paraId="37BAED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9DDFE" w14:textId="77777777" w:rsidR="00B01FB0" w:rsidRDefault="00B01FB0" w:rsidP="00651421">
                  <w:r>
                    <w:rPr>
                      <w:b w:val="0"/>
                      <w:bCs w:val="0"/>
                      <w:color w:val="953735"/>
                    </w:rPr>
                    <w:t>Dérogation</w:t>
                  </w:r>
                </w:p>
              </w:tc>
              <w:tc>
                <w:tcPr>
                  <w:tcW w:w="0" w:type="auto"/>
                  <w:hideMark/>
                </w:tcPr>
                <w:p w14:paraId="54962EE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Exception formellement documentée lorsqu’une règle ou exigence ne peut pas être respectée, avec justification, risque, durée et plan de retour.</w:t>
                  </w:r>
                </w:p>
              </w:tc>
              <w:tc>
                <w:tcPr>
                  <w:tcW w:w="0" w:type="auto"/>
                  <w:hideMark/>
                </w:tcPr>
                <w:p w14:paraId="2092B87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Une dérogation récurrente est un signal d’amélioration, pas une nouvelle norme implicite.</w:t>
                  </w:r>
                </w:p>
              </w:tc>
            </w:tr>
          </w:tbl>
          <w:p w14:paraId="194057D0"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708"/>
              <w:gridCol w:w="4085"/>
              <w:gridCol w:w="3483"/>
            </w:tblGrid>
            <w:tr w:rsidR="00B01FB0" w14:paraId="6C1A7E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597B5" w14:textId="77777777" w:rsidR="00B01FB0" w:rsidRDefault="00B01FB0" w:rsidP="00651421">
                  <w:pPr>
                    <w:rPr>
                      <w:kern w:val="2"/>
                      <w:szCs w:val="21"/>
                      <w:lang w:eastAsia="fr-CA"/>
                      <w14:ligatures w14:val="standardContextual"/>
                    </w:rPr>
                  </w:pPr>
                  <w:r>
                    <w:rPr>
                      <w:b w:val="0"/>
                      <w:bCs w:val="0"/>
                      <w:color w:val="953735"/>
                    </w:rPr>
                    <w:t>Terme</w:t>
                  </w:r>
                </w:p>
              </w:tc>
              <w:tc>
                <w:tcPr>
                  <w:tcW w:w="0" w:type="auto"/>
                  <w:hideMark/>
                </w:tcPr>
                <w:p w14:paraId="3E49F018"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358C8D6E" w14:textId="77777777" w:rsidR="00B01FB0" w:rsidRDefault="00B01FB0"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01FB0" w14:paraId="31C22DA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41CFC" w14:textId="77777777" w:rsidR="00B01FB0" w:rsidRDefault="00B01FB0" w:rsidP="00651421">
                  <w:r>
                    <w:rPr>
                      <w:b w:val="0"/>
                      <w:bCs w:val="0"/>
                      <w:color w:val="953735"/>
                    </w:rPr>
                    <w:t>Build candidat</w:t>
                  </w:r>
                </w:p>
              </w:tc>
              <w:tc>
                <w:tcPr>
                  <w:tcW w:w="0" w:type="auto"/>
                  <w:hideMark/>
                </w:tcPr>
                <w:p w14:paraId="4EB8C74A"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Artefact assemblé, versionné, traçable et prêt à être validé pour une diffusion potentielle.</w:t>
                  </w:r>
                </w:p>
              </w:tc>
              <w:tc>
                <w:tcPr>
                  <w:tcW w:w="0" w:type="auto"/>
                  <w:hideMark/>
                </w:tcPr>
                <w:p w14:paraId="21C2304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Ce n’est pas un simple paquet de fichiers.</w:t>
                  </w:r>
                </w:p>
              </w:tc>
            </w:tr>
            <w:tr w:rsidR="00B01FB0" w14:paraId="0DA92A1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15EBCDC" w14:textId="77777777" w:rsidR="00B01FB0" w:rsidRDefault="00B01FB0" w:rsidP="00651421">
                  <w:r>
                    <w:rPr>
                      <w:b w:val="0"/>
                      <w:bCs w:val="0"/>
                      <w:color w:val="953735"/>
                    </w:rPr>
                    <w:t>Diffusion — release</w:t>
                  </w:r>
                </w:p>
              </w:tc>
              <w:tc>
                <w:tcPr>
                  <w:tcW w:w="0" w:type="auto"/>
                  <w:hideMark/>
                </w:tcPr>
                <w:p w14:paraId="2A7FFF31"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Version ou livraison planifiée rendue disponible à une audience définie, avec périmètre, artefacts, notes, validation et décision.</w:t>
                  </w:r>
                </w:p>
              </w:tc>
              <w:tc>
                <w:tcPr>
                  <w:tcW w:w="0" w:type="auto"/>
                  <w:hideMark/>
                </w:tcPr>
                <w:p w14:paraId="0B6DC848"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À distinguer de l’action « diffuser » dans le SDLC.</w:t>
                  </w:r>
                </w:p>
              </w:tc>
            </w:tr>
            <w:tr w:rsidR="00B01FB0" w14:paraId="153244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091D4" w14:textId="77777777" w:rsidR="00B01FB0" w:rsidRDefault="00B01FB0" w:rsidP="00651421">
                  <w:r>
                    <w:rPr>
                      <w:b w:val="0"/>
                      <w:bCs w:val="0"/>
                      <w:color w:val="953735"/>
                    </w:rPr>
                    <w:t>Retour arrière — rollback</w:t>
                  </w:r>
                </w:p>
              </w:tc>
              <w:tc>
                <w:tcPr>
                  <w:tcW w:w="0" w:type="auto"/>
                  <w:hideMark/>
                </w:tcPr>
                <w:p w14:paraId="4FA74F90"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Retour vers un état antérieur connu et acceptable après changement ou incident.</w:t>
                  </w:r>
                </w:p>
              </w:tc>
              <w:tc>
                <w:tcPr>
                  <w:tcW w:w="0" w:type="auto"/>
                  <w:hideMark/>
                </w:tcPr>
                <w:p w14:paraId="60A42BD4"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Doit être planifié, vérifié et relié à une réaction prévue.</w:t>
                  </w:r>
                </w:p>
              </w:tc>
            </w:tr>
            <w:tr w:rsidR="00B01FB0" w14:paraId="16C51CA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75E0FB" w14:textId="77777777" w:rsidR="00B01FB0" w:rsidRDefault="00B01FB0" w:rsidP="00651421">
                  <w:r>
                    <w:rPr>
                      <w:b w:val="0"/>
                      <w:bCs w:val="0"/>
                      <w:color w:val="953735"/>
                    </w:rPr>
                    <w:t>Qualimétrie</w:t>
                  </w:r>
                </w:p>
              </w:tc>
              <w:tc>
                <w:tcPr>
                  <w:tcW w:w="0" w:type="auto"/>
                  <w:hideMark/>
                </w:tcPr>
                <w:p w14:paraId="7944C94F"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Ensemble de métriques, mesures, signaux et indicateurs utilisés pour observer, piloter et améliorer continuellement la qualité.</w:t>
                  </w:r>
                </w:p>
              </w:tc>
              <w:tc>
                <w:tcPr>
                  <w:tcW w:w="0" w:type="auto"/>
                  <w:hideMark/>
                </w:tcPr>
                <w:p w14:paraId="5EEBCA84"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Ce n’est pas un tableau de bord décoratif ; c’est un système de lecture de la santé et de la valeur.</w:t>
                  </w:r>
                </w:p>
              </w:tc>
            </w:tr>
            <w:tr w:rsidR="00B01FB0" w14:paraId="7B2A62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9A97C" w14:textId="77777777" w:rsidR="00B01FB0" w:rsidRDefault="00B01FB0" w:rsidP="00651421">
                  <w:r>
                    <w:rPr>
                      <w:b w:val="0"/>
                      <w:bCs w:val="0"/>
                      <w:color w:val="953735"/>
                    </w:rPr>
                    <w:t>KPI</w:t>
                  </w:r>
                </w:p>
              </w:tc>
              <w:tc>
                <w:tcPr>
                  <w:tcW w:w="0" w:type="auto"/>
                  <w:hideMark/>
                </w:tcPr>
                <w:p w14:paraId="7917B9F5"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Mesure utilisée pour suivre l’atteinte d’un objectif important, souvent liée à une décision ou à un seuil de pilotage.</w:t>
                  </w:r>
                </w:p>
              </w:tc>
              <w:tc>
                <w:tcPr>
                  <w:tcW w:w="0" w:type="auto"/>
                  <w:hideMark/>
                </w:tcPr>
                <w:p w14:paraId="1E45E9E3"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Un KPI doit être actionnable ; sinon, il devient seulement décoratif.</w:t>
                  </w:r>
                </w:p>
              </w:tc>
            </w:tr>
            <w:tr w:rsidR="00B01FB0" w14:paraId="56BF47C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2250E1" w14:textId="77777777" w:rsidR="00B01FB0" w:rsidRDefault="00B01FB0" w:rsidP="00651421">
                  <w:r>
                    <w:rPr>
                      <w:b w:val="0"/>
                      <w:bCs w:val="0"/>
                      <w:color w:val="953735"/>
                    </w:rPr>
                    <w:t>SLO / SLI / SLA</w:t>
                  </w:r>
                </w:p>
              </w:tc>
              <w:tc>
                <w:tcPr>
                  <w:tcW w:w="0" w:type="auto"/>
                  <w:hideMark/>
                </w:tcPr>
                <w:p w14:paraId="53858A80"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Famille de termes servant à définir une cible de service, une mesure concrète et une entente formelle de niveau de service.</w:t>
                  </w:r>
                </w:p>
              </w:tc>
              <w:tc>
                <w:tcPr>
                  <w:tcW w:w="0" w:type="auto"/>
                  <w:hideMark/>
                </w:tcPr>
                <w:p w14:paraId="451F2445" w14:textId="77777777" w:rsidR="00B01FB0" w:rsidRDefault="00B01FB0" w:rsidP="00651421">
                  <w:pPr>
                    <w:cnfStyle w:val="000000000000" w:firstRow="0" w:lastRow="0" w:firstColumn="0" w:lastColumn="0" w:oddVBand="0" w:evenVBand="0" w:oddHBand="0" w:evenHBand="0" w:firstRowFirstColumn="0" w:firstRowLastColumn="0" w:lastRowFirstColumn="0" w:lastRowLastColumn="0"/>
                  </w:pPr>
                  <w:r>
                    <w:rPr>
                      <w:color w:val="953735"/>
                    </w:rPr>
                    <w:t>Le SLI mesure, le SLO fixe la cible et le SLA formalise l’engagement.</w:t>
                  </w:r>
                </w:p>
              </w:tc>
            </w:tr>
            <w:tr w:rsidR="00B01FB0" w14:paraId="3414F7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0850B" w14:textId="77777777" w:rsidR="00B01FB0" w:rsidRDefault="00B01FB0" w:rsidP="00651421">
                  <w:r>
                    <w:rPr>
                      <w:b w:val="0"/>
                      <w:bCs w:val="0"/>
                      <w:color w:val="953735"/>
                    </w:rPr>
                    <w:t>MTTR</w:t>
                  </w:r>
                </w:p>
              </w:tc>
              <w:tc>
                <w:tcPr>
                  <w:tcW w:w="0" w:type="auto"/>
                  <w:hideMark/>
                </w:tcPr>
                <w:p w14:paraId="776CA6DF"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Temps moyen nécessaire pour rétablir un service ou une capacité après incident ou défaillance.</w:t>
                  </w:r>
                </w:p>
              </w:tc>
              <w:tc>
                <w:tcPr>
                  <w:tcW w:w="0" w:type="auto"/>
                  <w:hideMark/>
                </w:tcPr>
                <w:p w14:paraId="1E4ABBD7" w14:textId="77777777" w:rsidR="00B01FB0" w:rsidRDefault="00B01FB0" w:rsidP="00651421">
                  <w:pPr>
                    <w:cnfStyle w:val="000000100000" w:firstRow="0" w:lastRow="0" w:firstColumn="0" w:lastColumn="0" w:oddVBand="0" w:evenVBand="0" w:oddHBand="1" w:evenHBand="0" w:firstRowFirstColumn="0" w:firstRowLastColumn="0" w:lastRowFirstColumn="0" w:lastRowLastColumn="0"/>
                  </w:pPr>
                  <w:r>
                    <w:rPr>
                      <w:color w:val="953735"/>
                    </w:rPr>
                    <w:t>À interpréter avec la sévérité, la fréquence et la qualité du rétablissement.</w:t>
                  </w:r>
                </w:p>
              </w:tc>
            </w:tr>
          </w:tbl>
          <w:p w14:paraId="235C6666" w14:textId="77777777" w:rsidR="00B01FB0" w:rsidRPr="000A3509" w:rsidRDefault="00B01FB0" w:rsidP="00651421">
            <w:pPr>
              <w:pStyle w:val="Titre4"/>
              <w:rPr>
                <w:color w:val="943634" w:themeColor="accent2" w:themeShade="BF"/>
              </w:rPr>
            </w:pPr>
            <w:r>
              <w:rPr>
                <w:b/>
                <w:bCs/>
                <w:color w:val="943634"/>
              </w:rPr>
              <w:t>Fiche DELIVERY — livrer avec confiance</w:t>
            </w:r>
          </w:p>
          <w:p w14:paraId="2AD12F19" w14:textId="77777777" w:rsidR="00B01FB0" w:rsidRPr="000A3509" w:rsidRDefault="00B01FB0" w:rsidP="00651421">
            <w:pPr>
              <w:rPr>
                <w:color w:val="943634" w:themeColor="accent2" w:themeShade="BF"/>
              </w:rPr>
            </w:pPr>
            <w:r>
              <w:rPr>
                <w:color w:val="943634"/>
              </w:rPr>
              <w:t>Cette fiche aide une équipe à transformer une impression de préparation en décision de livraison explicite. Elle ne cherche pas à éliminer tous les risques. Elle aide plutôt à nommer les preuves disponibles, les risques acceptés, les risques refusés, les dérogations, les seuils de surveillance et les conditions de retour arrière avant de diffuser.</w:t>
            </w:r>
          </w:p>
          <w:tbl>
            <w:tblPr>
              <w:tblW w:w="5000" w:type="pct"/>
              <w:tblCellMar>
                <w:left w:w="0" w:type="dxa"/>
                <w:right w:w="0" w:type="dxa"/>
              </w:tblCellMar>
              <w:tblLook w:val="04A0" w:firstRow="1" w:lastRow="0" w:firstColumn="1" w:lastColumn="0" w:noHBand="0" w:noVBand="1"/>
            </w:tblPr>
            <w:tblGrid>
              <w:gridCol w:w="1624"/>
              <w:gridCol w:w="5199"/>
              <w:gridCol w:w="2453"/>
            </w:tblGrid>
            <w:tr w:rsidR="00B01FB0" w14:paraId="27D52BCE"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60895F8"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26E144E"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540D9335" w14:textId="77777777" w:rsidR="00B01FB0" w:rsidRDefault="00B01FB0" w:rsidP="00651421">
                  <w:pPr>
                    <w:spacing w:after="0"/>
                  </w:pPr>
                  <w:r>
                    <w:rPr>
                      <w:color w:val="953735"/>
                    </w:rPr>
                    <w:t>Trace attendue</w:t>
                  </w:r>
                </w:p>
              </w:tc>
            </w:tr>
            <w:tr w:rsidR="00B01FB0" w14:paraId="43475F8C" w14:textId="77777777" w:rsidTr="00651421">
              <w:tc>
                <w:tcPr>
                  <w:tcW w:w="0" w:type="auto"/>
                  <w:shd w:val="clear" w:color="auto" w:fill="F2DBDB"/>
                  <w:tcMar>
                    <w:top w:w="0" w:type="dxa"/>
                    <w:left w:w="108" w:type="dxa"/>
                    <w:bottom w:w="0" w:type="dxa"/>
                    <w:right w:w="108" w:type="dxa"/>
                  </w:tcMar>
                  <w:hideMark/>
                </w:tcPr>
                <w:p w14:paraId="37FE3642"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2E745333" w14:textId="77777777" w:rsidR="00B01FB0" w:rsidRDefault="00B01FB0" w:rsidP="00651421">
                  <w:pPr>
                    <w:spacing w:after="0"/>
                  </w:pPr>
                  <w:r>
                    <w:rPr>
                      <w:color w:val="953735"/>
                    </w:rPr>
                    <w:t xml:space="preserve">Décider consciemment si une version, une capacité ou une fondation peut être diffusée à </w:t>
                  </w:r>
                  <w:r>
                    <w:rPr>
                      <w:color w:val="953735"/>
                    </w:rPr>
                    <w:lastRenderedPageBreak/>
                    <w:t>partir de preuves, risques, responsabilités et conditions de surveillance.</w:t>
                  </w:r>
                </w:p>
              </w:tc>
              <w:tc>
                <w:tcPr>
                  <w:tcW w:w="0" w:type="auto"/>
                  <w:shd w:val="clear" w:color="auto" w:fill="F2DBDB"/>
                  <w:tcMar>
                    <w:top w:w="0" w:type="dxa"/>
                    <w:left w:w="108" w:type="dxa"/>
                    <w:bottom w:w="0" w:type="dxa"/>
                    <w:right w:w="108" w:type="dxa"/>
                  </w:tcMar>
                  <w:hideMark/>
                </w:tcPr>
                <w:p w14:paraId="3FA8A178" w14:textId="77777777" w:rsidR="00B01FB0" w:rsidRDefault="00B01FB0" w:rsidP="00651421">
                  <w:pPr>
                    <w:spacing w:after="0"/>
                  </w:pPr>
                  <w:r>
                    <w:rPr>
                      <w:color w:val="953735"/>
                    </w:rPr>
                    <w:lastRenderedPageBreak/>
                    <w:t>Décision Go / No-Go explicite et traçable.</w:t>
                  </w:r>
                </w:p>
              </w:tc>
            </w:tr>
            <w:tr w:rsidR="00B01FB0" w14:paraId="350C7DE5" w14:textId="77777777" w:rsidTr="00651421">
              <w:tc>
                <w:tcPr>
                  <w:tcW w:w="0" w:type="auto"/>
                  <w:tcMar>
                    <w:top w:w="0" w:type="dxa"/>
                    <w:left w:w="108" w:type="dxa"/>
                    <w:bottom w:w="0" w:type="dxa"/>
                    <w:right w:w="108" w:type="dxa"/>
                  </w:tcMar>
                  <w:hideMark/>
                </w:tcPr>
                <w:p w14:paraId="2429475E"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5EA39BE4" w14:textId="77777777" w:rsidR="00B01FB0" w:rsidRDefault="00B01FB0" w:rsidP="00651421">
                  <w:pPr>
                    <w:spacing w:after="0"/>
                  </w:pPr>
                  <w:r>
                    <w:rPr>
                      <w:color w:val="953735"/>
                    </w:rPr>
                    <w:t>Avant une diffusion importante, une mise en production, une livraison client, une activation de fonctionnalité, une dérogation ou une décision Go / No-Go.</w:t>
                  </w:r>
                </w:p>
              </w:tc>
              <w:tc>
                <w:tcPr>
                  <w:tcW w:w="0" w:type="auto"/>
                  <w:tcMar>
                    <w:top w:w="0" w:type="dxa"/>
                    <w:left w:w="108" w:type="dxa"/>
                    <w:bottom w:w="0" w:type="dxa"/>
                    <w:right w:w="108" w:type="dxa"/>
                  </w:tcMar>
                  <w:hideMark/>
                </w:tcPr>
                <w:p w14:paraId="45A06341" w14:textId="77777777" w:rsidR="00B01FB0" w:rsidRDefault="00B01FB0" w:rsidP="00651421">
                  <w:pPr>
                    <w:spacing w:after="0"/>
                  </w:pPr>
                  <w:r>
                    <w:rPr>
                      <w:color w:val="953735"/>
                    </w:rPr>
                    <w:t>Situation de livraison et décision à prendre.</w:t>
                  </w:r>
                </w:p>
              </w:tc>
            </w:tr>
            <w:tr w:rsidR="00B01FB0" w14:paraId="2C8B5ADB" w14:textId="77777777" w:rsidTr="00651421">
              <w:tc>
                <w:tcPr>
                  <w:tcW w:w="0" w:type="auto"/>
                  <w:shd w:val="clear" w:color="auto" w:fill="F2DBDB"/>
                  <w:tcMar>
                    <w:top w:w="0" w:type="dxa"/>
                    <w:left w:w="108" w:type="dxa"/>
                    <w:bottom w:w="0" w:type="dxa"/>
                    <w:right w:w="108" w:type="dxa"/>
                  </w:tcMar>
                  <w:hideMark/>
                </w:tcPr>
                <w:p w14:paraId="3B468665"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1B9EA01E" w14:textId="77777777" w:rsidR="00B01FB0" w:rsidRDefault="00B01FB0" w:rsidP="00651421">
                  <w:pPr>
                    <w:spacing w:after="0"/>
                  </w:pPr>
                  <w:r>
                    <w:rPr>
                      <w:color w:val="953735"/>
                    </w:rPr>
                    <w:t>Spécifications concernées, preuves de validation, résultats de tests, incidents connus, risques ouverts, dérogations, métriques critiques, plan de surveillance et plan de rollback.</w:t>
                  </w:r>
                </w:p>
              </w:tc>
              <w:tc>
                <w:tcPr>
                  <w:tcW w:w="0" w:type="auto"/>
                  <w:shd w:val="clear" w:color="auto" w:fill="F2DBDB"/>
                  <w:tcMar>
                    <w:top w:w="0" w:type="dxa"/>
                    <w:left w:w="108" w:type="dxa"/>
                    <w:bottom w:w="0" w:type="dxa"/>
                    <w:right w:w="108" w:type="dxa"/>
                  </w:tcMar>
                  <w:hideMark/>
                </w:tcPr>
                <w:p w14:paraId="2F71670E" w14:textId="77777777" w:rsidR="00B01FB0" w:rsidRDefault="00B01FB0" w:rsidP="00651421">
                  <w:pPr>
                    <w:spacing w:after="0"/>
                  </w:pPr>
                  <w:r>
                    <w:rPr>
                      <w:color w:val="953735"/>
                    </w:rPr>
                    <w:t>Dossier de livraison assez complet pour décider.</w:t>
                  </w:r>
                </w:p>
              </w:tc>
            </w:tr>
            <w:tr w:rsidR="00B01FB0" w14:paraId="6D43DA0E" w14:textId="77777777" w:rsidTr="00651421">
              <w:tc>
                <w:tcPr>
                  <w:tcW w:w="0" w:type="auto"/>
                  <w:tcMar>
                    <w:top w:w="0" w:type="dxa"/>
                    <w:left w:w="108" w:type="dxa"/>
                    <w:bottom w:w="0" w:type="dxa"/>
                    <w:right w:w="108" w:type="dxa"/>
                  </w:tcMar>
                  <w:hideMark/>
                </w:tcPr>
                <w:p w14:paraId="79294412"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3F254F70" w14:textId="77777777" w:rsidR="00B01FB0" w:rsidRDefault="00B01FB0" w:rsidP="00651421">
                  <w:pPr>
                    <w:spacing w:after="0"/>
                  </w:pPr>
                  <w:r>
                    <w:rPr>
                      <w:color w:val="953735"/>
                    </w:rPr>
                    <w:t>Que savons-nous réellement ? Quelles preuves soutiennent la décision ? Quelles hypothèses restent ouvertes ? Quels risques acceptons-nous consciemment ? Quel seuil déclencherait une réaction ou un retour arrière ?</w:t>
                  </w:r>
                </w:p>
              </w:tc>
              <w:tc>
                <w:tcPr>
                  <w:tcW w:w="0" w:type="auto"/>
                  <w:tcMar>
                    <w:top w:w="0" w:type="dxa"/>
                    <w:left w:w="108" w:type="dxa"/>
                    <w:bottom w:w="0" w:type="dxa"/>
                    <w:right w:w="108" w:type="dxa"/>
                  </w:tcMar>
                  <w:hideMark/>
                </w:tcPr>
                <w:p w14:paraId="156560EB" w14:textId="77777777" w:rsidR="00B01FB0" w:rsidRDefault="00B01FB0" w:rsidP="00651421">
                  <w:pPr>
                    <w:spacing w:after="0"/>
                  </w:pPr>
                  <w:r>
                    <w:rPr>
                      <w:color w:val="953735"/>
                    </w:rPr>
                    <w:t>Questions prêtes à utiliser en comité de livraison.</w:t>
                  </w:r>
                </w:p>
              </w:tc>
            </w:tr>
            <w:tr w:rsidR="00B01FB0" w14:paraId="6ABB6AA7" w14:textId="77777777" w:rsidTr="00651421">
              <w:tc>
                <w:tcPr>
                  <w:tcW w:w="0" w:type="auto"/>
                  <w:shd w:val="clear" w:color="auto" w:fill="F2DBDB"/>
                  <w:tcMar>
                    <w:top w:w="0" w:type="dxa"/>
                    <w:left w:w="108" w:type="dxa"/>
                    <w:bottom w:w="0" w:type="dxa"/>
                    <w:right w:w="108" w:type="dxa"/>
                  </w:tcMar>
                  <w:hideMark/>
                </w:tcPr>
                <w:p w14:paraId="5F113E40"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338DFE22" w14:textId="77777777" w:rsidR="00B01FB0" w:rsidRDefault="00B01FB0" w:rsidP="00651421">
                  <w:pPr>
                    <w:spacing w:after="0"/>
                  </w:pPr>
                  <w:r>
                    <w:rPr>
                      <w:color w:val="953735"/>
                    </w:rPr>
                    <w:t>Décision Go, No-Go, Go avec conditions ou Go avec dérogation, accompagnée des risques acceptés, propriétaires, seuils de suivi et actions de repli.</w:t>
                  </w:r>
                </w:p>
              </w:tc>
              <w:tc>
                <w:tcPr>
                  <w:tcW w:w="0" w:type="auto"/>
                  <w:shd w:val="clear" w:color="auto" w:fill="F2DBDB"/>
                  <w:tcMar>
                    <w:top w:w="0" w:type="dxa"/>
                    <w:left w:w="108" w:type="dxa"/>
                    <w:bottom w:w="0" w:type="dxa"/>
                    <w:right w:w="108" w:type="dxa"/>
                  </w:tcMar>
                  <w:hideMark/>
                </w:tcPr>
                <w:p w14:paraId="695B32DE" w14:textId="77777777" w:rsidR="00B01FB0" w:rsidRDefault="00B01FB0" w:rsidP="00651421">
                  <w:pPr>
                    <w:spacing w:after="0"/>
                  </w:pPr>
                  <w:r>
                    <w:rPr>
                      <w:color w:val="953735"/>
                    </w:rPr>
                    <w:t>Décision, justification, responsables et conditions de surveillance.</w:t>
                  </w:r>
                </w:p>
              </w:tc>
            </w:tr>
            <w:tr w:rsidR="00B01FB0" w14:paraId="72046802" w14:textId="77777777" w:rsidTr="00651421">
              <w:tc>
                <w:tcPr>
                  <w:tcW w:w="0" w:type="auto"/>
                  <w:tcMar>
                    <w:top w:w="0" w:type="dxa"/>
                    <w:left w:w="108" w:type="dxa"/>
                    <w:bottom w:w="0" w:type="dxa"/>
                    <w:right w:w="108" w:type="dxa"/>
                  </w:tcMar>
                  <w:hideMark/>
                </w:tcPr>
                <w:p w14:paraId="32F77A1C"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5B145E29" w14:textId="77777777" w:rsidR="00B01FB0" w:rsidRDefault="00B01FB0" w:rsidP="00651421">
                  <w:pPr>
                    <w:spacing w:after="0"/>
                  </w:pPr>
                  <w:r>
                    <w:rPr>
                      <w:color w:val="953735"/>
                    </w:rPr>
                    <w:t>La décision peut être prise lorsque les preuves, risques, dérogations, responsabilités, seuils de surveillance et mécanismes de retour arrière sont explicitement nommés.</w:t>
                  </w:r>
                </w:p>
              </w:tc>
              <w:tc>
                <w:tcPr>
                  <w:tcW w:w="0" w:type="auto"/>
                  <w:tcMar>
                    <w:top w:w="0" w:type="dxa"/>
                    <w:left w:w="108" w:type="dxa"/>
                    <w:bottom w:w="0" w:type="dxa"/>
                    <w:right w:w="108" w:type="dxa"/>
                  </w:tcMar>
                  <w:hideMark/>
                </w:tcPr>
                <w:p w14:paraId="376D2A81" w14:textId="77777777" w:rsidR="00B01FB0" w:rsidRDefault="00B01FB0" w:rsidP="00651421">
                  <w:pPr>
                    <w:spacing w:after="0"/>
                  </w:pPr>
                  <w:r>
                    <w:rPr>
                      <w:color w:val="953735"/>
                    </w:rPr>
                    <w:t>Livraison consciente, pas livraison par habitude ou par date.</w:t>
                  </w:r>
                </w:p>
              </w:tc>
            </w:tr>
          </w:tbl>
          <w:p w14:paraId="2E170A11" w14:textId="77777777" w:rsidR="00B01FB0" w:rsidRPr="000A3509" w:rsidRDefault="00B01FB0" w:rsidP="00651421">
            <w:pPr>
              <w:rPr>
                <w:color w:val="943634" w:themeColor="accent2" w:themeShade="BF"/>
              </w:rPr>
            </w:pPr>
            <w:r>
              <w:rPr>
                <w:color w:val="943634"/>
              </w:rPr>
              <w:t>Mini-canevas DELIVERY : Nous sommes prêts à diffuser parce que [preuves disponibles], malgré [risques connus], avec [dérogations documentées], sous surveillance de [signaux critiques], avec réaction prévue si [seuils ou événements déclencheurs], et avec [propriétaire de décision] responsable de la suite.</w:t>
            </w:r>
          </w:p>
          <w:p w14:paraId="44E9F309" w14:textId="77777777" w:rsidR="00B01FB0" w:rsidRPr="000A3509" w:rsidRDefault="00B01FB0" w:rsidP="00651421">
            <w:pPr>
              <w:rPr>
                <w:color w:val="943634" w:themeColor="accent2" w:themeShade="BF"/>
              </w:rPr>
            </w:pPr>
            <w:r>
              <w:rPr>
                <w:color w:val="943634"/>
              </w:rPr>
              <w:t>Pièges fréquents : confondre pipeline vert et valeur livrable ; prendre l’absence d’incident pour une preuve ; livrer seulement parce que la date est arrivée ; accepter une dérogation sans horizon de sortie ; oublier le rollback ; ne pas nommer qui surveille après la diffusion.</w:t>
            </w:r>
          </w:p>
          <w:p w14:paraId="5E1D7756" w14:textId="77777777" w:rsidR="00B01FB0" w:rsidRPr="00281AB5" w:rsidRDefault="00B01FB0" w:rsidP="00651421">
            <w:pPr>
              <w:pStyle w:val="PhraserepreToTAL"/>
              <w:rPr>
                <w:color w:val="943634" w:themeColor="accent2" w:themeShade="BF"/>
                <w:lang w:val="fr-FR"/>
              </w:rPr>
            </w:pPr>
            <w:r>
              <w:rPr>
                <w:color w:val="943634"/>
                <w:lang w:val="fr-CA"/>
              </w:rPr>
              <w:t>Phrase repère : livrer avec confiance ne signifie pas éliminer tous les risques ; cela signifie connaître ceux que l’on accepte et surveiller ceux qui peuvent changer la décision.</w:t>
            </w:r>
          </w:p>
          <w:p w14:paraId="2B77FAA1" w14:textId="77777777" w:rsidR="00B01FB0" w:rsidRPr="000A3509" w:rsidRDefault="00B01FB0" w:rsidP="00651421">
            <w:pPr>
              <w:pStyle w:val="Titre4"/>
              <w:rPr>
                <w:color w:val="943634" w:themeColor="accent2" w:themeShade="BF"/>
              </w:rPr>
            </w:pPr>
            <w:r>
              <w:rPr>
                <w:b/>
                <w:bCs/>
                <w:color w:val="943634"/>
              </w:rPr>
              <w:t>Fiche qualimétrie — transformer les métriques en signaux de décision</w:t>
            </w:r>
          </w:p>
          <w:p w14:paraId="34D6CAE8" w14:textId="77777777" w:rsidR="00B01FB0" w:rsidRDefault="00B01FB0" w:rsidP="00651421">
            <w:pPr>
              <w:rPr>
                <w:kern w:val="2"/>
                <w:szCs w:val="21"/>
                <w14:ligatures w14:val="standardContextual"/>
              </w:rPr>
            </w:pPr>
            <w:r>
              <w:rPr>
                <w:b w:val="0"/>
                <w:bCs w:val="0"/>
                <w:color w:val="943634"/>
              </w:rPr>
              <w:t>Cette fiche aide une équipe à choisir, lire et utiliser des métriques sans les transformer en tableau de bord décoratif. La qualimétrie ToTAL ne sert pas à mesurer pour mesurer. Elle sert à rendre visibles les signaux qui éclairent une décision, une amélioration, un risque, une adoption ou une preuve de confiance.</w:t>
            </w:r>
          </w:p>
          <w:tbl>
            <w:tblPr>
              <w:tblW w:w="5000" w:type="pct"/>
              <w:tblCellMar>
                <w:left w:w="0" w:type="dxa"/>
                <w:right w:w="0" w:type="dxa"/>
              </w:tblCellMar>
              <w:tblLook w:val="04A0" w:firstRow="1" w:lastRow="0" w:firstColumn="1" w:lastColumn="0" w:noHBand="0" w:noVBand="1"/>
            </w:tblPr>
            <w:tblGrid>
              <w:gridCol w:w="1624"/>
              <w:gridCol w:w="5169"/>
              <w:gridCol w:w="2483"/>
            </w:tblGrid>
            <w:tr w:rsidR="00B01FB0" w14:paraId="4676EF44"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2F32E6A5"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EC722E7"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892E563" w14:textId="77777777" w:rsidR="00B01FB0" w:rsidRDefault="00B01FB0" w:rsidP="00651421">
                  <w:pPr>
                    <w:spacing w:after="0"/>
                  </w:pPr>
                  <w:r>
                    <w:rPr>
                      <w:color w:val="953735"/>
                    </w:rPr>
                    <w:t>Trace attendue</w:t>
                  </w:r>
                </w:p>
              </w:tc>
            </w:tr>
            <w:tr w:rsidR="00B01FB0" w14:paraId="4BD71718" w14:textId="77777777" w:rsidTr="00651421">
              <w:tc>
                <w:tcPr>
                  <w:tcW w:w="0" w:type="auto"/>
                  <w:shd w:val="clear" w:color="auto" w:fill="F2DBDB"/>
                  <w:tcMar>
                    <w:top w:w="0" w:type="dxa"/>
                    <w:left w:w="108" w:type="dxa"/>
                    <w:bottom w:w="0" w:type="dxa"/>
                    <w:right w:w="108" w:type="dxa"/>
                  </w:tcMar>
                  <w:hideMark/>
                </w:tcPr>
                <w:p w14:paraId="5BC5D78C"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4FEAF983" w14:textId="77777777" w:rsidR="00B01FB0" w:rsidRDefault="00B01FB0" w:rsidP="00651421">
                  <w:pPr>
                    <w:spacing w:after="0"/>
                  </w:pPr>
                  <w:r>
                    <w:rPr>
                      <w:color w:val="953735"/>
                    </w:rPr>
                    <w:t>Transformer des mesures dispersées en signaux utiles pour décider, apprendre, réagir ou améliorer une pratique.</w:t>
                  </w:r>
                </w:p>
              </w:tc>
              <w:tc>
                <w:tcPr>
                  <w:tcW w:w="0" w:type="auto"/>
                  <w:shd w:val="clear" w:color="auto" w:fill="F2DBDB"/>
                  <w:tcMar>
                    <w:top w:w="0" w:type="dxa"/>
                    <w:left w:w="108" w:type="dxa"/>
                    <w:bottom w:w="0" w:type="dxa"/>
                    <w:right w:w="108" w:type="dxa"/>
                  </w:tcMar>
                  <w:hideMark/>
                </w:tcPr>
                <w:p w14:paraId="047306C3" w14:textId="77777777" w:rsidR="00B01FB0" w:rsidRDefault="00B01FB0" w:rsidP="00651421">
                  <w:pPr>
                    <w:spacing w:after="0"/>
                  </w:pPr>
                  <w:r>
                    <w:rPr>
                      <w:color w:val="953735"/>
                    </w:rPr>
                    <w:t>Liste courte de signaux reliés à des décisions réelles.</w:t>
                  </w:r>
                </w:p>
              </w:tc>
            </w:tr>
            <w:tr w:rsidR="00B01FB0" w14:paraId="042334F7" w14:textId="77777777" w:rsidTr="00651421">
              <w:tc>
                <w:tcPr>
                  <w:tcW w:w="0" w:type="auto"/>
                  <w:tcMar>
                    <w:top w:w="0" w:type="dxa"/>
                    <w:left w:w="108" w:type="dxa"/>
                    <w:bottom w:w="0" w:type="dxa"/>
                    <w:right w:w="108" w:type="dxa"/>
                  </w:tcMar>
                  <w:hideMark/>
                </w:tcPr>
                <w:p w14:paraId="159DCCA9" w14:textId="77777777" w:rsidR="00B01FB0" w:rsidRDefault="00B01FB0" w:rsidP="00651421">
                  <w:pPr>
                    <w:spacing w:after="0"/>
                  </w:pPr>
                  <w:r>
                    <w:rPr>
                      <w:color w:val="953735"/>
                    </w:rPr>
                    <w:lastRenderedPageBreak/>
                    <w:t>Quand l’utiliser</w:t>
                  </w:r>
                </w:p>
              </w:tc>
              <w:tc>
                <w:tcPr>
                  <w:tcW w:w="0" w:type="auto"/>
                  <w:tcMar>
                    <w:top w:w="0" w:type="dxa"/>
                    <w:left w:w="108" w:type="dxa"/>
                    <w:bottom w:w="0" w:type="dxa"/>
                    <w:right w:w="108" w:type="dxa"/>
                  </w:tcMar>
                  <w:hideMark/>
                </w:tcPr>
                <w:p w14:paraId="61C13A2C" w14:textId="77777777" w:rsidR="00B01FB0" w:rsidRDefault="00B01FB0" w:rsidP="00651421">
                  <w:pPr>
                    <w:spacing w:after="0"/>
                  </w:pPr>
                  <w:r>
                    <w:rPr>
                      <w:color w:val="953735"/>
                    </w:rPr>
                    <w:t>Lorsqu’un tableau de bord existe, mais n’aide pas à décider ; lorsqu’un risque n’est pas visible ; lorsqu’une amélioration doit être prouvée ; ou lorsqu’une livraison demande une surveillance explicite.</w:t>
                  </w:r>
                </w:p>
              </w:tc>
              <w:tc>
                <w:tcPr>
                  <w:tcW w:w="0" w:type="auto"/>
                  <w:tcMar>
                    <w:top w:w="0" w:type="dxa"/>
                    <w:left w:w="108" w:type="dxa"/>
                    <w:bottom w:w="0" w:type="dxa"/>
                    <w:right w:w="108" w:type="dxa"/>
                  </w:tcMar>
                  <w:hideMark/>
                </w:tcPr>
                <w:p w14:paraId="4CE18E76" w14:textId="77777777" w:rsidR="00B01FB0" w:rsidRDefault="00B01FB0" w:rsidP="00651421">
                  <w:pPr>
                    <w:spacing w:after="0"/>
                  </w:pPr>
                  <w:r>
                    <w:rPr>
                      <w:color w:val="953735"/>
                    </w:rPr>
                    <w:t>Contexte de mesure et décision à soutenir.</w:t>
                  </w:r>
                </w:p>
              </w:tc>
            </w:tr>
            <w:tr w:rsidR="00B01FB0" w14:paraId="7C15100E" w14:textId="77777777" w:rsidTr="00651421">
              <w:tc>
                <w:tcPr>
                  <w:tcW w:w="0" w:type="auto"/>
                  <w:shd w:val="clear" w:color="auto" w:fill="F2DBDB"/>
                  <w:tcMar>
                    <w:top w:w="0" w:type="dxa"/>
                    <w:left w:w="108" w:type="dxa"/>
                    <w:bottom w:w="0" w:type="dxa"/>
                    <w:right w:w="108" w:type="dxa"/>
                  </w:tcMar>
                  <w:hideMark/>
                </w:tcPr>
                <w:p w14:paraId="55B39104"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4CF2383" w14:textId="77777777" w:rsidR="00B01FB0" w:rsidRDefault="00B01FB0" w:rsidP="00651421">
                  <w:pPr>
                    <w:spacing w:after="0"/>
                  </w:pPr>
                  <w:r>
                    <w:rPr>
                      <w:color w:val="953735"/>
                    </w:rPr>
                    <w:t>Objectif, décision à éclairer, métriques existantes, incidents, seuils, SLI/SLO, retours utilisateurs, signaux de support, risques et hypothèses d’amélioration.</w:t>
                  </w:r>
                </w:p>
              </w:tc>
              <w:tc>
                <w:tcPr>
                  <w:tcW w:w="0" w:type="auto"/>
                  <w:shd w:val="clear" w:color="auto" w:fill="F2DBDB"/>
                  <w:tcMar>
                    <w:top w:w="0" w:type="dxa"/>
                    <w:left w:w="108" w:type="dxa"/>
                    <w:bottom w:w="0" w:type="dxa"/>
                    <w:right w:w="108" w:type="dxa"/>
                  </w:tcMar>
                  <w:hideMark/>
                </w:tcPr>
                <w:p w14:paraId="7992495B" w14:textId="77777777" w:rsidR="00B01FB0" w:rsidRDefault="00B01FB0" w:rsidP="00651421">
                  <w:pPr>
                    <w:spacing w:after="0"/>
                  </w:pPr>
                  <w:r>
                    <w:rPr>
                      <w:color w:val="953735"/>
                    </w:rPr>
                    <w:t>Inventaire des mesures disponibles et des décisions associées.</w:t>
                  </w:r>
                </w:p>
              </w:tc>
            </w:tr>
            <w:tr w:rsidR="00B01FB0" w14:paraId="7403D019" w14:textId="77777777" w:rsidTr="00651421">
              <w:tc>
                <w:tcPr>
                  <w:tcW w:w="0" w:type="auto"/>
                  <w:tcMar>
                    <w:top w:w="0" w:type="dxa"/>
                    <w:left w:w="108" w:type="dxa"/>
                    <w:bottom w:w="0" w:type="dxa"/>
                    <w:right w:w="108" w:type="dxa"/>
                  </w:tcMar>
                  <w:hideMark/>
                </w:tcPr>
                <w:p w14:paraId="4F15EDC9"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175005DF" w14:textId="77777777" w:rsidR="00B01FB0" w:rsidRDefault="00B01FB0" w:rsidP="00651421">
                  <w:pPr>
                    <w:spacing w:after="0"/>
                  </w:pPr>
                  <w:r>
                    <w:rPr>
                      <w:color w:val="953735"/>
                    </w:rPr>
                    <w:t>Quelle décision cette mesure aide-t-elle à prendre ? Quel comportement veut-on observer ? Quel seuil changerait notre décision ? Quel signal manque encore ? Quelle métrique pourrait nous tromper si elle est lue seule ?</w:t>
                  </w:r>
                </w:p>
              </w:tc>
              <w:tc>
                <w:tcPr>
                  <w:tcW w:w="0" w:type="auto"/>
                  <w:tcMar>
                    <w:top w:w="0" w:type="dxa"/>
                    <w:left w:w="108" w:type="dxa"/>
                    <w:bottom w:w="0" w:type="dxa"/>
                    <w:right w:w="108" w:type="dxa"/>
                  </w:tcMar>
                  <w:hideMark/>
                </w:tcPr>
                <w:p w14:paraId="73FE0B48" w14:textId="77777777" w:rsidR="00B01FB0" w:rsidRDefault="00B01FB0" w:rsidP="00651421">
                  <w:pPr>
                    <w:spacing w:after="0"/>
                  </w:pPr>
                  <w:r>
                    <w:rPr>
                      <w:color w:val="953735"/>
                    </w:rPr>
                    <w:t>Questions prêtes à utiliser pour lire les métriques.</w:t>
                  </w:r>
                </w:p>
              </w:tc>
            </w:tr>
            <w:tr w:rsidR="00B01FB0" w14:paraId="1D0E281D" w14:textId="77777777" w:rsidTr="00651421">
              <w:tc>
                <w:tcPr>
                  <w:tcW w:w="0" w:type="auto"/>
                  <w:shd w:val="clear" w:color="auto" w:fill="F2DBDB"/>
                  <w:tcMar>
                    <w:top w:w="0" w:type="dxa"/>
                    <w:left w:w="108" w:type="dxa"/>
                    <w:bottom w:w="0" w:type="dxa"/>
                    <w:right w:w="108" w:type="dxa"/>
                  </w:tcMar>
                  <w:hideMark/>
                </w:tcPr>
                <w:p w14:paraId="51535487"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04DEAC38" w14:textId="77777777" w:rsidR="00B01FB0" w:rsidRDefault="00B01FB0" w:rsidP="00651421">
                  <w:pPr>
                    <w:spacing w:after="0"/>
                  </w:pPr>
                  <w:r>
                    <w:rPr>
                      <w:color w:val="953735"/>
                    </w:rPr>
                    <w:t>Un petit système de lecture : indicateur, seuil, source, fréquence, propriétaire, décision associée et réaction prévue.</w:t>
                  </w:r>
                </w:p>
              </w:tc>
              <w:tc>
                <w:tcPr>
                  <w:tcW w:w="0" w:type="auto"/>
                  <w:shd w:val="clear" w:color="auto" w:fill="F2DBDB"/>
                  <w:tcMar>
                    <w:top w:w="0" w:type="dxa"/>
                    <w:left w:w="108" w:type="dxa"/>
                    <w:bottom w:w="0" w:type="dxa"/>
                    <w:right w:w="108" w:type="dxa"/>
                  </w:tcMar>
                  <w:hideMark/>
                </w:tcPr>
                <w:p w14:paraId="6D818668" w14:textId="77777777" w:rsidR="00B01FB0" w:rsidRDefault="00B01FB0" w:rsidP="00651421">
                  <w:pPr>
                    <w:spacing w:after="0"/>
                  </w:pPr>
                  <w:r>
                    <w:rPr>
                      <w:color w:val="953735"/>
                    </w:rPr>
                    <w:t>Carte des signaux qualité et décisions reliées.</w:t>
                  </w:r>
                </w:p>
              </w:tc>
            </w:tr>
            <w:tr w:rsidR="00B01FB0" w14:paraId="15678E5F" w14:textId="77777777" w:rsidTr="00651421">
              <w:tc>
                <w:tcPr>
                  <w:tcW w:w="0" w:type="auto"/>
                  <w:tcMar>
                    <w:top w:w="0" w:type="dxa"/>
                    <w:left w:w="108" w:type="dxa"/>
                    <w:bottom w:w="0" w:type="dxa"/>
                    <w:right w:w="108" w:type="dxa"/>
                  </w:tcMar>
                  <w:hideMark/>
                </w:tcPr>
                <w:p w14:paraId="43259C67"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14EDFA48" w14:textId="77777777" w:rsidR="00B01FB0" w:rsidRDefault="00B01FB0" w:rsidP="00651421">
                  <w:pPr>
                    <w:spacing w:after="0"/>
                  </w:pPr>
                  <w:r>
                    <w:rPr>
                      <w:color w:val="953735"/>
                    </w:rPr>
                    <w:t>La fiche est prête lorsque chaque métrique retenue peut être reliée à une décision, une hypothèse, un seuil ou une réaction observable.</w:t>
                  </w:r>
                </w:p>
              </w:tc>
              <w:tc>
                <w:tcPr>
                  <w:tcW w:w="0" w:type="auto"/>
                  <w:tcMar>
                    <w:top w:w="0" w:type="dxa"/>
                    <w:left w:w="108" w:type="dxa"/>
                    <w:bottom w:w="0" w:type="dxa"/>
                    <w:right w:w="108" w:type="dxa"/>
                  </w:tcMar>
                  <w:hideMark/>
                </w:tcPr>
                <w:p w14:paraId="08A74DFD" w14:textId="77777777" w:rsidR="00B01FB0" w:rsidRDefault="00B01FB0" w:rsidP="00651421">
                  <w:pPr>
                    <w:spacing w:after="0"/>
                  </w:pPr>
                  <w:r>
                    <w:rPr>
                      <w:color w:val="953735"/>
                    </w:rPr>
                    <w:t>Mesures utiles, signaux interprétables et actions possibles.</w:t>
                  </w:r>
                </w:p>
              </w:tc>
            </w:tr>
          </w:tbl>
          <w:p w14:paraId="40CD937A" w14:textId="77777777" w:rsidR="00B01FB0" w:rsidRPr="000A3509" w:rsidRDefault="00B01FB0" w:rsidP="00651421">
            <w:pPr>
              <w:rPr>
                <w:color w:val="943634" w:themeColor="accent2" w:themeShade="BF"/>
              </w:rPr>
            </w:pPr>
            <w:r>
              <w:rPr>
                <w:color w:val="943634"/>
              </w:rPr>
              <w:t>Mini-canevas qualimétrie : Nous suivons [signal] parce qu’il éclaire [décision ou risque]. La source est [source]. Le seuil utile est [seuil]. La fréquence de lecture est [fréquence]. Le propriétaire est [rôle]. Si le signal dépasse ou descend sous [condition], nous faisons [réaction prévue].</w:t>
            </w:r>
          </w:p>
          <w:p w14:paraId="299F754E" w14:textId="77777777" w:rsidR="00B01FB0" w:rsidRPr="000A3509" w:rsidRDefault="00B01FB0" w:rsidP="00651421">
            <w:pPr>
              <w:rPr>
                <w:color w:val="943634" w:themeColor="accent2" w:themeShade="BF"/>
              </w:rPr>
            </w:pPr>
            <w:r>
              <w:rPr>
                <w:color w:val="943634"/>
              </w:rPr>
              <w:t>Pièges fréquents : accumuler trop de métriques ; suivre ce qui est facile plutôt que ce qui aide à décider ; confondre KPI et signal d’apprentissage ; ignorer le contexte ; lire une moyenne sans regarder les pires cas ; créer un tableau de bord sans propriétaire ni réaction prévue.</w:t>
            </w:r>
          </w:p>
          <w:p w14:paraId="6563FDD6" w14:textId="77777777" w:rsidR="00B01FB0" w:rsidRPr="003E0730" w:rsidRDefault="00B01FB0" w:rsidP="00651421">
            <w:pPr>
              <w:pStyle w:val="PhraserepreToTAL"/>
              <w:rPr>
                <w:color w:val="943634" w:themeColor="accent2" w:themeShade="BF"/>
                <w:lang w:val="fr-FR"/>
              </w:rPr>
            </w:pPr>
            <w:r>
              <w:rPr>
                <w:color w:val="943634"/>
                <w:lang w:val="fr-CA"/>
              </w:rPr>
              <w:t>Phrase repère : mesurer devient utile lorsque le signal aide à voir, décider, apprendre ou agir.</w:t>
            </w:r>
          </w:p>
          <w:p w14:paraId="480DE60A" w14:textId="77777777" w:rsidR="00B01FB0" w:rsidRPr="000A3509" w:rsidRDefault="00B01FB0" w:rsidP="00651421">
            <w:pPr>
              <w:pStyle w:val="Titre4"/>
              <w:rPr>
                <w:color w:val="943634" w:themeColor="accent2" w:themeShade="BF"/>
              </w:rPr>
            </w:pPr>
            <w:r>
              <w:rPr>
                <w:color w:val="943634"/>
              </w:rPr>
              <w:t>Fiche rétro ToTAL — réinjecter l’apprentissage</w:t>
            </w:r>
          </w:p>
          <w:p w14:paraId="583EEBAB" w14:textId="77777777" w:rsidR="00B01FB0" w:rsidRPr="000A3509" w:rsidRDefault="00B01FB0" w:rsidP="00651421">
            <w:pPr>
              <w:rPr>
                <w:color w:val="943634" w:themeColor="accent2" w:themeShade="BF"/>
              </w:rPr>
            </w:pPr>
            <w:r>
              <w:rPr>
                <w:color w:val="943634"/>
              </w:rPr>
              <w:t>Cette fiche aide une équipe à transformer une expérience, une livraison, une anomalie, une cérémonie ou une décision en apprentissage réutilisable. La rétro ToTAL ne sert pas seulement à dire ce qui a bien ou mal été. Elle sert à réinjecter ce que le réel a montré dans les spécifications, les contrats, les gabarits, les rituels, la qualimétrie et les décisions futures.</w:t>
            </w:r>
          </w:p>
          <w:tbl>
            <w:tblPr>
              <w:tblW w:w="5000" w:type="pct"/>
              <w:tblCellMar>
                <w:left w:w="0" w:type="dxa"/>
                <w:right w:w="0" w:type="dxa"/>
              </w:tblCellMar>
              <w:tblLook w:val="04A0" w:firstRow="1" w:lastRow="0" w:firstColumn="1" w:lastColumn="0" w:noHBand="0" w:noVBand="1"/>
            </w:tblPr>
            <w:tblGrid>
              <w:gridCol w:w="1616"/>
              <w:gridCol w:w="5099"/>
              <w:gridCol w:w="2561"/>
            </w:tblGrid>
            <w:tr w:rsidR="00B01FB0" w14:paraId="71A01F9C"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00E3D764"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FCAC9C1"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1AAD451" w14:textId="77777777" w:rsidR="00B01FB0" w:rsidRDefault="00B01FB0" w:rsidP="00651421">
                  <w:pPr>
                    <w:spacing w:after="0"/>
                  </w:pPr>
                  <w:r>
                    <w:rPr>
                      <w:color w:val="953735"/>
                    </w:rPr>
                    <w:t>Trace attendue</w:t>
                  </w:r>
                </w:p>
              </w:tc>
            </w:tr>
            <w:tr w:rsidR="00B01FB0" w14:paraId="59B2D58C" w14:textId="77777777" w:rsidTr="00651421">
              <w:tc>
                <w:tcPr>
                  <w:tcW w:w="0" w:type="auto"/>
                  <w:shd w:val="clear" w:color="auto" w:fill="F2DBDB"/>
                  <w:tcMar>
                    <w:top w:w="0" w:type="dxa"/>
                    <w:left w:w="108" w:type="dxa"/>
                    <w:bottom w:w="0" w:type="dxa"/>
                    <w:right w:w="108" w:type="dxa"/>
                  </w:tcMar>
                  <w:hideMark/>
                </w:tcPr>
                <w:p w14:paraId="26E98B00"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6886450E" w14:textId="77777777" w:rsidR="00B01FB0" w:rsidRDefault="00B01FB0" w:rsidP="00651421">
                  <w:pPr>
                    <w:spacing w:after="0"/>
                  </w:pPr>
                  <w:r>
                    <w:rPr>
                      <w:color w:val="953735"/>
                    </w:rPr>
                    <w:t>Transformer ce que le réel a révélé en amélioration concrète du système ToTAL.</w:t>
                  </w:r>
                </w:p>
              </w:tc>
              <w:tc>
                <w:tcPr>
                  <w:tcW w:w="0" w:type="auto"/>
                  <w:shd w:val="clear" w:color="auto" w:fill="F2DBDB"/>
                  <w:tcMar>
                    <w:top w:w="0" w:type="dxa"/>
                    <w:left w:w="108" w:type="dxa"/>
                    <w:bottom w:w="0" w:type="dxa"/>
                    <w:right w:w="108" w:type="dxa"/>
                  </w:tcMar>
                  <w:hideMark/>
                </w:tcPr>
                <w:p w14:paraId="021423EC" w14:textId="77777777" w:rsidR="00B01FB0" w:rsidRDefault="00B01FB0" w:rsidP="00651421">
                  <w:pPr>
                    <w:spacing w:after="0"/>
                  </w:pPr>
                  <w:r>
                    <w:rPr>
                      <w:color w:val="953735"/>
                    </w:rPr>
                    <w:t>Apprentissage formulé, décision de suite et élément à mettre à jour.</w:t>
                  </w:r>
                </w:p>
              </w:tc>
            </w:tr>
            <w:tr w:rsidR="00B01FB0" w14:paraId="55DE38E6" w14:textId="77777777" w:rsidTr="00651421">
              <w:tc>
                <w:tcPr>
                  <w:tcW w:w="0" w:type="auto"/>
                  <w:tcMar>
                    <w:top w:w="0" w:type="dxa"/>
                    <w:left w:w="108" w:type="dxa"/>
                    <w:bottom w:w="0" w:type="dxa"/>
                    <w:right w:w="108" w:type="dxa"/>
                  </w:tcMar>
                  <w:hideMark/>
                </w:tcPr>
                <w:p w14:paraId="3CB73A46"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5C4354D0" w14:textId="77777777" w:rsidR="00B01FB0" w:rsidRDefault="00B01FB0" w:rsidP="00651421">
                  <w:pPr>
                    <w:spacing w:after="0"/>
                  </w:pPr>
                  <w:r>
                    <w:rPr>
                      <w:color w:val="953735"/>
                    </w:rPr>
                    <w:t>Après une livraison, un incident, une validation importante, une cérémonie, une adoption difficile, un Go / No-Go ou une expérimentation ToTAL.</w:t>
                  </w:r>
                </w:p>
              </w:tc>
              <w:tc>
                <w:tcPr>
                  <w:tcW w:w="0" w:type="auto"/>
                  <w:tcMar>
                    <w:top w:w="0" w:type="dxa"/>
                    <w:left w:w="108" w:type="dxa"/>
                    <w:bottom w:w="0" w:type="dxa"/>
                    <w:right w:w="108" w:type="dxa"/>
                  </w:tcMar>
                  <w:hideMark/>
                </w:tcPr>
                <w:p w14:paraId="1E19910C" w14:textId="77777777" w:rsidR="00B01FB0" w:rsidRDefault="00B01FB0" w:rsidP="00651421">
                  <w:pPr>
                    <w:spacing w:after="0"/>
                  </w:pPr>
                  <w:r>
                    <w:rPr>
                      <w:color w:val="953735"/>
                    </w:rPr>
                    <w:t>Moment de rétro relié à un événement réel.</w:t>
                  </w:r>
                </w:p>
              </w:tc>
            </w:tr>
            <w:tr w:rsidR="00B01FB0" w14:paraId="5FA875D1" w14:textId="77777777" w:rsidTr="00651421">
              <w:tc>
                <w:tcPr>
                  <w:tcW w:w="0" w:type="auto"/>
                  <w:shd w:val="clear" w:color="auto" w:fill="F2DBDB"/>
                  <w:tcMar>
                    <w:top w:w="0" w:type="dxa"/>
                    <w:left w:w="108" w:type="dxa"/>
                    <w:bottom w:w="0" w:type="dxa"/>
                    <w:right w:w="108" w:type="dxa"/>
                  </w:tcMar>
                  <w:hideMark/>
                </w:tcPr>
                <w:p w14:paraId="4939AA98" w14:textId="77777777" w:rsidR="00B01FB0" w:rsidRDefault="00B01FB0" w:rsidP="00651421">
                  <w:pPr>
                    <w:spacing w:after="0"/>
                  </w:pPr>
                  <w:r>
                    <w:rPr>
                      <w:color w:val="953735"/>
                    </w:rPr>
                    <w:lastRenderedPageBreak/>
                    <w:t>Entrées nécessaires</w:t>
                  </w:r>
                </w:p>
              </w:tc>
              <w:tc>
                <w:tcPr>
                  <w:tcW w:w="0" w:type="auto"/>
                  <w:shd w:val="clear" w:color="auto" w:fill="F2DBDB"/>
                  <w:tcMar>
                    <w:top w:w="0" w:type="dxa"/>
                    <w:left w:w="108" w:type="dxa"/>
                    <w:bottom w:w="0" w:type="dxa"/>
                    <w:right w:w="108" w:type="dxa"/>
                  </w:tcMar>
                  <w:hideMark/>
                </w:tcPr>
                <w:p w14:paraId="4452574B" w14:textId="77777777" w:rsidR="00B01FB0" w:rsidRDefault="00B01FB0" w:rsidP="00651421">
                  <w:pPr>
                    <w:spacing w:after="0"/>
                  </w:pPr>
                  <w:r>
                    <w:rPr>
                      <w:color w:val="953735"/>
                    </w:rPr>
                    <w:t>Faits observés, preuves, incidents, métriques, décisions, écarts, retours utilisateurs, irritants, réussites locales et hypothèses invalidées.</w:t>
                  </w:r>
                </w:p>
              </w:tc>
              <w:tc>
                <w:tcPr>
                  <w:tcW w:w="0" w:type="auto"/>
                  <w:shd w:val="clear" w:color="auto" w:fill="F2DBDB"/>
                  <w:tcMar>
                    <w:top w:w="0" w:type="dxa"/>
                    <w:left w:w="108" w:type="dxa"/>
                    <w:bottom w:w="0" w:type="dxa"/>
                    <w:right w:w="108" w:type="dxa"/>
                  </w:tcMar>
                  <w:hideMark/>
                </w:tcPr>
                <w:p w14:paraId="25EBBC6D" w14:textId="77777777" w:rsidR="00B01FB0" w:rsidRDefault="00B01FB0" w:rsidP="00651421">
                  <w:pPr>
                    <w:spacing w:after="0"/>
                  </w:pPr>
                  <w:r>
                    <w:rPr>
                      <w:color w:val="953735"/>
                    </w:rPr>
                    <w:t>Matière factuelle de rétro, pas seulement opinions.</w:t>
                  </w:r>
                </w:p>
              </w:tc>
            </w:tr>
            <w:tr w:rsidR="00B01FB0" w14:paraId="376C0C76" w14:textId="77777777" w:rsidTr="00651421">
              <w:tc>
                <w:tcPr>
                  <w:tcW w:w="0" w:type="auto"/>
                  <w:tcMar>
                    <w:top w:w="0" w:type="dxa"/>
                    <w:left w:w="108" w:type="dxa"/>
                    <w:bottom w:w="0" w:type="dxa"/>
                    <w:right w:w="108" w:type="dxa"/>
                  </w:tcMar>
                  <w:hideMark/>
                </w:tcPr>
                <w:p w14:paraId="5CBCB30F"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4E2E2203" w14:textId="77777777" w:rsidR="00B01FB0" w:rsidRDefault="00B01FB0" w:rsidP="00651421">
                  <w:pPr>
                    <w:spacing w:after="0"/>
                  </w:pPr>
                  <w:r>
                    <w:rPr>
                      <w:color w:val="953735"/>
                    </w:rPr>
                    <w:t>Qu’est-ce que le réel a confirmé ? Qu’a-t-il contredit ? Quelle hypothèse doit être ajustée ? Quelle spécification, pratique, métrique, contrat ou responsabilité doit changer ? Que faut-il protéger, arrêter ou transmettre ?</w:t>
                  </w:r>
                </w:p>
              </w:tc>
              <w:tc>
                <w:tcPr>
                  <w:tcW w:w="0" w:type="auto"/>
                  <w:tcMar>
                    <w:top w:w="0" w:type="dxa"/>
                    <w:left w:w="108" w:type="dxa"/>
                    <w:bottom w:w="0" w:type="dxa"/>
                    <w:right w:w="108" w:type="dxa"/>
                  </w:tcMar>
                  <w:hideMark/>
                </w:tcPr>
                <w:p w14:paraId="5ADBA594" w14:textId="77777777" w:rsidR="00B01FB0" w:rsidRDefault="00B01FB0" w:rsidP="00651421">
                  <w:pPr>
                    <w:spacing w:after="0"/>
                  </w:pPr>
                  <w:r>
                    <w:rPr>
                      <w:color w:val="953735"/>
                    </w:rPr>
                    <w:t>Questions prêtes à utiliser en rétro ToTAL.</w:t>
                  </w:r>
                </w:p>
              </w:tc>
            </w:tr>
            <w:tr w:rsidR="00B01FB0" w14:paraId="15DF9307" w14:textId="77777777" w:rsidTr="00651421">
              <w:tc>
                <w:tcPr>
                  <w:tcW w:w="0" w:type="auto"/>
                  <w:shd w:val="clear" w:color="auto" w:fill="F2DBDB"/>
                  <w:tcMar>
                    <w:top w:w="0" w:type="dxa"/>
                    <w:left w:w="108" w:type="dxa"/>
                    <w:bottom w:w="0" w:type="dxa"/>
                    <w:right w:w="108" w:type="dxa"/>
                  </w:tcMar>
                  <w:hideMark/>
                </w:tcPr>
                <w:p w14:paraId="4726E1B5"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39ADCA99" w14:textId="77777777" w:rsidR="00B01FB0" w:rsidRDefault="00B01FB0" w:rsidP="00651421">
                  <w:pPr>
                    <w:spacing w:after="0"/>
                  </w:pPr>
                  <w:r>
                    <w:rPr>
                      <w:color w:val="953735"/>
                    </w:rPr>
                    <w:t>Une décision d’apprentissage : mise à jour d’une spécification, d’un gabarit, d’un rituel, d’un seuil, d’un RACI, d’un contrat, d’un message ou d’un backlog d’amélioration.</w:t>
                  </w:r>
                </w:p>
              </w:tc>
              <w:tc>
                <w:tcPr>
                  <w:tcW w:w="0" w:type="auto"/>
                  <w:shd w:val="clear" w:color="auto" w:fill="F2DBDB"/>
                  <w:tcMar>
                    <w:top w:w="0" w:type="dxa"/>
                    <w:left w:w="108" w:type="dxa"/>
                    <w:bottom w:w="0" w:type="dxa"/>
                    <w:right w:w="108" w:type="dxa"/>
                  </w:tcMar>
                  <w:hideMark/>
                </w:tcPr>
                <w:p w14:paraId="5B42345C" w14:textId="77777777" w:rsidR="00B01FB0" w:rsidRDefault="00B01FB0" w:rsidP="00651421">
                  <w:pPr>
                    <w:spacing w:after="0"/>
                  </w:pPr>
                  <w:r>
                    <w:rPr>
                      <w:color w:val="953735"/>
                    </w:rPr>
                    <w:t>Action de réinjection avec propriétaire et échéance.</w:t>
                  </w:r>
                </w:p>
              </w:tc>
            </w:tr>
            <w:tr w:rsidR="00B01FB0" w14:paraId="4DC1C654" w14:textId="77777777" w:rsidTr="00651421">
              <w:tc>
                <w:tcPr>
                  <w:tcW w:w="0" w:type="auto"/>
                  <w:tcMar>
                    <w:top w:w="0" w:type="dxa"/>
                    <w:left w:w="108" w:type="dxa"/>
                    <w:bottom w:w="0" w:type="dxa"/>
                    <w:right w:w="108" w:type="dxa"/>
                  </w:tcMar>
                  <w:hideMark/>
                </w:tcPr>
                <w:p w14:paraId="3D1832B5"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645E2850" w14:textId="77777777" w:rsidR="00B01FB0" w:rsidRDefault="00B01FB0" w:rsidP="00651421">
                  <w:pPr>
                    <w:spacing w:after="0"/>
                  </w:pPr>
                  <w:r>
                    <w:rPr>
                      <w:color w:val="953735"/>
                    </w:rPr>
                    <w:t>La rétro peut se terminer lorsque l’apprentissage est relié à un changement réel dans le système, et non seulement à une bonne intention.</w:t>
                  </w:r>
                </w:p>
              </w:tc>
              <w:tc>
                <w:tcPr>
                  <w:tcW w:w="0" w:type="auto"/>
                  <w:tcMar>
                    <w:top w:w="0" w:type="dxa"/>
                    <w:left w:w="108" w:type="dxa"/>
                    <w:bottom w:w="0" w:type="dxa"/>
                    <w:right w:w="108" w:type="dxa"/>
                  </w:tcMar>
                  <w:hideMark/>
                </w:tcPr>
                <w:p w14:paraId="0B3D67BF" w14:textId="77777777" w:rsidR="00B01FB0" w:rsidRDefault="00B01FB0" w:rsidP="00651421">
                  <w:pPr>
                    <w:spacing w:after="0"/>
                  </w:pPr>
                  <w:r>
                    <w:rPr>
                      <w:color w:val="953735"/>
                    </w:rPr>
                    <w:t>Apprentissage réinjecté ou décision de ne pas réinjecter justifiée.</w:t>
                  </w:r>
                </w:p>
              </w:tc>
            </w:tr>
          </w:tbl>
          <w:p w14:paraId="1DE26A58" w14:textId="77777777" w:rsidR="00B01FB0" w:rsidRPr="000A3509" w:rsidRDefault="00B01FB0" w:rsidP="00651421">
            <w:pPr>
              <w:rPr>
                <w:color w:val="943634" w:themeColor="accent2" w:themeShade="BF"/>
              </w:rPr>
            </w:pPr>
            <w:r>
              <w:rPr>
                <w:color w:val="943634"/>
              </w:rPr>
              <w:t>Mini-canevas rétro ToTAL : Le réel a montré que [constat]. Cela confirme ou contredit [hypothèse]. Nous devons réinjecter cet apprentissage dans [spécification, gabarit, rituel, métrique, contrat, RACI ou backlog]. Le propriétaire est [rôle]. Le prochain pas est [action]. Nous saurons que c’est utile si [signal observable].</w:t>
            </w:r>
          </w:p>
          <w:p w14:paraId="1216860B" w14:textId="77777777" w:rsidR="00B01FB0" w:rsidRPr="000A3509" w:rsidRDefault="00B01FB0" w:rsidP="00651421">
            <w:pPr>
              <w:rPr>
                <w:color w:val="943634" w:themeColor="accent2" w:themeShade="BF"/>
              </w:rPr>
            </w:pPr>
            <w:r>
              <w:rPr>
                <w:color w:val="943634"/>
              </w:rPr>
              <w:t>Pièges fréquents : faire une rétro de satisfaction sans décision ; chercher un coupable plutôt qu’un apprentissage ; accumuler des actions sans propriétaire ; répéter les mêmes constats sans modifier le système ; confondre amélioration locale et apprentissage transmissible.</w:t>
            </w:r>
          </w:p>
          <w:p w14:paraId="0520FFD5" w14:textId="77777777" w:rsidR="00B01FB0" w:rsidRPr="00015B04" w:rsidRDefault="00B01FB0" w:rsidP="00651421">
            <w:pPr>
              <w:pStyle w:val="PhraserepreToTAL"/>
              <w:rPr>
                <w:color w:val="943634" w:themeColor="accent2" w:themeShade="BF"/>
                <w:lang w:val="fr-FR"/>
              </w:rPr>
            </w:pPr>
            <w:r>
              <w:rPr>
                <w:color w:val="943634"/>
                <w:lang w:val="fr-CA"/>
              </w:rPr>
              <w:t>Phrase repère : apprendre ne compte vraiment que lorsque le système change grâce à ce que le réel a montré.</w:t>
            </w:r>
          </w:p>
          <w:p w14:paraId="5E034BD2" w14:textId="77777777" w:rsidR="00B01FB0" w:rsidRPr="000A3509" w:rsidRDefault="00B01FB0" w:rsidP="00651421">
            <w:pPr>
              <w:pStyle w:val="Titre4"/>
              <w:rPr>
                <w:color w:val="943634" w:themeColor="accent2" w:themeShade="BF"/>
              </w:rPr>
            </w:pPr>
            <w:r>
              <w:rPr>
                <w:b/>
                <w:bCs/>
                <w:color w:val="943634"/>
              </w:rPr>
              <w:t>Carte de navigation des fiches pratiques — clarifier, décider, livrer, observer, apprendre</w:t>
            </w:r>
          </w:p>
          <w:p w14:paraId="3F808F08" w14:textId="77777777" w:rsidR="00B01FB0" w:rsidRPr="000A3509" w:rsidRDefault="00B01FB0" w:rsidP="00651421">
            <w:pPr>
              <w:rPr>
                <w:color w:val="943634" w:themeColor="accent2" w:themeShade="BF"/>
              </w:rPr>
            </w:pPr>
            <w:r>
              <w:rPr>
                <w:color w:val="943634"/>
              </w:rPr>
              <w:t>Cette carte de navigation présente les fiches pratiques du bloc, qu’elles soient lues immédiatement ou consultées plus loin dans la section. Elles ne sont pas des outils isolés : elles forment une boucle de maîtrise. La spécification clarifie ce qui devra être vrai. DELIVERY décide si l’on peut livrer avec confiance. La qualimétrie rend visibles les signaux à surveiller. Les incidents et le support transforment le terrain en matière d’apprentissage. La RCA / post-mortem aide à comprendre les causes systémiques sans blâmer. La rétro ToTAL réinjecte ce que le réel a appris. Le RACI rend les responsabilités observables. Le contrat qualité nomme les engagements qui protègent la confiance. Le Centre d’excellence rend la maîtrise transmissible, visible et améliorable.</w:t>
            </w:r>
          </w:p>
          <w:tbl>
            <w:tblPr>
              <w:tblW w:w="5000" w:type="pct"/>
              <w:tblCellMar>
                <w:left w:w="0" w:type="dxa"/>
                <w:right w:w="0" w:type="dxa"/>
              </w:tblCellMar>
              <w:tblLook w:val="04A0" w:firstRow="1" w:lastRow="0" w:firstColumn="1" w:lastColumn="0" w:noHBand="0" w:noVBand="1"/>
            </w:tblPr>
            <w:tblGrid>
              <w:gridCol w:w="1885"/>
              <w:gridCol w:w="3465"/>
              <w:gridCol w:w="3926"/>
            </w:tblGrid>
            <w:tr w:rsidR="00B01FB0" w14:paraId="45B7834F"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41FBF448" w14:textId="77777777" w:rsidR="00B01FB0" w:rsidRDefault="00B01FB0" w:rsidP="00651421">
                  <w:pPr>
                    <w:spacing w:after="0"/>
                    <w:rPr>
                      <w:kern w:val="2"/>
                      <w:szCs w:val="21"/>
                      <w14:ligatures w14:val="standardContextual"/>
                    </w:rPr>
                  </w:pPr>
                  <w:r>
                    <w:rPr>
                      <w:color w:val="953735"/>
                    </w:rPr>
                    <w:t>Fiche</w:t>
                  </w:r>
                </w:p>
              </w:tc>
              <w:tc>
                <w:tcPr>
                  <w:tcW w:w="0" w:type="auto"/>
                  <w:tcBorders>
                    <w:top w:val="nil"/>
                    <w:left w:val="nil"/>
                    <w:bottom w:val="single" w:sz="8" w:space="0" w:color="D99594"/>
                    <w:right w:val="nil"/>
                  </w:tcBorders>
                  <w:tcMar>
                    <w:top w:w="0" w:type="dxa"/>
                    <w:left w:w="108" w:type="dxa"/>
                    <w:bottom w:w="0" w:type="dxa"/>
                    <w:right w:w="108" w:type="dxa"/>
                  </w:tcMar>
                  <w:hideMark/>
                </w:tcPr>
                <w:p w14:paraId="79D747D8" w14:textId="77777777" w:rsidR="00B01FB0" w:rsidRDefault="00B01FB0" w:rsidP="00651421">
                  <w:pPr>
                    <w:spacing w:after="0"/>
                  </w:pPr>
                  <w:r>
                    <w:rPr>
                      <w:color w:val="953735"/>
                    </w:rPr>
                    <w:t>Question directrice</w:t>
                  </w:r>
                </w:p>
              </w:tc>
              <w:tc>
                <w:tcPr>
                  <w:tcW w:w="0" w:type="auto"/>
                  <w:tcBorders>
                    <w:top w:val="nil"/>
                    <w:left w:val="nil"/>
                    <w:bottom w:val="single" w:sz="8" w:space="0" w:color="D99594"/>
                    <w:right w:val="nil"/>
                  </w:tcBorders>
                  <w:tcMar>
                    <w:top w:w="0" w:type="dxa"/>
                    <w:left w:w="108" w:type="dxa"/>
                    <w:bottom w:w="0" w:type="dxa"/>
                    <w:right w:w="108" w:type="dxa"/>
                  </w:tcMar>
                  <w:hideMark/>
                </w:tcPr>
                <w:p w14:paraId="52EC1391" w14:textId="77777777" w:rsidR="00B01FB0" w:rsidRDefault="00B01FB0" w:rsidP="00651421">
                  <w:pPr>
                    <w:spacing w:after="0"/>
                  </w:pPr>
                  <w:r>
                    <w:rPr>
                      <w:color w:val="953735"/>
                    </w:rPr>
                    <w:t>Trace de sortie</w:t>
                  </w:r>
                </w:p>
              </w:tc>
            </w:tr>
            <w:tr w:rsidR="00B01FB0" w14:paraId="21A9BFD7" w14:textId="77777777" w:rsidTr="00651421">
              <w:tc>
                <w:tcPr>
                  <w:tcW w:w="0" w:type="auto"/>
                  <w:shd w:val="clear" w:color="auto" w:fill="F2DBDB"/>
                  <w:tcMar>
                    <w:top w:w="0" w:type="dxa"/>
                    <w:left w:w="108" w:type="dxa"/>
                    <w:bottom w:w="0" w:type="dxa"/>
                    <w:right w:w="108" w:type="dxa"/>
                  </w:tcMar>
                  <w:hideMark/>
                </w:tcPr>
                <w:p w14:paraId="2C353B2D" w14:textId="77777777" w:rsidR="00B01FB0" w:rsidRDefault="00B01FB0" w:rsidP="00651421">
                  <w:pPr>
                    <w:spacing w:after="0"/>
                  </w:pPr>
                  <w:r>
                    <w:rPr>
                      <w:color w:val="953735"/>
                    </w:rPr>
                    <w:t>Atelier de spécification</w:t>
                  </w:r>
                </w:p>
              </w:tc>
              <w:tc>
                <w:tcPr>
                  <w:tcW w:w="0" w:type="auto"/>
                  <w:shd w:val="clear" w:color="auto" w:fill="F2DBDB"/>
                  <w:tcMar>
                    <w:top w:w="0" w:type="dxa"/>
                    <w:left w:w="108" w:type="dxa"/>
                    <w:bottom w:w="0" w:type="dxa"/>
                    <w:right w:w="108" w:type="dxa"/>
                  </w:tcMar>
                  <w:hideMark/>
                </w:tcPr>
                <w:p w14:paraId="112C0026" w14:textId="77777777" w:rsidR="00B01FB0" w:rsidRDefault="00B01FB0" w:rsidP="00651421">
                  <w:pPr>
                    <w:spacing w:after="0"/>
                  </w:pPr>
                  <w:r>
                    <w:rPr>
                      <w:color w:val="953735"/>
                    </w:rPr>
                    <w:t>Qu’est-ce qui devra être vrai, observable et prouvable ?</w:t>
                  </w:r>
                </w:p>
              </w:tc>
              <w:tc>
                <w:tcPr>
                  <w:tcW w:w="0" w:type="auto"/>
                  <w:shd w:val="clear" w:color="auto" w:fill="F2DBDB"/>
                  <w:tcMar>
                    <w:top w:w="0" w:type="dxa"/>
                    <w:left w:w="108" w:type="dxa"/>
                    <w:bottom w:w="0" w:type="dxa"/>
                    <w:right w:w="108" w:type="dxa"/>
                  </w:tcMar>
                  <w:hideMark/>
                </w:tcPr>
                <w:p w14:paraId="600E5A44" w14:textId="77777777" w:rsidR="00B01FB0" w:rsidRDefault="00B01FB0" w:rsidP="00651421">
                  <w:pPr>
                    <w:spacing w:after="0"/>
                  </w:pPr>
                  <w:r>
                    <w:rPr>
                      <w:color w:val="953735"/>
                    </w:rPr>
                    <w:t>Spécification IF… THEN… reliée à une preuve.</w:t>
                  </w:r>
                </w:p>
              </w:tc>
            </w:tr>
            <w:tr w:rsidR="00B01FB0" w14:paraId="69482D69" w14:textId="77777777" w:rsidTr="00651421">
              <w:tc>
                <w:tcPr>
                  <w:tcW w:w="0" w:type="auto"/>
                  <w:tcMar>
                    <w:top w:w="0" w:type="dxa"/>
                    <w:left w:w="108" w:type="dxa"/>
                    <w:bottom w:w="0" w:type="dxa"/>
                    <w:right w:w="108" w:type="dxa"/>
                  </w:tcMar>
                  <w:hideMark/>
                </w:tcPr>
                <w:p w14:paraId="08316C7B" w14:textId="77777777" w:rsidR="00B01FB0" w:rsidRDefault="00B01FB0" w:rsidP="00651421">
                  <w:pPr>
                    <w:spacing w:after="0"/>
                  </w:pPr>
                  <w:r>
                    <w:rPr>
                      <w:color w:val="953735"/>
                    </w:rPr>
                    <w:t>DELIVERY</w:t>
                  </w:r>
                </w:p>
              </w:tc>
              <w:tc>
                <w:tcPr>
                  <w:tcW w:w="0" w:type="auto"/>
                  <w:tcMar>
                    <w:top w:w="0" w:type="dxa"/>
                    <w:left w:w="108" w:type="dxa"/>
                    <w:bottom w:w="0" w:type="dxa"/>
                    <w:right w:w="108" w:type="dxa"/>
                  </w:tcMar>
                  <w:hideMark/>
                </w:tcPr>
                <w:p w14:paraId="6B1B6833" w14:textId="77777777" w:rsidR="00B01FB0" w:rsidRDefault="00B01FB0" w:rsidP="00651421">
                  <w:pPr>
                    <w:spacing w:after="0"/>
                  </w:pPr>
                  <w:r>
                    <w:rPr>
                      <w:color w:val="953735"/>
                    </w:rPr>
                    <w:t>Pouvons-nous livrer consciemment avec les preuves et les risques connus ?</w:t>
                  </w:r>
                </w:p>
              </w:tc>
              <w:tc>
                <w:tcPr>
                  <w:tcW w:w="0" w:type="auto"/>
                  <w:tcMar>
                    <w:top w:w="0" w:type="dxa"/>
                    <w:left w:w="108" w:type="dxa"/>
                    <w:bottom w:w="0" w:type="dxa"/>
                    <w:right w:w="108" w:type="dxa"/>
                  </w:tcMar>
                  <w:hideMark/>
                </w:tcPr>
                <w:p w14:paraId="15794B3D" w14:textId="77777777" w:rsidR="00B01FB0" w:rsidRDefault="00B01FB0" w:rsidP="00651421">
                  <w:pPr>
                    <w:spacing w:after="0"/>
                  </w:pPr>
                  <w:r>
                    <w:rPr>
                      <w:color w:val="953735"/>
                    </w:rPr>
                    <w:t>Décision Go / No-Go, risques, dérogations et surveillance.</w:t>
                  </w:r>
                </w:p>
              </w:tc>
            </w:tr>
            <w:tr w:rsidR="00B01FB0" w14:paraId="622A1EF2" w14:textId="77777777" w:rsidTr="00651421">
              <w:tc>
                <w:tcPr>
                  <w:tcW w:w="0" w:type="auto"/>
                  <w:shd w:val="clear" w:color="auto" w:fill="F2DBDB"/>
                  <w:tcMar>
                    <w:top w:w="0" w:type="dxa"/>
                    <w:left w:w="108" w:type="dxa"/>
                    <w:bottom w:w="0" w:type="dxa"/>
                    <w:right w:w="108" w:type="dxa"/>
                  </w:tcMar>
                  <w:hideMark/>
                </w:tcPr>
                <w:p w14:paraId="11031593" w14:textId="77777777" w:rsidR="00B01FB0" w:rsidRDefault="00B01FB0" w:rsidP="00651421">
                  <w:pPr>
                    <w:spacing w:after="0"/>
                  </w:pPr>
                  <w:r>
                    <w:rPr>
                      <w:color w:val="953735"/>
                    </w:rPr>
                    <w:t>Qualimétrie</w:t>
                  </w:r>
                </w:p>
              </w:tc>
              <w:tc>
                <w:tcPr>
                  <w:tcW w:w="0" w:type="auto"/>
                  <w:shd w:val="clear" w:color="auto" w:fill="F2DBDB"/>
                  <w:tcMar>
                    <w:top w:w="0" w:type="dxa"/>
                    <w:left w:w="108" w:type="dxa"/>
                    <w:bottom w:w="0" w:type="dxa"/>
                    <w:right w:w="108" w:type="dxa"/>
                  </w:tcMar>
                  <w:hideMark/>
                </w:tcPr>
                <w:p w14:paraId="3E5F689E" w14:textId="77777777" w:rsidR="00B01FB0" w:rsidRDefault="00B01FB0" w:rsidP="00651421">
                  <w:pPr>
                    <w:spacing w:after="0"/>
                  </w:pPr>
                  <w:r>
                    <w:rPr>
                      <w:color w:val="953735"/>
                    </w:rPr>
                    <w:t>Quels signaux nous aideront à décider, apprendre ou réagir ?</w:t>
                  </w:r>
                </w:p>
              </w:tc>
              <w:tc>
                <w:tcPr>
                  <w:tcW w:w="0" w:type="auto"/>
                  <w:shd w:val="clear" w:color="auto" w:fill="F2DBDB"/>
                  <w:tcMar>
                    <w:top w:w="0" w:type="dxa"/>
                    <w:left w:w="108" w:type="dxa"/>
                    <w:bottom w:w="0" w:type="dxa"/>
                    <w:right w:w="108" w:type="dxa"/>
                  </w:tcMar>
                  <w:hideMark/>
                </w:tcPr>
                <w:p w14:paraId="6D3D426C" w14:textId="77777777" w:rsidR="00B01FB0" w:rsidRDefault="00B01FB0" w:rsidP="00651421">
                  <w:pPr>
                    <w:spacing w:after="0"/>
                  </w:pPr>
                  <w:r>
                    <w:rPr>
                      <w:color w:val="953735"/>
                    </w:rPr>
                    <w:t>Carte courte des signaux, seuils, propriétaires et réactions.</w:t>
                  </w:r>
                </w:p>
              </w:tc>
            </w:tr>
            <w:tr w:rsidR="00B01FB0" w14:paraId="04C2BBAF" w14:textId="77777777" w:rsidTr="00651421">
              <w:tc>
                <w:tcPr>
                  <w:tcW w:w="0" w:type="auto"/>
                  <w:tcMar>
                    <w:top w:w="0" w:type="dxa"/>
                    <w:left w:w="108" w:type="dxa"/>
                    <w:bottom w:w="0" w:type="dxa"/>
                    <w:right w:w="108" w:type="dxa"/>
                  </w:tcMar>
                  <w:hideMark/>
                </w:tcPr>
                <w:p w14:paraId="04F2118B" w14:textId="77777777" w:rsidR="00B01FB0" w:rsidRDefault="00B01FB0" w:rsidP="00651421">
                  <w:pPr>
                    <w:spacing w:after="0"/>
                  </w:pPr>
                  <w:r>
                    <w:rPr>
                      <w:color w:val="953735"/>
                    </w:rPr>
                    <w:lastRenderedPageBreak/>
                    <w:t>Incidents et support ToTAL</w:t>
                  </w:r>
                </w:p>
              </w:tc>
              <w:tc>
                <w:tcPr>
                  <w:tcW w:w="0" w:type="auto"/>
                  <w:tcMar>
                    <w:top w:w="0" w:type="dxa"/>
                    <w:left w:w="108" w:type="dxa"/>
                    <w:bottom w:w="0" w:type="dxa"/>
                    <w:right w:w="108" w:type="dxa"/>
                  </w:tcMar>
                  <w:hideMark/>
                </w:tcPr>
                <w:p w14:paraId="5597BCFD" w14:textId="77777777" w:rsidR="00B01FB0" w:rsidRDefault="00B01FB0" w:rsidP="00651421">
                  <w:pPr>
                    <w:spacing w:after="0"/>
                  </w:pPr>
                  <w:r>
                    <w:rPr>
                      <w:color w:val="953735"/>
                    </w:rPr>
                    <w:t>Que nous apprend le terrain à travers les incidents, tickets et signaux de support ?</w:t>
                  </w:r>
                </w:p>
              </w:tc>
              <w:tc>
                <w:tcPr>
                  <w:tcW w:w="0" w:type="auto"/>
                  <w:tcMar>
                    <w:top w:w="0" w:type="dxa"/>
                    <w:left w:w="108" w:type="dxa"/>
                    <w:bottom w:w="0" w:type="dxa"/>
                    <w:right w:w="108" w:type="dxa"/>
                  </w:tcMar>
                  <w:hideMark/>
                </w:tcPr>
                <w:p w14:paraId="393A184B" w14:textId="77777777" w:rsidR="00B01FB0" w:rsidRDefault="00B01FB0" w:rsidP="00651421">
                  <w:pPr>
                    <w:spacing w:after="0"/>
                  </w:pPr>
                  <w:r>
                    <w:rPr>
                      <w:color w:val="953735"/>
                    </w:rPr>
                    <w:t>Signal qualifié, réaction assignée et apprentissage réinjectable.</w:t>
                  </w:r>
                </w:p>
              </w:tc>
            </w:tr>
            <w:tr w:rsidR="00B01FB0" w14:paraId="2DB75517" w14:textId="77777777" w:rsidTr="00651421">
              <w:tc>
                <w:tcPr>
                  <w:tcW w:w="0" w:type="auto"/>
                  <w:shd w:val="clear" w:color="auto" w:fill="F2DBDB"/>
                  <w:tcMar>
                    <w:top w:w="0" w:type="dxa"/>
                    <w:left w:w="108" w:type="dxa"/>
                    <w:bottom w:w="0" w:type="dxa"/>
                    <w:right w:w="108" w:type="dxa"/>
                  </w:tcMar>
                  <w:hideMark/>
                </w:tcPr>
                <w:p w14:paraId="3DA6D229" w14:textId="77777777" w:rsidR="00B01FB0" w:rsidRDefault="00B01FB0" w:rsidP="00651421">
                  <w:pPr>
                    <w:spacing w:after="0"/>
                  </w:pPr>
                  <w:r>
                    <w:rPr>
                      <w:color w:val="953735"/>
                    </w:rPr>
                    <w:t>RCA / post-mortem ToTAL</w:t>
                  </w:r>
                </w:p>
              </w:tc>
              <w:tc>
                <w:tcPr>
                  <w:tcW w:w="0" w:type="auto"/>
                  <w:shd w:val="clear" w:color="auto" w:fill="F2DBDB"/>
                  <w:tcMar>
                    <w:top w:w="0" w:type="dxa"/>
                    <w:left w:w="108" w:type="dxa"/>
                    <w:bottom w:w="0" w:type="dxa"/>
                    <w:right w:w="108" w:type="dxa"/>
                  </w:tcMar>
                  <w:hideMark/>
                </w:tcPr>
                <w:p w14:paraId="43D94177" w14:textId="77777777" w:rsidR="00B01FB0" w:rsidRDefault="00B01FB0" w:rsidP="00651421">
                  <w:pPr>
                    <w:spacing w:after="0"/>
                  </w:pPr>
                  <w:r>
                    <w:rPr>
                      <w:color w:val="953735"/>
                    </w:rPr>
                    <w:t>Quelle cause systémique devons-nous comprendre sans blâmer ?</w:t>
                  </w:r>
                </w:p>
              </w:tc>
              <w:tc>
                <w:tcPr>
                  <w:tcW w:w="0" w:type="auto"/>
                  <w:shd w:val="clear" w:color="auto" w:fill="F2DBDB"/>
                  <w:tcMar>
                    <w:top w:w="0" w:type="dxa"/>
                    <w:left w:w="108" w:type="dxa"/>
                    <w:bottom w:w="0" w:type="dxa"/>
                    <w:right w:w="108" w:type="dxa"/>
                  </w:tcMar>
                  <w:hideMark/>
                </w:tcPr>
                <w:p w14:paraId="00B15284" w14:textId="77777777" w:rsidR="00B01FB0" w:rsidRDefault="00B01FB0" w:rsidP="00651421">
                  <w:pPr>
                    <w:spacing w:after="0"/>
                  </w:pPr>
                  <w:r>
                    <w:rPr>
                      <w:color w:val="953735"/>
                    </w:rPr>
                    <w:t>Cause utile, action préventive et apprentissage à réinjecter.</w:t>
                  </w:r>
                </w:p>
              </w:tc>
            </w:tr>
            <w:tr w:rsidR="00B01FB0" w14:paraId="6D2D01C6" w14:textId="77777777" w:rsidTr="00651421">
              <w:tc>
                <w:tcPr>
                  <w:tcW w:w="0" w:type="auto"/>
                  <w:tcMar>
                    <w:top w:w="0" w:type="dxa"/>
                    <w:left w:w="108" w:type="dxa"/>
                    <w:bottom w:w="0" w:type="dxa"/>
                    <w:right w:w="108" w:type="dxa"/>
                  </w:tcMar>
                  <w:hideMark/>
                </w:tcPr>
                <w:p w14:paraId="6D48239A" w14:textId="77777777" w:rsidR="00B01FB0" w:rsidRDefault="00B01FB0" w:rsidP="00651421">
                  <w:pPr>
                    <w:spacing w:after="0"/>
                  </w:pPr>
                  <w:r>
                    <w:rPr>
                      <w:color w:val="953735"/>
                    </w:rPr>
                    <w:t>Rétro ToTAL</w:t>
                  </w:r>
                </w:p>
              </w:tc>
              <w:tc>
                <w:tcPr>
                  <w:tcW w:w="0" w:type="auto"/>
                  <w:tcMar>
                    <w:top w:w="0" w:type="dxa"/>
                    <w:left w:w="108" w:type="dxa"/>
                    <w:bottom w:w="0" w:type="dxa"/>
                    <w:right w:w="108" w:type="dxa"/>
                  </w:tcMar>
                  <w:hideMark/>
                </w:tcPr>
                <w:p w14:paraId="038AC4E5" w14:textId="77777777" w:rsidR="00B01FB0" w:rsidRDefault="00B01FB0" w:rsidP="00651421">
                  <w:pPr>
                    <w:spacing w:after="0"/>
                  </w:pPr>
                  <w:r>
                    <w:rPr>
                      <w:color w:val="953735"/>
                    </w:rPr>
                    <w:t>Qu’est-ce que le réel nous oblige à réinjecter dans le système ?</w:t>
                  </w:r>
                </w:p>
              </w:tc>
              <w:tc>
                <w:tcPr>
                  <w:tcW w:w="0" w:type="auto"/>
                  <w:tcMar>
                    <w:top w:w="0" w:type="dxa"/>
                    <w:left w:w="108" w:type="dxa"/>
                    <w:bottom w:w="0" w:type="dxa"/>
                    <w:right w:w="108" w:type="dxa"/>
                  </w:tcMar>
                  <w:hideMark/>
                </w:tcPr>
                <w:p w14:paraId="7DB03D4F" w14:textId="77777777" w:rsidR="00B01FB0" w:rsidRDefault="00B01FB0" w:rsidP="00651421">
                  <w:pPr>
                    <w:spacing w:after="0"/>
                  </w:pPr>
                  <w:r>
                    <w:rPr>
                      <w:color w:val="953735"/>
                    </w:rPr>
                    <w:t>Apprentissage réinjecté dans une spécification, un rituel, un contrat, une métrique ou un backlog.</w:t>
                  </w:r>
                </w:p>
              </w:tc>
            </w:tr>
            <w:tr w:rsidR="00B01FB0" w14:paraId="09657D5A" w14:textId="77777777" w:rsidTr="00651421">
              <w:tc>
                <w:tcPr>
                  <w:tcW w:w="0" w:type="auto"/>
                  <w:shd w:val="clear" w:color="auto" w:fill="F2DBDB"/>
                  <w:tcMar>
                    <w:top w:w="0" w:type="dxa"/>
                    <w:left w:w="108" w:type="dxa"/>
                    <w:bottom w:w="0" w:type="dxa"/>
                    <w:right w:w="108" w:type="dxa"/>
                  </w:tcMar>
                  <w:hideMark/>
                </w:tcPr>
                <w:p w14:paraId="72A9EF5B" w14:textId="77777777" w:rsidR="00B01FB0" w:rsidRDefault="00B01FB0" w:rsidP="00651421">
                  <w:pPr>
                    <w:spacing w:after="0"/>
                  </w:pPr>
                  <w:r>
                    <w:rPr>
                      <w:color w:val="953735"/>
                    </w:rPr>
                    <w:t>RACI ToTAL</w:t>
                  </w:r>
                </w:p>
              </w:tc>
              <w:tc>
                <w:tcPr>
                  <w:tcW w:w="0" w:type="auto"/>
                  <w:shd w:val="clear" w:color="auto" w:fill="F2DBDB"/>
                  <w:tcMar>
                    <w:top w:w="0" w:type="dxa"/>
                    <w:left w:w="108" w:type="dxa"/>
                    <w:bottom w:w="0" w:type="dxa"/>
                    <w:right w:w="108" w:type="dxa"/>
                  </w:tcMar>
                  <w:hideMark/>
                </w:tcPr>
                <w:p w14:paraId="7C505B95" w14:textId="77777777" w:rsidR="00B01FB0" w:rsidRDefault="00B01FB0" w:rsidP="00651421">
                  <w:pPr>
                    <w:spacing w:after="0"/>
                  </w:pPr>
                  <w:r>
                    <w:rPr>
                      <w:color w:val="953735"/>
                    </w:rPr>
                    <w:t>Qui décide, qui réalise, qui approuve, qui consulte, qui informe et qui apprend ?</w:t>
                  </w:r>
                </w:p>
              </w:tc>
              <w:tc>
                <w:tcPr>
                  <w:tcW w:w="0" w:type="auto"/>
                  <w:shd w:val="clear" w:color="auto" w:fill="F2DBDB"/>
                  <w:tcMar>
                    <w:top w:w="0" w:type="dxa"/>
                    <w:left w:w="108" w:type="dxa"/>
                    <w:bottom w:w="0" w:type="dxa"/>
                    <w:right w:w="108" w:type="dxa"/>
                  </w:tcMar>
                  <w:hideMark/>
                </w:tcPr>
                <w:p w14:paraId="31D66821" w14:textId="77777777" w:rsidR="00B01FB0" w:rsidRDefault="00B01FB0" w:rsidP="00651421">
                  <w:pPr>
                    <w:spacing w:after="0"/>
                  </w:pPr>
                  <w:r>
                    <w:rPr>
                      <w:color w:val="953735"/>
                    </w:rPr>
                    <w:t>Responsabilités visibles, décision non orpheline et propriétaire de suite.</w:t>
                  </w:r>
                </w:p>
              </w:tc>
            </w:tr>
            <w:tr w:rsidR="00B01FB0" w14:paraId="2ABFE814" w14:textId="77777777" w:rsidTr="00651421">
              <w:tc>
                <w:tcPr>
                  <w:tcW w:w="0" w:type="auto"/>
                  <w:tcMar>
                    <w:top w:w="0" w:type="dxa"/>
                    <w:left w:w="108" w:type="dxa"/>
                    <w:bottom w:w="0" w:type="dxa"/>
                    <w:right w:w="108" w:type="dxa"/>
                  </w:tcMar>
                  <w:hideMark/>
                </w:tcPr>
                <w:p w14:paraId="1586A47D" w14:textId="77777777" w:rsidR="00B01FB0" w:rsidRDefault="00B01FB0" w:rsidP="00651421">
                  <w:pPr>
                    <w:spacing w:after="0"/>
                  </w:pPr>
                  <w:r>
                    <w:rPr>
                      <w:color w:val="953735"/>
                    </w:rPr>
                    <w:t>Contrat qualité ToTAL</w:t>
                  </w:r>
                </w:p>
              </w:tc>
              <w:tc>
                <w:tcPr>
                  <w:tcW w:w="0" w:type="auto"/>
                  <w:tcMar>
                    <w:top w:w="0" w:type="dxa"/>
                    <w:left w:w="108" w:type="dxa"/>
                    <w:bottom w:w="0" w:type="dxa"/>
                    <w:right w:w="108" w:type="dxa"/>
                  </w:tcMar>
                  <w:hideMark/>
                </w:tcPr>
                <w:p w14:paraId="69610B20" w14:textId="77777777" w:rsidR="00B01FB0" w:rsidRDefault="00B01FB0" w:rsidP="00651421">
                  <w:pPr>
                    <w:spacing w:after="0"/>
                  </w:pPr>
                  <w:r>
                    <w:rPr>
                      <w:color w:val="953735"/>
                    </w:rPr>
                    <w:t>Quels engagements vérifiables protègent la confiance ?</w:t>
                  </w:r>
                </w:p>
              </w:tc>
              <w:tc>
                <w:tcPr>
                  <w:tcW w:w="0" w:type="auto"/>
                  <w:tcMar>
                    <w:top w:w="0" w:type="dxa"/>
                    <w:left w:w="108" w:type="dxa"/>
                    <w:bottom w:w="0" w:type="dxa"/>
                    <w:right w:w="108" w:type="dxa"/>
                  </w:tcMar>
                  <w:hideMark/>
                </w:tcPr>
                <w:p w14:paraId="4AF4C1E9" w14:textId="77777777" w:rsidR="00B01FB0" w:rsidRDefault="00B01FB0" w:rsidP="00651421">
                  <w:pPr>
                    <w:spacing w:after="0"/>
                  </w:pPr>
                  <w:r>
                    <w:rPr>
                      <w:color w:val="953735"/>
                    </w:rPr>
                    <w:t>Engagement qualité, preuve, seuil, dérogation possible et mécanisme de révision.</w:t>
                  </w:r>
                </w:p>
              </w:tc>
            </w:tr>
            <w:tr w:rsidR="00B01FB0" w14:paraId="0F7E5168" w14:textId="77777777" w:rsidTr="00651421">
              <w:tc>
                <w:tcPr>
                  <w:tcW w:w="0" w:type="auto"/>
                  <w:shd w:val="clear" w:color="auto" w:fill="F2DBDB"/>
                  <w:tcMar>
                    <w:top w:w="0" w:type="dxa"/>
                    <w:left w:w="108" w:type="dxa"/>
                    <w:bottom w:w="0" w:type="dxa"/>
                    <w:right w:w="108" w:type="dxa"/>
                  </w:tcMar>
                  <w:hideMark/>
                </w:tcPr>
                <w:p w14:paraId="1F371857" w14:textId="77777777" w:rsidR="00B01FB0" w:rsidRDefault="00B01FB0" w:rsidP="00651421">
                  <w:pPr>
                    <w:spacing w:after="0"/>
                  </w:pPr>
                  <w:r>
                    <w:rPr>
                      <w:color w:val="953735"/>
                    </w:rPr>
                    <w:t>Centre d’excellence ToTAL</w:t>
                  </w:r>
                </w:p>
              </w:tc>
              <w:tc>
                <w:tcPr>
                  <w:tcW w:w="0" w:type="auto"/>
                  <w:shd w:val="clear" w:color="auto" w:fill="F2DBDB"/>
                  <w:tcMar>
                    <w:top w:w="0" w:type="dxa"/>
                    <w:left w:w="108" w:type="dxa"/>
                    <w:bottom w:w="0" w:type="dxa"/>
                    <w:right w:w="108" w:type="dxa"/>
                  </w:tcMar>
                  <w:hideMark/>
                </w:tcPr>
                <w:p w14:paraId="1FAD899D" w14:textId="77777777" w:rsidR="00B01FB0" w:rsidRDefault="00B01FB0" w:rsidP="00651421">
                  <w:pPr>
                    <w:spacing w:after="0"/>
                  </w:pPr>
                  <w:r>
                    <w:rPr>
                      <w:color w:val="953735"/>
                    </w:rPr>
                    <w:t>Comment rendre la maîtrise transmissible, visible et améliorable ?</w:t>
                  </w:r>
                </w:p>
              </w:tc>
              <w:tc>
                <w:tcPr>
                  <w:tcW w:w="0" w:type="auto"/>
                  <w:shd w:val="clear" w:color="auto" w:fill="F2DBDB"/>
                  <w:tcMar>
                    <w:top w:w="0" w:type="dxa"/>
                    <w:left w:w="108" w:type="dxa"/>
                    <w:bottom w:w="0" w:type="dxa"/>
                    <w:right w:w="108" w:type="dxa"/>
                  </w:tcMar>
                  <w:hideMark/>
                </w:tcPr>
                <w:p w14:paraId="5F8514DD" w14:textId="77777777" w:rsidR="00B01FB0" w:rsidRDefault="00B01FB0" w:rsidP="00651421">
                  <w:pPr>
                    <w:spacing w:after="0"/>
                  </w:pPr>
                  <w:r>
                    <w:rPr>
                      <w:color w:val="953735"/>
                    </w:rPr>
                    <w:t>Référentiel vivant, relais, mécanisme de révision et capacité durable.</w:t>
                  </w:r>
                </w:p>
              </w:tc>
            </w:tr>
          </w:tbl>
          <w:p w14:paraId="7C05C491" w14:textId="77777777" w:rsidR="00B01FB0" w:rsidRPr="00604BBC" w:rsidRDefault="00B01FB0" w:rsidP="00651421">
            <w:pPr>
              <w:pStyle w:val="PhraserepreToTAL"/>
              <w:rPr>
                <w:color w:val="943634" w:themeColor="accent2" w:themeShade="BF"/>
                <w:lang w:val="fr-FR"/>
              </w:rPr>
            </w:pPr>
            <w:r>
              <w:rPr>
                <w:color w:val="943634"/>
                <w:lang w:val="fr-CA"/>
              </w:rPr>
              <w:t xml:space="preserve">Phrase repère : les fiches </w:t>
            </w:r>
            <w:r w:rsidRPr="00C0058C">
              <w:rPr>
                <w:b w:val="0"/>
                <w:bCs w:val="0"/>
                <w:color w:val="943634"/>
                <w:lang w:val="fr-CA"/>
              </w:rPr>
              <w:t xml:space="preserve">pratiques </w:t>
            </w:r>
            <w:r w:rsidRPr="00D452E0">
              <w:rPr>
                <w:color w:val="943634"/>
                <w:lang w:val="fr-CA"/>
              </w:rPr>
              <w:t>font tourner</w:t>
            </w:r>
            <w:r>
              <w:rPr>
                <w:color w:val="943634"/>
                <w:lang w:val="fr-CA"/>
              </w:rPr>
              <w:t xml:space="preserve"> </w:t>
            </w:r>
            <w:r w:rsidRPr="00C0058C">
              <w:rPr>
                <w:b w:val="0"/>
                <w:bCs w:val="0"/>
                <w:color w:val="943634"/>
                <w:lang w:val="fr-CA"/>
              </w:rPr>
              <w:t>une</w:t>
            </w:r>
            <w:r>
              <w:rPr>
                <w:color w:val="943634"/>
                <w:lang w:val="fr-CA"/>
              </w:rPr>
              <w:t xml:space="preserve"> boucle courte — clarifier, </w:t>
            </w:r>
            <w:r w:rsidRPr="00C0058C">
              <w:rPr>
                <w:b w:val="0"/>
                <w:bCs w:val="0"/>
                <w:color w:val="943634"/>
                <w:lang w:val="fr-CA"/>
              </w:rPr>
              <w:t xml:space="preserve">décider, </w:t>
            </w:r>
            <w:r>
              <w:rPr>
                <w:color w:val="943634"/>
                <w:lang w:val="fr-CA"/>
              </w:rPr>
              <w:t xml:space="preserve">observer, </w:t>
            </w:r>
            <w:r w:rsidRPr="00B478F8">
              <w:rPr>
                <w:color w:val="943634"/>
                <w:lang w:val="fr-CA"/>
              </w:rPr>
              <w:t xml:space="preserve">comprendre, </w:t>
            </w:r>
            <w:r>
              <w:rPr>
                <w:color w:val="943634"/>
                <w:lang w:val="fr-CA"/>
              </w:rPr>
              <w:t>apprendre</w:t>
            </w:r>
            <w:r w:rsidRPr="00C0058C">
              <w:rPr>
                <w:b w:val="0"/>
                <w:bCs w:val="0"/>
                <w:color w:val="943634"/>
                <w:lang w:val="fr-CA"/>
              </w:rPr>
              <w:t>, responsabiliser</w:t>
            </w:r>
            <w:r w:rsidRPr="009B2FF0">
              <w:rPr>
                <w:color w:val="943634"/>
                <w:lang w:val="fr-CA"/>
              </w:rPr>
              <w:t>,</w:t>
            </w:r>
            <w:r w:rsidRPr="00C0058C">
              <w:rPr>
                <w:b w:val="0"/>
                <w:bCs w:val="0"/>
                <w:color w:val="943634"/>
                <w:lang w:val="fr-CA"/>
              </w:rPr>
              <w:t xml:space="preserve"> protéger </w:t>
            </w:r>
            <w:r w:rsidRPr="009B2FF0">
              <w:rPr>
                <w:color w:val="943634"/>
                <w:lang w:val="fr-CA"/>
              </w:rPr>
              <w:t xml:space="preserve">et </w:t>
            </w:r>
            <w:r w:rsidRPr="00D452E0">
              <w:rPr>
                <w:color w:val="943634"/>
                <w:lang w:val="fr-CA"/>
              </w:rPr>
              <w:t>transmettre</w:t>
            </w:r>
            <w:r>
              <w:rPr>
                <w:color w:val="943634"/>
                <w:lang w:val="fr-CA"/>
              </w:rPr>
              <w:t>.</w:t>
            </w:r>
          </w:p>
          <w:p w14:paraId="0452DAF3" w14:textId="77777777" w:rsidR="00B01FB0" w:rsidRDefault="00B01FB0" w:rsidP="00651421">
            <w:pPr>
              <w:pStyle w:val="Titre4"/>
              <w:rPr>
                <w:kern w:val="2"/>
                <w14:ligatures w14:val="standardContextual"/>
              </w:rPr>
            </w:pPr>
            <w:r>
              <w:rPr>
                <w:b/>
                <w:bCs/>
                <w:color w:val="943634"/>
              </w:rPr>
              <w:t>Fiche RCA / post-mortem ToTAL — comprendre sans blâmer, prévenir sans surdocumenter</w:t>
            </w:r>
          </w:p>
          <w:p w14:paraId="79A661E2" w14:textId="77777777" w:rsidR="00B01FB0" w:rsidRDefault="00B01FB0" w:rsidP="00651421">
            <w:pPr>
              <w:rPr>
                <w:kern w:val="2"/>
                <w:szCs w:val="21"/>
                <w14:ligatures w14:val="standardContextual"/>
              </w:rPr>
            </w:pPr>
            <w:r>
              <w:rPr>
                <w:color w:val="943634"/>
              </w:rPr>
              <w:t>Cette fiche aide une équipe à analyser un incident, un écart ou une défaillance sans chercher un coupable et sans produire un rapport inutilement lourd. Dans ToTAL, une RCA ou un post-mortem sert à comprendre ce que le système n’a pas su voir, prévenir, décider, surveiller ou réinjecter assez tôt.</w:t>
            </w:r>
          </w:p>
          <w:tbl>
            <w:tblPr>
              <w:tblW w:w="5000" w:type="pct"/>
              <w:tblCellMar>
                <w:left w:w="0" w:type="dxa"/>
                <w:right w:w="0" w:type="dxa"/>
              </w:tblCellMar>
              <w:tblLook w:val="04A0" w:firstRow="1" w:lastRow="0" w:firstColumn="1" w:lastColumn="0" w:noHBand="0" w:noVBand="1"/>
            </w:tblPr>
            <w:tblGrid>
              <w:gridCol w:w="1606"/>
              <w:gridCol w:w="5406"/>
              <w:gridCol w:w="2264"/>
            </w:tblGrid>
            <w:tr w:rsidR="00B01FB0" w14:paraId="0FE0896F"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F06117C"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26D9C1F4"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AF26385" w14:textId="77777777" w:rsidR="00B01FB0" w:rsidRDefault="00B01FB0" w:rsidP="00651421">
                  <w:pPr>
                    <w:spacing w:after="0"/>
                  </w:pPr>
                  <w:r>
                    <w:rPr>
                      <w:color w:val="953735"/>
                    </w:rPr>
                    <w:t>Trace attendue</w:t>
                  </w:r>
                </w:p>
              </w:tc>
            </w:tr>
            <w:tr w:rsidR="00B01FB0" w14:paraId="2C3E42C9" w14:textId="77777777" w:rsidTr="00651421">
              <w:tc>
                <w:tcPr>
                  <w:tcW w:w="0" w:type="auto"/>
                  <w:shd w:val="clear" w:color="auto" w:fill="F2DBDB"/>
                  <w:tcMar>
                    <w:top w:w="0" w:type="dxa"/>
                    <w:left w:w="108" w:type="dxa"/>
                    <w:bottom w:w="0" w:type="dxa"/>
                    <w:right w:w="108" w:type="dxa"/>
                  </w:tcMar>
                  <w:hideMark/>
                </w:tcPr>
                <w:p w14:paraId="34052FEE"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460C97AD" w14:textId="77777777" w:rsidR="00B01FB0" w:rsidRDefault="00B01FB0" w:rsidP="00651421">
                  <w:pPr>
                    <w:spacing w:after="0"/>
                  </w:pPr>
                  <w:r>
                    <w:rPr>
                      <w:color w:val="953735"/>
                    </w:rPr>
                    <w:t>Comprendre les causes systémiques d’un événement afin de réduire la probabilité de répétition et d’améliorer les décisions futures.</w:t>
                  </w:r>
                </w:p>
              </w:tc>
              <w:tc>
                <w:tcPr>
                  <w:tcW w:w="0" w:type="auto"/>
                  <w:shd w:val="clear" w:color="auto" w:fill="F2DBDB"/>
                  <w:tcMar>
                    <w:top w:w="0" w:type="dxa"/>
                    <w:left w:w="108" w:type="dxa"/>
                    <w:bottom w:w="0" w:type="dxa"/>
                    <w:right w:w="108" w:type="dxa"/>
                  </w:tcMar>
                  <w:hideMark/>
                </w:tcPr>
                <w:p w14:paraId="6C2395FF" w14:textId="77777777" w:rsidR="00B01FB0" w:rsidRDefault="00B01FB0" w:rsidP="00651421">
                  <w:pPr>
                    <w:spacing w:after="0"/>
                  </w:pPr>
                  <w:r>
                    <w:rPr>
                      <w:color w:val="953735"/>
                    </w:rPr>
                    <w:t>Cause utile, apprentissage et action préventive.</w:t>
                  </w:r>
                </w:p>
              </w:tc>
            </w:tr>
            <w:tr w:rsidR="00B01FB0" w14:paraId="23037FB0" w14:textId="77777777" w:rsidTr="00651421">
              <w:tc>
                <w:tcPr>
                  <w:tcW w:w="0" w:type="auto"/>
                  <w:tcMar>
                    <w:top w:w="0" w:type="dxa"/>
                    <w:left w:w="108" w:type="dxa"/>
                    <w:bottom w:w="0" w:type="dxa"/>
                    <w:right w:w="108" w:type="dxa"/>
                  </w:tcMar>
                  <w:hideMark/>
                </w:tcPr>
                <w:p w14:paraId="6B94E944"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4AC5C426" w14:textId="77777777" w:rsidR="00B01FB0" w:rsidRDefault="00B01FB0" w:rsidP="00651421">
                  <w:pPr>
                    <w:spacing w:after="0"/>
                  </w:pPr>
                  <w:r>
                    <w:rPr>
                      <w:color w:val="953735"/>
                    </w:rPr>
                    <w:t>Après un incident majeur, une répétition de défauts, une dérogation risquée, une décision Go / No-Go contestée, un écart de confiance ou une livraison qui a surpris le terrain.</w:t>
                  </w:r>
                </w:p>
              </w:tc>
              <w:tc>
                <w:tcPr>
                  <w:tcW w:w="0" w:type="auto"/>
                  <w:tcMar>
                    <w:top w:w="0" w:type="dxa"/>
                    <w:left w:w="108" w:type="dxa"/>
                    <w:bottom w:w="0" w:type="dxa"/>
                    <w:right w:w="108" w:type="dxa"/>
                  </w:tcMar>
                  <w:hideMark/>
                </w:tcPr>
                <w:p w14:paraId="2002B5C1" w14:textId="77777777" w:rsidR="00B01FB0" w:rsidRDefault="00B01FB0" w:rsidP="00651421">
                  <w:pPr>
                    <w:spacing w:after="0"/>
                  </w:pPr>
                  <w:r>
                    <w:rPr>
                      <w:color w:val="953735"/>
                    </w:rPr>
                    <w:t>Événement choisi et raison de l’analyse.</w:t>
                  </w:r>
                </w:p>
              </w:tc>
            </w:tr>
            <w:tr w:rsidR="00B01FB0" w14:paraId="57100D1B" w14:textId="77777777" w:rsidTr="00651421">
              <w:tc>
                <w:tcPr>
                  <w:tcW w:w="0" w:type="auto"/>
                  <w:shd w:val="clear" w:color="auto" w:fill="F2DBDB"/>
                  <w:tcMar>
                    <w:top w:w="0" w:type="dxa"/>
                    <w:left w:w="108" w:type="dxa"/>
                    <w:bottom w:w="0" w:type="dxa"/>
                    <w:right w:w="108" w:type="dxa"/>
                  </w:tcMar>
                  <w:hideMark/>
                </w:tcPr>
                <w:p w14:paraId="58463CDB"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1999870F" w14:textId="77777777" w:rsidR="00B01FB0" w:rsidRDefault="00B01FB0" w:rsidP="00651421">
                  <w:pPr>
                    <w:spacing w:after="0"/>
                  </w:pPr>
                  <w:r>
                    <w:rPr>
                      <w:color w:val="953735"/>
                    </w:rPr>
                    <w:t>Chronologie, impact, signaux disponibles, preuves, décisions prises, alertes manquées, dérogations, changements récents, contournements, responsabilités et éléments de contexte.</w:t>
                  </w:r>
                </w:p>
              </w:tc>
              <w:tc>
                <w:tcPr>
                  <w:tcW w:w="0" w:type="auto"/>
                  <w:shd w:val="clear" w:color="auto" w:fill="F2DBDB"/>
                  <w:tcMar>
                    <w:top w:w="0" w:type="dxa"/>
                    <w:left w:w="108" w:type="dxa"/>
                    <w:bottom w:w="0" w:type="dxa"/>
                    <w:right w:w="108" w:type="dxa"/>
                  </w:tcMar>
                  <w:hideMark/>
                </w:tcPr>
                <w:p w14:paraId="31DF1AB3" w14:textId="77777777" w:rsidR="00B01FB0" w:rsidRDefault="00B01FB0" w:rsidP="00651421">
                  <w:pPr>
                    <w:spacing w:after="0"/>
                  </w:pPr>
                  <w:r>
                    <w:rPr>
                      <w:color w:val="953735"/>
                    </w:rPr>
                    <w:t>Dossier factuel sans jugement.</w:t>
                  </w:r>
                </w:p>
              </w:tc>
            </w:tr>
            <w:tr w:rsidR="00B01FB0" w14:paraId="28C1717D" w14:textId="77777777" w:rsidTr="00651421">
              <w:tc>
                <w:tcPr>
                  <w:tcW w:w="0" w:type="auto"/>
                  <w:tcMar>
                    <w:top w:w="0" w:type="dxa"/>
                    <w:left w:w="108" w:type="dxa"/>
                    <w:bottom w:w="0" w:type="dxa"/>
                    <w:right w:w="108" w:type="dxa"/>
                  </w:tcMar>
                  <w:hideMark/>
                </w:tcPr>
                <w:p w14:paraId="1DD3BAF9"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5EB8A717" w14:textId="77777777" w:rsidR="00B01FB0" w:rsidRDefault="00B01FB0" w:rsidP="00651421">
                  <w:pPr>
                    <w:spacing w:after="0"/>
                  </w:pPr>
                  <w:r>
                    <w:rPr>
                      <w:color w:val="953735"/>
                    </w:rPr>
                    <w:t>Qu’est-ce qui s’est réellement passé ? Quel signal aurait dû nous alerter ? Quelle spécification, métrique, décision, contrat ou responsabilité était floue ? Quel apprentissage doit être réinjecté ? Quelle prévention est suffisante sans surdocumenter ?</w:t>
                  </w:r>
                </w:p>
              </w:tc>
              <w:tc>
                <w:tcPr>
                  <w:tcW w:w="0" w:type="auto"/>
                  <w:tcMar>
                    <w:top w:w="0" w:type="dxa"/>
                    <w:left w:w="108" w:type="dxa"/>
                    <w:bottom w:w="0" w:type="dxa"/>
                    <w:right w:w="108" w:type="dxa"/>
                  </w:tcMar>
                  <w:hideMark/>
                </w:tcPr>
                <w:p w14:paraId="6CEF05E1" w14:textId="77777777" w:rsidR="00B01FB0" w:rsidRDefault="00B01FB0" w:rsidP="00651421">
                  <w:pPr>
                    <w:spacing w:after="0"/>
                  </w:pPr>
                  <w:r>
                    <w:rPr>
                      <w:color w:val="953735"/>
                    </w:rPr>
                    <w:t>Questions prêtes à utiliser en RCA ou post-mortem.</w:t>
                  </w:r>
                </w:p>
              </w:tc>
            </w:tr>
            <w:tr w:rsidR="00B01FB0" w14:paraId="5EFF605C" w14:textId="77777777" w:rsidTr="00651421">
              <w:tc>
                <w:tcPr>
                  <w:tcW w:w="0" w:type="auto"/>
                  <w:shd w:val="clear" w:color="auto" w:fill="F2DBDB"/>
                  <w:tcMar>
                    <w:top w:w="0" w:type="dxa"/>
                    <w:left w:w="108" w:type="dxa"/>
                    <w:bottom w:w="0" w:type="dxa"/>
                    <w:right w:w="108" w:type="dxa"/>
                  </w:tcMar>
                  <w:hideMark/>
                </w:tcPr>
                <w:p w14:paraId="202B9FDB" w14:textId="77777777" w:rsidR="00B01FB0" w:rsidRDefault="00B01FB0" w:rsidP="00651421">
                  <w:pPr>
                    <w:spacing w:after="0"/>
                  </w:pPr>
                  <w:r>
                    <w:rPr>
                      <w:color w:val="953735"/>
                    </w:rPr>
                    <w:lastRenderedPageBreak/>
                    <w:t>Sortie attendue</w:t>
                  </w:r>
                </w:p>
              </w:tc>
              <w:tc>
                <w:tcPr>
                  <w:tcW w:w="0" w:type="auto"/>
                  <w:shd w:val="clear" w:color="auto" w:fill="F2DBDB"/>
                  <w:tcMar>
                    <w:top w:w="0" w:type="dxa"/>
                    <w:left w:w="108" w:type="dxa"/>
                    <w:bottom w:w="0" w:type="dxa"/>
                    <w:right w:w="108" w:type="dxa"/>
                  </w:tcMar>
                  <w:hideMark/>
                </w:tcPr>
                <w:p w14:paraId="44A0470F" w14:textId="77777777" w:rsidR="00B01FB0" w:rsidRDefault="00B01FB0" w:rsidP="00651421">
                  <w:pPr>
                    <w:spacing w:after="0"/>
                  </w:pPr>
                  <w:r>
                    <w:rPr>
                      <w:color w:val="953735"/>
                    </w:rPr>
                    <w:t>Une cause systémique utile, une décision de prévention, une mise à jour à réinjecter et un propriétaire de suivi.</w:t>
                  </w:r>
                </w:p>
              </w:tc>
              <w:tc>
                <w:tcPr>
                  <w:tcW w:w="0" w:type="auto"/>
                  <w:shd w:val="clear" w:color="auto" w:fill="F2DBDB"/>
                  <w:tcMar>
                    <w:top w:w="0" w:type="dxa"/>
                    <w:left w:w="108" w:type="dxa"/>
                    <w:bottom w:w="0" w:type="dxa"/>
                    <w:right w:w="108" w:type="dxa"/>
                  </w:tcMar>
                  <w:hideMark/>
                </w:tcPr>
                <w:p w14:paraId="53D2F49F" w14:textId="77777777" w:rsidR="00B01FB0" w:rsidRDefault="00B01FB0" w:rsidP="00651421">
                  <w:pPr>
                    <w:spacing w:after="0"/>
                  </w:pPr>
                  <w:r>
                    <w:rPr>
                      <w:color w:val="953735"/>
                    </w:rPr>
                    <w:t>Apprentissage assigné, suivi et preuve de maîtrise.</w:t>
                  </w:r>
                </w:p>
              </w:tc>
            </w:tr>
            <w:tr w:rsidR="00B01FB0" w14:paraId="72A09F1D" w14:textId="77777777" w:rsidTr="00651421">
              <w:tc>
                <w:tcPr>
                  <w:tcW w:w="0" w:type="auto"/>
                  <w:tcMar>
                    <w:top w:w="0" w:type="dxa"/>
                    <w:left w:w="108" w:type="dxa"/>
                    <w:bottom w:w="0" w:type="dxa"/>
                    <w:right w:w="108" w:type="dxa"/>
                  </w:tcMar>
                  <w:hideMark/>
                </w:tcPr>
                <w:p w14:paraId="06209925"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2B9FCD40" w14:textId="77777777" w:rsidR="00B01FB0" w:rsidRDefault="00B01FB0" w:rsidP="00651421">
                  <w:pPr>
                    <w:spacing w:after="0"/>
                  </w:pPr>
                  <w:r>
                    <w:rPr>
                      <w:color w:val="953735"/>
                    </w:rPr>
                    <w:t>La RCA peut se terminer lorsque l’équipe sait quoi modifier dans le système, qui le porte et quel signal dira si l’apprentissage a réduit le risque.</w:t>
                  </w:r>
                </w:p>
              </w:tc>
              <w:tc>
                <w:tcPr>
                  <w:tcW w:w="0" w:type="auto"/>
                  <w:tcMar>
                    <w:top w:w="0" w:type="dxa"/>
                    <w:left w:w="108" w:type="dxa"/>
                    <w:bottom w:w="0" w:type="dxa"/>
                    <w:right w:w="108" w:type="dxa"/>
                  </w:tcMar>
                  <w:hideMark/>
                </w:tcPr>
                <w:p w14:paraId="2C91DB8E" w14:textId="77777777" w:rsidR="00B01FB0" w:rsidRDefault="00B01FB0" w:rsidP="00651421">
                  <w:pPr>
                    <w:spacing w:after="0"/>
                  </w:pPr>
                  <w:r>
                    <w:rPr>
                      <w:color w:val="953735"/>
                    </w:rPr>
                    <w:t>Action préventive reliée à un signal observable.</w:t>
                  </w:r>
                </w:p>
              </w:tc>
            </w:tr>
          </w:tbl>
          <w:p w14:paraId="17051526" w14:textId="77777777" w:rsidR="00B01FB0" w:rsidRDefault="00B01FB0" w:rsidP="00651421">
            <w:pPr>
              <w:rPr>
                <w:kern w:val="2"/>
                <w:szCs w:val="21"/>
                <w14:ligatures w14:val="standardContextual"/>
              </w:rPr>
            </w:pPr>
            <w:r>
              <w:rPr>
                <w:b w:val="0"/>
                <w:bCs w:val="0"/>
                <w:color w:val="943634"/>
              </w:rPr>
              <w:t>Mini-canevas RCA / post-mortem ToTAL :</w:t>
            </w:r>
            <w:r>
              <w:rPr>
                <w:color w:val="943634"/>
              </w:rPr>
              <w:t xml:space="preserve"> L’événement [incident ou écart] a produit [impact]. Le signal manqué ou mal interprété était [signal]. La cause systémique utile est [cause]. L’apprentissage à réinjecter concerne [spécification, contrat, RACI, qualimétrie, rituel ou backlog]. Le propriétaire est [rôle]. Nous saurons que le risque diminue si [preuve ou seuil observable].</w:t>
            </w:r>
          </w:p>
          <w:p w14:paraId="3908FECA" w14:textId="77777777" w:rsidR="00B01FB0" w:rsidRDefault="00B01FB0" w:rsidP="00651421">
            <w:pPr>
              <w:rPr>
                <w:kern w:val="2"/>
                <w:szCs w:val="21"/>
                <w14:ligatures w14:val="standardContextual"/>
              </w:rPr>
            </w:pPr>
            <w:r>
              <w:rPr>
                <w:b w:val="0"/>
                <w:bCs w:val="0"/>
                <w:color w:val="943634"/>
              </w:rPr>
              <w:t>Pièges fréquents :</w:t>
            </w:r>
            <w:r>
              <w:rPr>
                <w:color w:val="943634"/>
              </w:rPr>
              <w:t xml:space="preserve"> chercher un coupable ; s’arrêter à la première cause apparente ; produire un rapport long sans décision ; multiplier les actions sans propriétaire ; ignorer les signaux faibles ; oublier de réinjecter l’apprentissage dans les pratiques qui auraient pu prévenir l’événement.</w:t>
            </w:r>
          </w:p>
          <w:p w14:paraId="292356C3" w14:textId="77777777" w:rsidR="00B01FB0" w:rsidRPr="00D357E4" w:rsidRDefault="00B01FB0" w:rsidP="00651421">
            <w:pPr>
              <w:pStyle w:val="PhraserepreToTAL"/>
              <w:rPr>
                <w:kern w:val="2"/>
                <w:szCs w:val="21"/>
                <w:lang w:val="fr-FR"/>
                <w14:ligatures w14:val="standardContextual"/>
              </w:rPr>
            </w:pPr>
            <w:r>
              <w:rPr>
                <w:color w:val="943634"/>
                <w:lang w:val="fr-CA"/>
              </w:rPr>
              <w:t>Phrase repère : une RCA ToTAL ne cherche pas qui a échoué ; elle cherche ce que le système doit apprendre pour ne pas répéter l’échec.</w:t>
            </w:r>
          </w:p>
          <w:p w14:paraId="4BC44657" w14:textId="77777777" w:rsidR="00B01FB0" w:rsidRDefault="00B01FB0" w:rsidP="00651421">
            <w:pPr>
              <w:pStyle w:val="Titre4"/>
              <w:rPr>
                <w:kern w:val="2"/>
                <w14:ligatures w14:val="standardContextual"/>
              </w:rPr>
            </w:pPr>
            <w:r>
              <w:rPr>
                <w:color w:val="943634"/>
              </w:rPr>
              <w:t>Fiche RACI ToTAL — clarifier qui décide, qui réalise et qui apprend</w:t>
            </w:r>
          </w:p>
          <w:p w14:paraId="43CB46BB" w14:textId="77777777" w:rsidR="00B01FB0" w:rsidRDefault="00B01FB0" w:rsidP="00651421">
            <w:pPr>
              <w:rPr>
                <w:kern w:val="2"/>
                <w:szCs w:val="21"/>
                <w14:ligatures w14:val="standardContextual"/>
              </w:rPr>
            </w:pPr>
            <w:r>
              <w:rPr>
                <w:color w:val="943634"/>
              </w:rPr>
              <w:t>Cette fiche aide une équipe à éviter les décisions orphelines, les responsabilités implicites et les apprentissages qui ne trouvent pas de propriétaire. Dans ToTAL, un RACI n’est pas seulement une matrice administrative : c’est un contrat de clarté pour protéger la décision, la livraison, la preuve et la réinjection de l’apprentissage.</w:t>
            </w:r>
          </w:p>
          <w:tbl>
            <w:tblPr>
              <w:tblW w:w="5000" w:type="pct"/>
              <w:tblCellMar>
                <w:left w:w="0" w:type="dxa"/>
                <w:right w:w="0" w:type="dxa"/>
              </w:tblCellMar>
              <w:tblLook w:val="04A0" w:firstRow="1" w:lastRow="0" w:firstColumn="1" w:lastColumn="0" w:noHBand="0" w:noVBand="1"/>
            </w:tblPr>
            <w:tblGrid>
              <w:gridCol w:w="1615"/>
              <w:gridCol w:w="5166"/>
              <w:gridCol w:w="2495"/>
            </w:tblGrid>
            <w:tr w:rsidR="00B01FB0" w14:paraId="2A7E5D01"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68654694"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10518305"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21C15D5" w14:textId="77777777" w:rsidR="00B01FB0" w:rsidRDefault="00B01FB0" w:rsidP="00651421">
                  <w:pPr>
                    <w:spacing w:after="0"/>
                  </w:pPr>
                  <w:r>
                    <w:rPr>
                      <w:color w:val="953735"/>
                    </w:rPr>
                    <w:t>Trace attendue</w:t>
                  </w:r>
                </w:p>
              </w:tc>
            </w:tr>
            <w:tr w:rsidR="00B01FB0" w14:paraId="205ED008" w14:textId="77777777" w:rsidTr="00651421">
              <w:tc>
                <w:tcPr>
                  <w:tcW w:w="0" w:type="auto"/>
                  <w:shd w:val="clear" w:color="auto" w:fill="F2DBDB"/>
                  <w:tcMar>
                    <w:top w:w="0" w:type="dxa"/>
                    <w:left w:w="108" w:type="dxa"/>
                    <w:bottom w:w="0" w:type="dxa"/>
                    <w:right w:w="108" w:type="dxa"/>
                  </w:tcMar>
                  <w:hideMark/>
                </w:tcPr>
                <w:p w14:paraId="4CC2B3EC"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647D464A" w14:textId="77777777" w:rsidR="00B01FB0" w:rsidRDefault="00B01FB0" w:rsidP="00651421">
                  <w:pPr>
                    <w:spacing w:after="0"/>
                  </w:pPr>
                  <w:r>
                    <w:rPr>
                      <w:color w:val="953735"/>
                    </w:rPr>
                    <w:t>Rendre explicites les responsabilités critiques autour d’une décision, d’une livraison, d’une validation, d’une dérogation ou d’un apprentissage.</w:t>
                  </w:r>
                </w:p>
              </w:tc>
              <w:tc>
                <w:tcPr>
                  <w:tcW w:w="0" w:type="auto"/>
                  <w:shd w:val="clear" w:color="auto" w:fill="F2DBDB"/>
                  <w:tcMar>
                    <w:top w:w="0" w:type="dxa"/>
                    <w:left w:w="108" w:type="dxa"/>
                    <w:bottom w:w="0" w:type="dxa"/>
                    <w:right w:w="108" w:type="dxa"/>
                  </w:tcMar>
                  <w:hideMark/>
                </w:tcPr>
                <w:p w14:paraId="34FE71C1" w14:textId="77777777" w:rsidR="00B01FB0" w:rsidRDefault="00B01FB0" w:rsidP="00651421">
                  <w:pPr>
                    <w:spacing w:after="0"/>
                  </w:pPr>
                  <w:r>
                    <w:rPr>
                      <w:color w:val="953735"/>
                    </w:rPr>
                    <w:t>Responsabilités visibles, acceptées et reliées à une trace.</w:t>
                  </w:r>
                </w:p>
              </w:tc>
            </w:tr>
            <w:tr w:rsidR="00B01FB0" w14:paraId="6AA3A440" w14:textId="77777777" w:rsidTr="00651421">
              <w:tc>
                <w:tcPr>
                  <w:tcW w:w="0" w:type="auto"/>
                  <w:tcMar>
                    <w:top w:w="0" w:type="dxa"/>
                    <w:left w:w="108" w:type="dxa"/>
                    <w:bottom w:w="0" w:type="dxa"/>
                    <w:right w:w="108" w:type="dxa"/>
                  </w:tcMar>
                  <w:hideMark/>
                </w:tcPr>
                <w:p w14:paraId="705F915B"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1D5830B8" w14:textId="77777777" w:rsidR="00B01FB0" w:rsidRDefault="00B01FB0" w:rsidP="00651421">
                  <w:pPr>
                    <w:spacing w:after="0"/>
                  </w:pPr>
                  <w:r>
                    <w:rPr>
                      <w:color w:val="953735"/>
                    </w:rPr>
                    <w:t>Avant un Go / No-Go, une dérogation, une diffusion, une cérémonie critique, une transition d’équipe, une rétro importante ou la mise en place d’un nouveau gabarit.</w:t>
                  </w:r>
                </w:p>
              </w:tc>
              <w:tc>
                <w:tcPr>
                  <w:tcW w:w="0" w:type="auto"/>
                  <w:tcMar>
                    <w:top w:w="0" w:type="dxa"/>
                    <w:left w:w="108" w:type="dxa"/>
                    <w:bottom w:w="0" w:type="dxa"/>
                    <w:right w:w="108" w:type="dxa"/>
                  </w:tcMar>
                  <w:hideMark/>
                </w:tcPr>
                <w:p w14:paraId="5B51C29B" w14:textId="77777777" w:rsidR="00B01FB0" w:rsidRDefault="00B01FB0" w:rsidP="00651421">
                  <w:pPr>
                    <w:spacing w:after="0"/>
                  </w:pPr>
                  <w:r>
                    <w:rPr>
                      <w:color w:val="953735"/>
                    </w:rPr>
                    <w:t>Situation où les rôles doivent être clarifiés.</w:t>
                  </w:r>
                </w:p>
              </w:tc>
            </w:tr>
            <w:tr w:rsidR="00B01FB0" w14:paraId="0924D394" w14:textId="77777777" w:rsidTr="00651421">
              <w:tc>
                <w:tcPr>
                  <w:tcW w:w="0" w:type="auto"/>
                  <w:shd w:val="clear" w:color="auto" w:fill="F2DBDB"/>
                  <w:tcMar>
                    <w:top w:w="0" w:type="dxa"/>
                    <w:left w:w="108" w:type="dxa"/>
                    <w:bottom w:w="0" w:type="dxa"/>
                    <w:right w:w="108" w:type="dxa"/>
                  </w:tcMar>
                  <w:hideMark/>
                </w:tcPr>
                <w:p w14:paraId="22E11354" w14:textId="77777777" w:rsidR="00B01FB0" w:rsidRDefault="00B01FB0" w:rsidP="00651421">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2FAF3C75" w14:textId="77777777" w:rsidR="00B01FB0" w:rsidRDefault="00B01FB0" w:rsidP="00651421">
                  <w:pPr>
                    <w:spacing w:after="0"/>
                  </w:pPr>
                  <w:r>
                    <w:rPr>
                      <w:color w:val="953735"/>
                    </w:rPr>
                    <w:t>Qui réalise le travail ? Qui approuve la décision ? Qui doit être consulté avant de décider ? Qui doit être informé après ? Qui porte la preuve ? Qui surveille le signal ? Qui réinjecte l’apprentissage si le réel contredit l’hypothèse ?</w:t>
                  </w:r>
                </w:p>
              </w:tc>
              <w:tc>
                <w:tcPr>
                  <w:tcW w:w="0" w:type="auto"/>
                  <w:shd w:val="clear" w:color="auto" w:fill="F2DBDB"/>
                  <w:tcMar>
                    <w:top w:w="0" w:type="dxa"/>
                    <w:left w:w="108" w:type="dxa"/>
                    <w:bottom w:w="0" w:type="dxa"/>
                    <w:right w:w="108" w:type="dxa"/>
                  </w:tcMar>
                  <w:hideMark/>
                </w:tcPr>
                <w:p w14:paraId="70AF1E28" w14:textId="77777777" w:rsidR="00B01FB0" w:rsidRDefault="00B01FB0" w:rsidP="00651421">
                  <w:pPr>
                    <w:spacing w:after="0"/>
                  </w:pPr>
                  <w:r>
                    <w:rPr>
                      <w:color w:val="953735"/>
                    </w:rPr>
                    <w:t>Questions prêtes à utiliser en atelier RACI.</w:t>
                  </w:r>
                </w:p>
              </w:tc>
            </w:tr>
            <w:tr w:rsidR="00B01FB0" w14:paraId="1DB2A92A" w14:textId="77777777" w:rsidTr="00651421">
              <w:tc>
                <w:tcPr>
                  <w:tcW w:w="0" w:type="auto"/>
                  <w:tcMar>
                    <w:top w:w="0" w:type="dxa"/>
                    <w:left w:w="108" w:type="dxa"/>
                    <w:bottom w:w="0" w:type="dxa"/>
                    <w:right w:w="108" w:type="dxa"/>
                  </w:tcMar>
                  <w:hideMark/>
                </w:tcPr>
                <w:p w14:paraId="64D58FBB" w14:textId="77777777" w:rsidR="00B01FB0" w:rsidRDefault="00B01FB0" w:rsidP="00651421">
                  <w:pPr>
                    <w:spacing w:after="0"/>
                  </w:pPr>
                  <w:r>
                    <w:rPr>
                      <w:color w:val="953735"/>
                    </w:rPr>
                    <w:t>Sortie attendue</w:t>
                  </w:r>
                </w:p>
              </w:tc>
              <w:tc>
                <w:tcPr>
                  <w:tcW w:w="0" w:type="auto"/>
                  <w:tcMar>
                    <w:top w:w="0" w:type="dxa"/>
                    <w:left w:w="108" w:type="dxa"/>
                    <w:bottom w:w="0" w:type="dxa"/>
                    <w:right w:w="108" w:type="dxa"/>
                  </w:tcMar>
                  <w:hideMark/>
                </w:tcPr>
                <w:p w14:paraId="6FF7F743" w14:textId="77777777" w:rsidR="00B01FB0" w:rsidRDefault="00B01FB0" w:rsidP="00651421">
                  <w:pPr>
                    <w:spacing w:after="0"/>
                  </w:pPr>
                  <w:r>
                    <w:rPr>
                      <w:color w:val="953735"/>
                    </w:rPr>
                    <w:t>Un RACI court, limité aux responsabilités qui protègent la décision, la preuve, la livraison, la surveillance et l’apprentissage.</w:t>
                  </w:r>
                </w:p>
              </w:tc>
              <w:tc>
                <w:tcPr>
                  <w:tcW w:w="0" w:type="auto"/>
                  <w:tcMar>
                    <w:top w:w="0" w:type="dxa"/>
                    <w:left w:w="108" w:type="dxa"/>
                    <w:bottom w:w="0" w:type="dxa"/>
                    <w:right w:w="108" w:type="dxa"/>
                  </w:tcMar>
                  <w:hideMark/>
                </w:tcPr>
                <w:p w14:paraId="16D5A89F" w14:textId="77777777" w:rsidR="00B01FB0" w:rsidRDefault="00B01FB0" w:rsidP="00651421">
                  <w:pPr>
                    <w:spacing w:after="0"/>
                  </w:pPr>
                  <w:r>
                    <w:rPr>
                      <w:color w:val="953735"/>
                    </w:rPr>
                    <w:t>Matrice RACI minimale avec propriétaire de suite.</w:t>
                  </w:r>
                </w:p>
              </w:tc>
            </w:tr>
            <w:tr w:rsidR="00B01FB0" w14:paraId="6A3FE02B" w14:textId="77777777" w:rsidTr="00651421">
              <w:tc>
                <w:tcPr>
                  <w:tcW w:w="0" w:type="auto"/>
                  <w:shd w:val="clear" w:color="auto" w:fill="F2DBDB"/>
                  <w:tcMar>
                    <w:top w:w="0" w:type="dxa"/>
                    <w:left w:w="108" w:type="dxa"/>
                    <w:bottom w:w="0" w:type="dxa"/>
                    <w:right w:w="108" w:type="dxa"/>
                  </w:tcMar>
                  <w:hideMark/>
                </w:tcPr>
                <w:p w14:paraId="6A107C15" w14:textId="77777777" w:rsidR="00B01FB0" w:rsidRDefault="00B01FB0" w:rsidP="00651421">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15752AF1" w14:textId="77777777" w:rsidR="00B01FB0" w:rsidRDefault="00B01FB0" w:rsidP="00651421">
                  <w:pPr>
                    <w:spacing w:after="0"/>
                  </w:pPr>
                  <w:r>
                    <w:rPr>
                      <w:color w:val="953735"/>
                    </w:rPr>
                    <w:t xml:space="preserve">La fiche est prête lorsque chaque décision critique a un responsable clair, une autorité de décision, des personnes consultées, des </w:t>
                  </w:r>
                  <w:r>
                    <w:rPr>
                      <w:color w:val="953735"/>
                    </w:rPr>
                    <w:lastRenderedPageBreak/>
                    <w:t>personnes informées et une responsabilité de réinjection.</w:t>
                  </w:r>
                </w:p>
              </w:tc>
              <w:tc>
                <w:tcPr>
                  <w:tcW w:w="0" w:type="auto"/>
                  <w:shd w:val="clear" w:color="auto" w:fill="F2DBDB"/>
                  <w:tcMar>
                    <w:top w:w="0" w:type="dxa"/>
                    <w:left w:w="108" w:type="dxa"/>
                    <w:bottom w:w="0" w:type="dxa"/>
                    <w:right w:w="108" w:type="dxa"/>
                  </w:tcMar>
                  <w:hideMark/>
                </w:tcPr>
                <w:p w14:paraId="4AFD15F3" w14:textId="77777777" w:rsidR="00B01FB0" w:rsidRDefault="00B01FB0" w:rsidP="00651421">
                  <w:pPr>
                    <w:spacing w:after="0"/>
                  </w:pPr>
                  <w:r>
                    <w:rPr>
                      <w:color w:val="953735"/>
                    </w:rPr>
                    <w:lastRenderedPageBreak/>
                    <w:t>Décision non orpheline et apprentissage assigné.</w:t>
                  </w:r>
                </w:p>
              </w:tc>
            </w:tr>
          </w:tbl>
          <w:p w14:paraId="2F87CA1B" w14:textId="77777777" w:rsidR="00B01FB0" w:rsidRDefault="00B01FB0" w:rsidP="00651421">
            <w:pPr>
              <w:rPr>
                <w:kern w:val="2"/>
                <w:szCs w:val="21"/>
                <w14:ligatures w14:val="standardContextual"/>
              </w:rPr>
            </w:pPr>
            <w:r>
              <w:rPr>
                <w:b w:val="0"/>
                <w:bCs w:val="0"/>
                <w:color w:val="943634"/>
              </w:rPr>
              <w:t>Mini-canevas RACI ToTAL :</w:t>
            </w:r>
            <w:r>
              <w:rPr>
                <w:color w:val="943634"/>
              </w:rPr>
              <w:t xml:space="preserve"> Pour [décision, trace ou livraison], [rôle] réalise, [rôle] approuve, [rôles] sont consultés, [rôles] sont informés, [rôle] porte la preuve, [rôle] surveille le signal et [rôle] réinjecte l’apprentissage si le réel change la décision.</w:t>
            </w:r>
          </w:p>
          <w:p w14:paraId="07614AA6" w14:textId="77777777" w:rsidR="00B01FB0" w:rsidRDefault="00B01FB0" w:rsidP="00651421">
            <w:pPr>
              <w:rPr>
                <w:kern w:val="2"/>
                <w:szCs w:val="21"/>
                <w14:ligatures w14:val="standardContextual"/>
              </w:rPr>
            </w:pPr>
            <w:r>
              <w:rPr>
                <w:b w:val="0"/>
                <w:bCs w:val="0"/>
                <w:color w:val="943634"/>
              </w:rPr>
              <w:t>Pièges fréquents :</w:t>
            </w:r>
            <w:r>
              <w:rPr>
                <w:color w:val="943634"/>
              </w:rPr>
              <w:t xml:space="preserve"> confondre approbation et consultation ; nommer trop de responsables ; oublier qui surveille après la livraison ; créer un RACI trop lourd ; ne pas assigner la réinjection de l’apprentissage ; croire qu’une matrice remplace une vraie conversation de responsabilité.</w:t>
            </w:r>
          </w:p>
          <w:p w14:paraId="3A7977CE" w14:textId="77777777" w:rsidR="00B01FB0" w:rsidRPr="00F94313" w:rsidRDefault="00B01FB0" w:rsidP="00651421">
            <w:pPr>
              <w:pStyle w:val="PhraserepreToTAL"/>
              <w:rPr>
                <w:kern w:val="2"/>
                <w:szCs w:val="21"/>
                <w:lang w:val="fr-FR"/>
                <w14:ligatures w14:val="standardContextual"/>
              </w:rPr>
            </w:pPr>
            <w:r>
              <w:rPr>
                <w:color w:val="943634"/>
                <w:lang w:val="fr-CA"/>
              </w:rPr>
              <w:t>Phrase repère : une décision sans propriétaire devient une intention ; une décision avec RACI devient une responsabilité observable.</w:t>
            </w:r>
          </w:p>
          <w:p w14:paraId="60F5E7D6" w14:textId="77777777" w:rsidR="00B01FB0" w:rsidRDefault="00B01FB0" w:rsidP="00651421">
            <w:pPr>
              <w:pStyle w:val="Titre4"/>
              <w:rPr>
                <w:kern w:val="2"/>
                <w14:ligatures w14:val="standardContextual"/>
              </w:rPr>
            </w:pPr>
            <w:r>
              <w:rPr>
                <w:b/>
                <w:bCs/>
                <w:color w:val="943634"/>
              </w:rPr>
              <w:t>Fiche contrat qualité ToTAL — nommer les engagements qui protègent la confiance</w:t>
            </w:r>
          </w:p>
          <w:p w14:paraId="54CBD9F4" w14:textId="77777777" w:rsidR="00B01FB0" w:rsidRDefault="00B01FB0" w:rsidP="00651421">
            <w:pPr>
              <w:rPr>
                <w:kern w:val="2"/>
                <w:szCs w:val="21"/>
                <w14:ligatures w14:val="standardContextual"/>
              </w:rPr>
            </w:pPr>
            <w:r>
              <w:rPr>
                <w:color w:val="943634"/>
              </w:rPr>
              <w:t>Cette fiche aide une équipe à rendre explicites les engagements qui protègent la qualité, la confiance et la livraison consciente. Dans ToTAL, un contrat qualité n’est pas un document lourd à signer puis à oublier. C’est un accord vivant qui nomme ce qui doit être vrai, qui décide, quelle preuve est attendue, quelle dérogation est acceptable et ce qui doit être réinjecté si le réel contredit l’intention.</w:t>
            </w:r>
          </w:p>
          <w:tbl>
            <w:tblPr>
              <w:tblW w:w="5000" w:type="pct"/>
              <w:tblCellMar>
                <w:left w:w="0" w:type="dxa"/>
                <w:right w:w="0" w:type="dxa"/>
              </w:tblCellMar>
              <w:tblLook w:val="04A0" w:firstRow="1" w:lastRow="0" w:firstColumn="1" w:lastColumn="0" w:noHBand="0" w:noVBand="1"/>
            </w:tblPr>
            <w:tblGrid>
              <w:gridCol w:w="1633"/>
              <w:gridCol w:w="5256"/>
              <w:gridCol w:w="2387"/>
            </w:tblGrid>
            <w:tr w:rsidR="00B01FB0" w14:paraId="1D7A4CF3"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2B753DFC"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BD7A5F1"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B05EDA3" w14:textId="77777777" w:rsidR="00B01FB0" w:rsidRDefault="00B01FB0" w:rsidP="00651421">
                  <w:pPr>
                    <w:spacing w:after="0"/>
                  </w:pPr>
                  <w:r>
                    <w:rPr>
                      <w:color w:val="953735"/>
                    </w:rPr>
                    <w:t>Trace attendue</w:t>
                  </w:r>
                </w:p>
              </w:tc>
            </w:tr>
            <w:tr w:rsidR="00B01FB0" w14:paraId="2C7194DA" w14:textId="77777777" w:rsidTr="00651421">
              <w:tc>
                <w:tcPr>
                  <w:tcW w:w="0" w:type="auto"/>
                  <w:shd w:val="clear" w:color="auto" w:fill="F2DBDB"/>
                  <w:tcMar>
                    <w:top w:w="0" w:type="dxa"/>
                    <w:left w:w="108" w:type="dxa"/>
                    <w:bottom w:w="0" w:type="dxa"/>
                    <w:right w:w="108" w:type="dxa"/>
                  </w:tcMar>
                  <w:hideMark/>
                </w:tcPr>
                <w:p w14:paraId="77E6CBBC"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6C22D3BF" w14:textId="77777777" w:rsidR="00B01FB0" w:rsidRDefault="00B01FB0" w:rsidP="00651421">
                  <w:pPr>
                    <w:spacing w:after="0"/>
                  </w:pPr>
                  <w:r>
                    <w:rPr>
                      <w:color w:val="953735"/>
                    </w:rPr>
                    <w:t>Nommer les engagements minimaux qui doivent être respectés pour livrer, déroger, surveiller ou apprendre sans perdre la confiance.</w:t>
                  </w:r>
                </w:p>
              </w:tc>
              <w:tc>
                <w:tcPr>
                  <w:tcW w:w="0" w:type="auto"/>
                  <w:shd w:val="clear" w:color="auto" w:fill="F2DBDB"/>
                  <w:tcMar>
                    <w:top w:w="0" w:type="dxa"/>
                    <w:left w:w="108" w:type="dxa"/>
                    <w:bottom w:w="0" w:type="dxa"/>
                    <w:right w:w="108" w:type="dxa"/>
                  </w:tcMar>
                  <w:hideMark/>
                </w:tcPr>
                <w:p w14:paraId="0F222852" w14:textId="77777777" w:rsidR="00B01FB0" w:rsidRDefault="00B01FB0" w:rsidP="00651421">
                  <w:pPr>
                    <w:spacing w:after="0"/>
                  </w:pPr>
                  <w:r>
                    <w:rPr>
                      <w:color w:val="953735"/>
                    </w:rPr>
                    <w:t>Contrat qualité court, explicite et relié à une décision.</w:t>
                  </w:r>
                </w:p>
              </w:tc>
            </w:tr>
            <w:tr w:rsidR="00B01FB0" w14:paraId="22CF73F7" w14:textId="77777777" w:rsidTr="00651421">
              <w:tc>
                <w:tcPr>
                  <w:tcW w:w="0" w:type="auto"/>
                  <w:tcMar>
                    <w:top w:w="0" w:type="dxa"/>
                    <w:left w:w="108" w:type="dxa"/>
                    <w:bottom w:w="0" w:type="dxa"/>
                    <w:right w:w="108" w:type="dxa"/>
                  </w:tcMar>
                  <w:hideMark/>
                </w:tcPr>
                <w:p w14:paraId="1C68387A"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654B6C85" w14:textId="77777777" w:rsidR="00B01FB0" w:rsidRDefault="00B01FB0" w:rsidP="00651421">
                  <w:pPr>
                    <w:spacing w:after="0"/>
                  </w:pPr>
                  <w:r>
                    <w:rPr>
                      <w:color w:val="953735"/>
                    </w:rPr>
                    <w:t>Avant une livraison à risque, une dérogation, un changement de pratique, un engagement client, une mise en place de DoR / DoD / DoT ou une décision Go / No-Go récurrente.</w:t>
                  </w:r>
                </w:p>
              </w:tc>
              <w:tc>
                <w:tcPr>
                  <w:tcW w:w="0" w:type="auto"/>
                  <w:tcMar>
                    <w:top w:w="0" w:type="dxa"/>
                    <w:left w:w="108" w:type="dxa"/>
                    <w:bottom w:w="0" w:type="dxa"/>
                    <w:right w:w="108" w:type="dxa"/>
                  </w:tcMar>
                  <w:hideMark/>
                </w:tcPr>
                <w:p w14:paraId="198F201B" w14:textId="77777777" w:rsidR="00B01FB0" w:rsidRDefault="00B01FB0" w:rsidP="00651421">
                  <w:pPr>
                    <w:spacing w:after="0"/>
                  </w:pPr>
                  <w:r>
                    <w:rPr>
                      <w:color w:val="953735"/>
                    </w:rPr>
                    <w:t>Contexte où un engagement doit être rendu visible.</w:t>
                  </w:r>
                </w:p>
              </w:tc>
            </w:tr>
            <w:tr w:rsidR="00B01FB0" w14:paraId="05FFAA24" w14:textId="77777777" w:rsidTr="00651421">
              <w:tc>
                <w:tcPr>
                  <w:tcW w:w="0" w:type="auto"/>
                  <w:shd w:val="clear" w:color="auto" w:fill="F2DBDB"/>
                  <w:tcMar>
                    <w:top w:w="0" w:type="dxa"/>
                    <w:left w:w="108" w:type="dxa"/>
                    <w:bottom w:w="0" w:type="dxa"/>
                    <w:right w:w="108" w:type="dxa"/>
                  </w:tcMar>
                  <w:hideMark/>
                </w:tcPr>
                <w:p w14:paraId="0BA0A180"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2C606C04" w14:textId="77777777" w:rsidR="00B01FB0" w:rsidRDefault="00B01FB0" w:rsidP="00651421">
                  <w:pPr>
                    <w:spacing w:after="0"/>
                  </w:pPr>
                  <w:r>
                    <w:rPr>
                      <w:color w:val="953735"/>
                    </w:rPr>
                    <w:t>Spécifications, critères DoR / DoD / DoT, risques connus, preuves attendues, seuils, dérogations possibles, RACI, signaux de surveillance et conditions de retour arrière.</w:t>
                  </w:r>
                </w:p>
              </w:tc>
              <w:tc>
                <w:tcPr>
                  <w:tcW w:w="0" w:type="auto"/>
                  <w:shd w:val="clear" w:color="auto" w:fill="F2DBDB"/>
                  <w:tcMar>
                    <w:top w:w="0" w:type="dxa"/>
                    <w:left w:w="108" w:type="dxa"/>
                    <w:bottom w:w="0" w:type="dxa"/>
                    <w:right w:w="108" w:type="dxa"/>
                  </w:tcMar>
                  <w:hideMark/>
                </w:tcPr>
                <w:p w14:paraId="0A1C97FE" w14:textId="77777777" w:rsidR="00B01FB0" w:rsidRDefault="00B01FB0" w:rsidP="00651421">
                  <w:pPr>
                    <w:spacing w:after="0"/>
                  </w:pPr>
                  <w:r>
                    <w:rPr>
                      <w:color w:val="953735"/>
                    </w:rPr>
                    <w:t>Matière première du contrat qualité.</w:t>
                  </w:r>
                </w:p>
              </w:tc>
            </w:tr>
            <w:tr w:rsidR="00B01FB0" w14:paraId="0664098A" w14:textId="77777777" w:rsidTr="00651421">
              <w:tc>
                <w:tcPr>
                  <w:tcW w:w="0" w:type="auto"/>
                  <w:tcMar>
                    <w:top w:w="0" w:type="dxa"/>
                    <w:left w:w="108" w:type="dxa"/>
                    <w:bottom w:w="0" w:type="dxa"/>
                    <w:right w:w="108" w:type="dxa"/>
                  </w:tcMar>
                  <w:hideMark/>
                </w:tcPr>
                <w:p w14:paraId="3C2EE9C4"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6ECAD101" w14:textId="77777777" w:rsidR="00B01FB0" w:rsidRDefault="00B01FB0" w:rsidP="00651421">
                  <w:pPr>
                    <w:spacing w:after="0"/>
                  </w:pPr>
                  <w:r>
                    <w:rPr>
                      <w:color w:val="953735"/>
                    </w:rPr>
                    <w:t>Quel engagement protège la confiance ? Quelle preuve rend cet engagement vérifiable ? Qui peut accepter une dérogation ? Quelle limite ne doit pas être franchie ? Quel signal nous dira que le contrat doit être révisé ?</w:t>
                  </w:r>
                </w:p>
              </w:tc>
              <w:tc>
                <w:tcPr>
                  <w:tcW w:w="0" w:type="auto"/>
                  <w:tcMar>
                    <w:top w:w="0" w:type="dxa"/>
                    <w:left w:w="108" w:type="dxa"/>
                    <w:bottom w:w="0" w:type="dxa"/>
                    <w:right w:w="108" w:type="dxa"/>
                  </w:tcMar>
                  <w:hideMark/>
                </w:tcPr>
                <w:p w14:paraId="75C0F42B" w14:textId="77777777" w:rsidR="00B01FB0" w:rsidRDefault="00B01FB0" w:rsidP="00651421">
                  <w:pPr>
                    <w:spacing w:after="0"/>
                  </w:pPr>
                  <w:r>
                    <w:rPr>
                      <w:color w:val="953735"/>
                    </w:rPr>
                    <w:t>Questions prêtes à utiliser en atelier contrat qualité.</w:t>
                  </w:r>
                </w:p>
              </w:tc>
            </w:tr>
            <w:tr w:rsidR="00B01FB0" w14:paraId="4CF45CA6" w14:textId="77777777" w:rsidTr="00651421">
              <w:tc>
                <w:tcPr>
                  <w:tcW w:w="0" w:type="auto"/>
                  <w:shd w:val="clear" w:color="auto" w:fill="F2DBDB"/>
                  <w:tcMar>
                    <w:top w:w="0" w:type="dxa"/>
                    <w:left w:w="108" w:type="dxa"/>
                    <w:bottom w:w="0" w:type="dxa"/>
                    <w:right w:w="108" w:type="dxa"/>
                  </w:tcMar>
                  <w:hideMark/>
                </w:tcPr>
                <w:p w14:paraId="46CEA69C"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00DA8059" w14:textId="77777777" w:rsidR="00B01FB0" w:rsidRDefault="00B01FB0" w:rsidP="00651421">
                  <w:pPr>
                    <w:spacing w:after="0"/>
                  </w:pPr>
                  <w:r>
                    <w:rPr>
                      <w:color w:val="953735"/>
                    </w:rPr>
                    <w:t>Un contrat qualité minimal : engagement, preuve, propriétaire, autorité de décision, seuils, dérogation possible, réaction prévue et mécanisme de révision.</w:t>
                  </w:r>
                </w:p>
              </w:tc>
              <w:tc>
                <w:tcPr>
                  <w:tcW w:w="0" w:type="auto"/>
                  <w:shd w:val="clear" w:color="auto" w:fill="F2DBDB"/>
                  <w:tcMar>
                    <w:top w:w="0" w:type="dxa"/>
                    <w:left w:w="108" w:type="dxa"/>
                    <w:bottom w:w="0" w:type="dxa"/>
                    <w:right w:w="108" w:type="dxa"/>
                  </w:tcMar>
                  <w:hideMark/>
                </w:tcPr>
                <w:p w14:paraId="597A895B" w14:textId="77777777" w:rsidR="00B01FB0" w:rsidRDefault="00B01FB0" w:rsidP="00651421">
                  <w:pPr>
                    <w:spacing w:after="0"/>
                  </w:pPr>
                  <w:r>
                    <w:rPr>
                      <w:color w:val="953735"/>
                    </w:rPr>
                    <w:t>Contrat utilisable dans DELIVERY, RACI, qualimétrie et rétro.</w:t>
                  </w:r>
                </w:p>
              </w:tc>
            </w:tr>
            <w:tr w:rsidR="00B01FB0" w14:paraId="30E9EB3A" w14:textId="77777777" w:rsidTr="00651421">
              <w:tc>
                <w:tcPr>
                  <w:tcW w:w="0" w:type="auto"/>
                  <w:tcMar>
                    <w:top w:w="0" w:type="dxa"/>
                    <w:left w:w="108" w:type="dxa"/>
                    <w:bottom w:w="0" w:type="dxa"/>
                    <w:right w:w="108" w:type="dxa"/>
                  </w:tcMar>
                  <w:hideMark/>
                </w:tcPr>
                <w:p w14:paraId="55932385"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08C68FA5" w14:textId="77777777" w:rsidR="00B01FB0" w:rsidRDefault="00B01FB0" w:rsidP="00651421">
                  <w:pPr>
                    <w:spacing w:after="0"/>
                  </w:pPr>
                  <w:r>
                    <w:rPr>
                      <w:color w:val="953735"/>
                    </w:rPr>
                    <w:t>La fiche est prête lorsque chaque engagement important peut être vérifié, décidé, surveillé et révisé sans ambiguïté.</w:t>
                  </w:r>
                </w:p>
              </w:tc>
              <w:tc>
                <w:tcPr>
                  <w:tcW w:w="0" w:type="auto"/>
                  <w:tcMar>
                    <w:top w:w="0" w:type="dxa"/>
                    <w:left w:w="108" w:type="dxa"/>
                    <w:bottom w:w="0" w:type="dxa"/>
                    <w:right w:w="108" w:type="dxa"/>
                  </w:tcMar>
                  <w:hideMark/>
                </w:tcPr>
                <w:p w14:paraId="448156C0" w14:textId="77777777" w:rsidR="00B01FB0" w:rsidRDefault="00B01FB0" w:rsidP="00651421">
                  <w:pPr>
                    <w:spacing w:after="0"/>
                  </w:pPr>
                  <w:r>
                    <w:rPr>
                      <w:color w:val="953735"/>
                    </w:rPr>
                    <w:t>Engagement observable, propriétaire clair et réaction prévue.</w:t>
                  </w:r>
                </w:p>
              </w:tc>
            </w:tr>
          </w:tbl>
          <w:p w14:paraId="18F1E3FE" w14:textId="77777777" w:rsidR="00B01FB0" w:rsidRDefault="00B01FB0" w:rsidP="00651421">
            <w:pPr>
              <w:rPr>
                <w:kern w:val="2"/>
                <w:szCs w:val="21"/>
                <w14:ligatures w14:val="standardContextual"/>
              </w:rPr>
            </w:pPr>
            <w:r>
              <w:rPr>
                <w:b w:val="0"/>
                <w:bCs w:val="0"/>
                <w:color w:val="943634"/>
              </w:rPr>
              <w:t>Mini-canevas contrat qualité ToTAL :</w:t>
            </w:r>
            <w:r>
              <w:rPr>
                <w:color w:val="943634"/>
              </w:rPr>
              <w:t xml:space="preserve"> Pour [produit, service, livraison ou pratique], nous nous engageons à [engagement qualité]. Cet engagement est prouvé par [preuve]. Il est surveillé par [signal]. [Rôle] en est responsable. Une dérogation est possible seulement si [condition], approuvée par [rôle], </w:t>
            </w:r>
            <w:r>
              <w:rPr>
                <w:color w:val="943634"/>
              </w:rPr>
              <w:lastRenderedPageBreak/>
              <w:t>avec [plan de retour]. Si le réel contredit l’engagement, nous réinjectons l’apprentissage dans [spécification, contrat, RACI, qualimétrie ou backlog].</w:t>
            </w:r>
          </w:p>
          <w:p w14:paraId="12C44B89" w14:textId="77777777" w:rsidR="00B01FB0" w:rsidRDefault="00B01FB0" w:rsidP="00651421">
            <w:pPr>
              <w:rPr>
                <w:kern w:val="2"/>
                <w:szCs w:val="21"/>
                <w14:ligatures w14:val="standardContextual"/>
              </w:rPr>
            </w:pPr>
            <w:r>
              <w:rPr>
                <w:b w:val="0"/>
                <w:bCs w:val="0"/>
                <w:color w:val="943634"/>
              </w:rPr>
              <w:t>Pièges fréquents :</w:t>
            </w:r>
            <w:r>
              <w:rPr>
                <w:color w:val="943634"/>
              </w:rPr>
              <w:t xml:space="preserve"> écrire un contrat trop long ; confondre contrat qualité et procédure ; accepter des dérogations sans horizon de sortie ; oublier qui décide ; ne pas relier le contrat aux preuves ; créer un engagement que personne ne surveille ; ne jamais réviser le contrat après le réel.</w:t>
            </w:r>
          </w:p>
          <w:p w14:paraId="0F928C75" w14:textId="77777777" w:rsidR="00B01FB0" w:rsidRPr="00F94313" w:rsidRDefault="00B01FB0" w:rsidP="00651421">
            <w:pPr>
              <w:pStyle w:val="PhraserepreToTAL"/>
              <w:rPr>
                <w:kern w:val="2"/>
                <w:szCs w:val="21"/>
                <w:lang w:val="fr-FR"/>
                <w14:ligatures w14:val="standardContextual"/>
              </w:rPr>
            </w:pPr>
            <w:r>
              <w:rPr>
                <w:color w:val="943634"/>
                <w:lang w:val="fr-CA"/>
              </w:rPr>
              <w:t>Phrase repère : un contrat qualité n’est pas une promesse de perfection ; c’est un engagement vérifiable sur ce que l’organisation accepte de rendre vrai.</w:t>
            </w:r>
          </w:p>
          <w:p w14:paraId="04231523" w14:textId="77777777" w:rsidR="00B01FB0" w:rsidRDefault="00B01FB0" w:rsidP="00651421">
            <w:pPr>
              <w:pStyle w:val="Titre4"/>
              <w:rPr>
                <w:kern w:val="2"/>
                <w14:ligatures w14:val="standardContextual"/>
              </w:rPr>
            </w:pPr>
            <w:r>
              <w:rPr>
                <w:b/>
                <w:bCs/>
                <w:color w:val="943634"/>
              </w:rPr>
              <w:t>Fiche incidents et support ToTAL — transformer les signaux terrain en apprentissage</w:t>
            </w:r>
          </w:p>
          <w:p w14:paraId="50EE8EC5" w14:textId="77777777" w:rsidR="00B01FB0" w:rsidRDefault="00B01FB0" w:rsidP="00651421">
            <w:pPr>
              <w:rPr>
                <w:kern w:val="2"/>
                <w:szCs w:val="21"/>
                <w14:ligatures w14:val="standardContextual"/>
              </w:rPr>
            </w:pPr>
            <w:r>
              <w:rPr>
                <w:color w:val="943634"/>
              </w:rPr>
              <w:t>Cette fiche aide une équipe à traiter les incidents, anomalies, tickets de support et signaux terrain comme une matière d’apprentissage, et non seulement comme une file de problèmes à fermer. Dans ToTAL, le support devient une source précieuse de confirmation : il révèle ce qui n’a pas été assez clair, assez robuste, assez observé ou assez transmis.</w:t>
            </w:r>
          </w:p>
          <w:tbl>
            <w:tblPr>
              <w:tblW w:w="5000" w:type="pct"/>
              <w:tblCellMar>
                <w:left w:w="0" w:type="dxa"/>
                <w:right w:w="0" w:type="dxa"/>
              </w:tblCellMar>
              <w:tblLook w:val="04A0" w:firstRow="1" w:lastRow="0" w:firstColumn="1" w:lastColumn="0" w:noHBand="0" w:noVBand="1"/>
            </w:tblPr>
            <w:tblGrid>
              <w:gridCol w:w="1606"/>
              <w:gridCol w:w="5399"/>
              <w:gridCol w:w="2271"/>
            </w:tblGrid>
            <w:tr w:rsidR="00B01FB0" w14:paraId="3FE74DAC"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6AE7F81A"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6025E3CC"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8A0E7BF" w14:textId="77777777" w:rsidR="00B01FB0" w:rsidRDefault="00B01FB0" w:rsidP="00651421">
                  <w:pPr>
                    <w:spacing w:after="0"/>
                  </w:pPr>
                  <w:r>
                    <w:rPr>
                      <w:color w:val="953735"/>
                    </w:rPr>
                    <w:t>Trace attendue</w:t>
                  </w:r>
                </w:p>
              </w:tc>
            </w:tr>
            <w:tr w:rsidR="00B01FB0" w14:paraId="2EB33DFC" w14:textId="77777777" w:rsidTr="00651421">
              <w:tc>
                <w:tcPr>
                  <w:tcW w:w="0" w:type="auto"/>
                  <w:shd w:val="clear" w:color="auto" w:fill="F2DBDB"/>
                  <w:tcMar>
                    <w:top w:w="0" w:type="dxa"/>
                    <w:left w:w="108" w:type="dxa"/>
                    <w:bottom w:w="0" w:type="dxa"/>
                    <w:right w:w="108" w:type="dxa"/>
                  </w:tcMar>
                  <w:hideMark/>
                </w:tcPr>
                <w:p w14:paraId="279B9DAC"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17FC8F53" w14:textId="77777777" w:rsidR="00B01FB0" w:rsidRDefault="00B01FB0" w:rsidP="00651421">
                  <w:pPr>
                    <w:spacing w:after="0"/>
                  </w:pPr>
                  <w:r>
                    <w:rPr>
                      <w:color w:val="953735"/>
                    </w:rPr>
                    <w:t>Convertir un signal terrain en compréhension, décision, correction, prévention ou amélioration du système.</w:t>
                  </w:r>
                </w:p>
              </w:tc>
              <w:tc>
                <w:tcPr>
                  <w:tcW w:w="0" w:type="auto"/>
                  <w:shd w:val="clear" w:color="auto" w:fill="F2DBDB"/>
                  <w:tcMar>
                    <w:top w:w="0" w:type="dxa"/>
                    <w:left w:w="108" w:type="dxa"/>
                    <w:bottom w:w="0" w:type="dxa"/>
                    <w:right w:w="108" w:type="dxa"/>
                  </w:tcMar>
                  <w:hideMark/>
                </w:tcPr>
                <w:p w14:paraId="4F1333B3" w14:textId="77777777" w:rsidR="00B01FB0" w:rsidRDefault="00B01FB0" w:rsidP="00651421">
                  <w:pPr>
                    <w:spacing w:after="0"/>
                  </w:pPr>
                  <w:r>
                    <w:rPr>
                      <w:color w:val="953735"/>
                    </w:rPr>
                    <w:t>Signal qualifié et apprentissage relié à une suite.</w:t>
                  </w:r>
                </w:p>
              </w:tc>
            </w:tr>
            <w:tr w:rsidR="00B01FB0" w14:paraId="14118BD5" w14:textId="77777777" w:rsidTr="00651421">
              <w:tc>
                <w:tcPr>
                  <w:tcW w:w="0" w:type="auto"/>
                  <w:tcMar>
                    <w:top w:w="0" w:type="dxa"/>
                    <w:left w:w="108" w:type="dxa"/>
                    <w:bottom w:w="0" w:type="dxa"/>
                    <w:right w:w="108" w:type="dxa"/>
                  </w:tcMar>
                  <w:hideMark/>
                </w:tcPr>
                <w:p w14:paraId="2D5DABDD"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7D97036A" w14:textId="77777777" w:rsidR="00B01FB0" w:rsidRDefault="00B01FB0" w:rsidP="00651421">
                  <w:pPr>
                    <w:spacing w:after="0"/>
                  </w:pPr>
                  <w:r>
                    <w:rPr>
                      <w:color w:val="953735"/>
                    </w:rPr>
                    <w:t>Lorsqu’un incident se répète, qu’un ticket révèle un flou, qu’un utilisateur contourne le système, qu’un défaut revient après correction ou qu’un signal de support indique une dette de clarté.</w:t>
                  </w:r>
                </w:p>
              </w:tc>
              <w:tc>
                <w:tcPr>
                  <w:tcW w:w="0" w:type="auto"/>
                  <w:tcMar>
                    <w:top w:w="0" w:type="dxa"/>
                    <w:left w:w="108" w:type="dxa"/>
                    <w:bottom w:w="0" w:type="dxa"/>
                    <w:right w:w="108" w:type="dxa"/>
                  </w:tcMar>
                  <w:hideMark/>
                </w:tcPr>
                <w:p w14:paraId="256AFA50" w14:textId="77777777" w:rsidR="00B01FB0" w:rsidRDefault="00B01FB0" w:rsidP="00651421">
                  <w:pPr>
                    <w:spacing w:after="0"/>
                  </w:pPr>
                  <w:r>
                    <w:rPr>
                      <w:color w:val="953735"/>
                    </w:rPr>
                    <w:t>Événement terrain choisi pour apprentissage.</w:t>
                  </w:r>
                </w:p>
              </w:tc>
            </w:tr>
            <w:tr w:rsidR="00B01FB0" w14:paraId="4A4DC77D" w14:textId="77777777" w:rsidTr="00651421">
              <w:tc>
                <w:tcPr>
                  <w:tcW w:w="0" w:type="auto"/>
                  <w:shd w:val="clear" w:color="auto" w:fill="F2DBDB"/>
                  <w:tcMar>
                    <w:top w:w="0" w:type="dxa"/>
                    <w:left w:w="108" w:type="dxa"/>
                    <w:bottom w:w="0" w:type="dxa"/>
                    <w:right w:w="108" w:type="dxa"/>
                  </w:tcMar>
                  <w:hideMark/>
                </w:tcPr>
                <w:p w14:paraId="002E29C6"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60537AC" w14:textId="77777777" w:rsidR="00B01FB0" w:rsidRDefault="00B01FB0" w:rsidP="00651421">
                  <w:pPr>
                    <w:spacing w:after="0"/>
                  </w:pPr>
                  <w:r>
                    <w:rPr>
                      <w:color w:val="953735"/>
                    </w:rPr>
                    <w:t>Ticket, incident, anomalie, sévérité, priorité, impact utilisateur, fréquence, contournement, preuve, logs, métriques, contexte, changement récent et propriétaire possible.</w:t>
                  </w:r>
                </w:p>
              </w:tc>
              <w:tc>
                <w:tcPr>
                  <w:tcW w:w="0" w:type="auto"/>
                  <w:shd w:val="clear" w:color="auto" w:fill="F2DBDB"/>
                  <w:tcMar>
                    <w:top w:w="0" w:type="dxa"/>
                    <w:left w:w="108" w:type="dxa"/>
                    <w:bottom w:w="0" w:type="dxa"/>
                    <w:right w:w="108" w:type="dxa"/>
                  </w:tcMar>
                  <w:hideMark/>
                </w:tcPr>
                <w:p w14:paraId="11357171" w14:textId="77777777" w:rsidR="00B01FB0" w:rsidRDefault="00B01FB0" w:rsidP="00651421">
                  <w:pPr>
                    <w:spacing w:after="0"/>
                  </w:pPr>
                  <w:r>
                    <w:rPr>
                      <w:color w:val="953735"/>
                    </w:rPr>
                    <w:t>Dossier minimal d’analyse terrain.</w:t>
                  </w:r>
                </w:p>
              </w:tc>
            </w:tr>
            <w:tr w:rsidR="00B01FB0" w14:paraId="6E7D6A8A" w14:textId="77777777" w:rsidTr="00651421">
              <w:tc>
                <w:tcPr>
                  <w:tcW w:w="0" w:type="auto"/>
                  <w:tcMar>
                    <w:top w:w="0" w:type="dxa"/>
                    <w:left w:w="108" w:type="dxa"/>
                    <w:bottom w:w="0" w:type="dxa"/>
                    <w:right w:w="108" w:type="dxa"/>
                  </w:tcMar>
                  <w:hideMark/>
                </w:tcPr>
                <w:p w14:paraId="24EAEC5A"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637A0412" w14:textId="77777777" w:rsidR="00B01FB0" w:rsidRDefault="00B01FB0" w:rsidP="00651421">
                  <w:pPr>
                    <w:spacing w:after="0"/>
                  </w:pPr>
                  <w:r>
                    <w:rPr>
                      <w:color w:val="953735"/>
                    </w:rPr>
                    <w:t>Que révèle ce signal ? Est-ce un défaut, un incident, un problème, une attente floue ou une adoption difficile ? Quelle spécification, métrique, contrat, RACI ou pratique aurait pu le rendre visible plus tôt ? Que faut-il corriger, prévenir ou réinjecter ?</w:t>
                  </w:r>
                </w:p>
              </w:tc>
              <w:tc>
                <w:tcPr>
                  <w:tcW w:w="0" w:type="auto"/>
                  <w:tcMar>
                    <w:top w:w="0" w:type="dxa"/>
                    <w:left w:w="108" w:type="dxa"/>
                    <w:bottom w:w="0" w:type="dxa"/>
                    <w:right w:w="108" w:type="dxa"/>
                  </w:tcMar>
                  <w:hideMark/>
                </w:tcPr>
                <w:p w14:paraId="5AFB1C66" w14:textId="77777777" w:rsidR="00B01FB0" w:rsidRDefault="00B01FB0" w:rsidP="00651421">
                  <w:pPr>
                    <w:spacing w:after="0"/>
                  </w:pPr>
                  <w:r>
                    <w:rPr>
                      <w:color w:val="953735"/>
                    </w:rPr>
                    <w:t>Questions prêtes à utiliser en analyse support.</w:t>
                  </w:r>
                </w:p>
              </w:tc>
            </w:tr>
            <w:tr w:rsidR="00B01FB0" w14:paraId="029CB3B6" w14:textId="77777777" w:rsidTr="00651421">
              <w:tc>
                <w:tcPr>
                  <w:tcW w:w="0" w:type="auto"/>
                  <w:shd w:val="clear" w:color="auto" w:fill="F2DBDB"/>
                  <w:tcMar>
                    <w:top w:w="0" w:type="dxa"/>
                    <w:left w:w="108" w:type="dxa"/>
                    <w:bottom w:w="0" w:type="dxa"/>
                    <w:right w:w="108" w:type="dxa"/>
                  </w:tcMar>
                  <w:hideMark/>
                </w:tcPr>
                <w:p w14:paraId="5C6D2924"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62D03167" w14:textId="77777777" w:rsidR="00B01FB0" w:rsidRDefault="00B01FB0" w:rsidP="00651421">
                  <w:pPr>
                    <w:spacing w:after="0"/>
                  </w:pPr>
                  <w:r>
                    <w:rPr>
                      <w:color w:val="953735"/>
                    </w:rPr>
                    <w:t>Une décision de traitement : corriger, contourner temporairement, documenter, surveiller, escalader, prévenir, réviser une spécification ou réinjecter dans la rétro ToTAL.</w:t>
                  </w:r>
                </w:p>
              </w:tc>
              <w:tc>
                <w:tcPr>
                  <w:tcW w:w="0" w:type="auto"/>
                  <w:shd w:val="clear" w:color="auto" w:fill="F2DBDB"/>
                  <w:tcMar>
                    <w:top w:w="0" w:type="dxa"/>
                    <w:left w:w="108" w:type="dxa"/>
                    <w:bottom w:w="0" w:type="dxa"/>
                    <w:right w:w="108" w:type="dxa"/>
                  </w:tcMar>
                  <w:hideMark/>
                </w:tcPr>
                <w:p w14:paraId="680428C3" w14:textId="77777777" w:rsidR="00B01FB0" w:rsidRDefault="00B01FB0" w:rsidP="00651421">
                  <w:pPr>
                    <w:spacing w:after="0"/>
                  </w:pPr>
                  <w:r>
                    <w:rPr>
                      <w:color w:val="953735"/>
                    </w:rPr>
                    <w:t>Action, propriétaire, horizon et apprentissage.</w:t>
                  </w:r>
                </w:p>
              </w:tc>
            </w:tr>
            <w:tr w:rsidR="00B01FB0" w14:paraId="6A760E4B" w14:textId="77777777" w:rsidTr="00651421">
              <w:tc>
                <w:tcPr>
                  <w:tcW w:w="0" w:type="auto"/>
                  <w:tcMar>
                    <w:top w:w="0" w:type="dxa"/>
                    <w:left w:w="108" w:type="dxa"/>
                    <w:bottom w:w="0" w:type="dxa"/>
                    <w:right w:w="108" w:type="dxa"/>
                  </w:tcMar>
                  <w:hideMark/>
                </w:tcPr>
                <w:p w14:paraId="50A6EBB0"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2EAC9CFA" w14:textId="77777777" w:rsidR="00B01FB0" w:rsidRDefault="00B01FB0" w:rsidP="00651421">
                  <w:pPr>
                    <w:spacing w:after="0"/>
                  </w:pPr>
                  <w:r>
                    <w:rPr>
                      <w:color w:val="953735"/>
                    </w:rPr>
                    <w:t>La fiche est prête lorsque le signal est qualifié, que la réaction est assignée et que l’apprentissage utile est relié à une trace ToTAL.</w:t>
                  </w:r>
                </w:p>
              </w:tc>
              <w:tc>
                <w:tcPr>
                  <w:tcW w:w="0" w:type="auto"/>
                  <w:tcMar>
                    <w:top w:w="0" w:type="dxa"/>
                    <w:left w:w="108" w:type="dxa"/>
                    <w:bottom w:w="0" w:type="dxa"/>
                    <w:right w:w="108" w:type="dxa"/>
                  </w:tcMar>
                  <w:hideMark/>
                </w:tcPr>
                <w:p w14:paraId="2F0EEBBA" w14:textId="77777777" w:rsidR="00B01FB0" w:rsidRDefault="00B01FB0" w:rsidP="00651421">
                  <w:pPr>
                    <w:spacing w:after="0"/>
                  </w:pPr>
                  <w:r>
                    <w:rPr>
                      <w:color w:val="953735"/>
                    </w:rPr>
                    <w:t>Signal traité et apprentissage non perdu.</w:t>
                  </w:r>
                </w:p>
              </w:tc>
            </w:tr>
          </w:tbl>
          <w:p w14:paraId="4E0F3746" w14:textId="77777777" w:rsidR="00B01FB0" w:rsidRDefault="00B01FB0" w:rsidP="00651421">
            <w:pPr>
              <w:rPr>
                <w:kern w:val="2"/>
                <w:szCs w:val="21"/>
                <w14:ligatures w14:val="standardContextual"/>
              </w:rPr>
            </w:pPr>
            <w:r>
              <w:rPr>
                <w:b w:val="0"/>
                <w:bCs w:val="0"/>
                <w:color w:val="943634"/>
              </w:rPr>
              <w:t>Mini-canevas incidents et support ToTAL :</w:t>
            </w:r>
            <w:r>
              <w:rPr>
                <w:color w:val="943634"/>
              </w:rPr>
              <w:t xml:space="preserve"> Le signal terrain [incident, ticket ou anomalie] révèle [impact ou risque]. Il est lié à [spécification, contrat, pratique, donnée, interface ou adoption]. La réaction immédiate est [correction, contournement, surveillance ou escalade]. L’apprentissage à réinjecter est [mise à jour]. Le propriétaire est [rôle]. Nous saurons que le signal est maîtrisé si [preuve ou seuil observable].</w:t>
            </w:r>
          </w:p>
          <w:p w14:paraId="38C86514" w14:textId="77777777" w:rsidR="00B01FB0" w:rsidRDefault="00B01FB0" w:rsidP="00651421">
            <w:pPr>
              <w:rPr>
                <w:kern w:val="2"/>
                <w:szCs w:val="21"/>
                <w14:ligatures w14:val="standardContextual"/>
              </w:rPr>
            </w:pPr>
            <w:r>
              <w:rPr>
                <w:b w:val="0"/>
                <w:bCs w:val="0"/>
                <w:color w:val="943634"/>
              </w:rPr>
              <w:t>Pièges fréquents :</w:t>
            </w:r>
            <w:r>
              <w:rPr>
                <w:color w:val="943634"/>
              </w:rPr>
              <w:t xml:space="preserve"> fermer un ticket sans apprentissage ; confondre symptôme et cause ; traiter une répétition comme un événement isolé ; oublier le contournement réel utilisé par les utilisateurs ; ne pas relier le support aux </w:t>
            </w:r>
            <w:r>
              <w:rPr>
                <w:color w:val="943634"/>
              </w:rPr>
              <w:lastRenderedPageBreak/>
              <w:t>spécifications ; ignorer les signaux faibles parce qu’ils ne sont pas encore critiques.</w:t>
            </w:r>
          </w:p>
          <w:p w14:paraId="7ADA7246" w14:textId="77777777" w:rsidR="00B01FB0" w:rsidRPr="00343577" w:rsidRDefault="00B01FB0" w:rsidP="00651421">
            <w:pPr>
              <w:pStyle w:val="PhraserepreToTAL"/>
              <w:rPr>
                <w:kern w:val="2"/>
                <w:szCs w:val="21"/>
                <w:lang w:val="fr-FR"/>
                <w14:ligatures w14:val="standardContextual"/>
              </w:rPr>
            </w:pPr>
            <w:r>
              <w:rPr>
                <w:color w:val="943634"/>
                <w:lang w:val="fr-CA"/>
              </w:rPr>
              <w:t>Phrase repère : un incident fermé sans apprentissage est une occasion perdue ; un incident réinjecté devient une preuve de maturité.</w:t>
            </w:r>
          </w:p>
          <w:p w14:paraId="295EE89C" w14:textId="77777777" w:rsidR="00B01FB0" w:rsidRDefault="00B01FB0" w:rsidP="00651421">
            <w:pPr>
              <w:pStyle w:val="Titre4"/>
              <w:rPr>
                <w:kern w:val="2"/>
                <w14:ligatures w14:val="standardContextual"/>
              </w:rPr>
            </w:pPr>
            <w:r>
              <w:rPr>
                <w:b/>
                <w:bCs/>
                <w:color w:val="943634"/>
              </w:rPr>
              <w:t>Fiche Centre d’excellence ToTAL — rendre la maîtrise transmissible</w:t>
            </w:r>
          </w:p>
          <w:p w14:paraId="390E61D8" w14:textId="77777777" w:rsidR="00B01FB0" w:rsidRDefault="00B01FB0" w:rsidP="00651421">
            <w:pPr>
              <w:rPr>
                <w:kern w:val="2"/>
                <w:szCs w:val="21"/>
                <w14:ligatures w14:val="standardContextual"/>
              </w:rPr>
            </w:pPr>
            <w:r>
              <w:rPr>
                <w:color w:val="943634"/>
              </w:rPr>
              <w:t>Cette fiche aide une organisation à transformer les pratiques ToTAL en capacité durable. Un Centre d’excellence ToTAL ne sert pas à centraliser le contrôle ni à figer la méthode. Il sert à préserver la mémoire, former les relais, maintenir les gabarits, soutenir les équipes, faire évoluer les contrats et réinjecter les apprentissages dans une pratique commune.</w:t>
            </w:r>
          </w:p>
          <w:tbl>
            <w:tblPr>
              <w:tblW w:w="5000" w:type="pct"/>
              <w:tblCellMar>
                <w:left w:w="0" w:type="dxa"/>
                <w:right w:w="0" w:type="dxa"/>
              </w:tblCellMar>
              <w:tblLook w:val="04A0" w:firstRow="1" w:lastRow="0" w:firstColumn="1" w:lastColumn="0" w:noHBand="0" w:noVBand="1"/>
            </w:tblPr>
            <w:tblGrid>
              <w:gridCol w:w="1613"/>
              <w:gridCol w:w="4791"/>
              <w:gridCol w:w="2872"/>
            </w:tblGrid>
            <w:tr w:rsidR="00B01FB0" w14:paraId="1BA3A3B7"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7CC65A5" w14:textId="77777777" w:rsidR="00B01FB0" w:rsidRDefault="00B01FB0"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7646466" w14:textId="77777777" w:rsidR="00B01FB0" w:rsidRDefault="00B01FB0" w:rsidP="00651421">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16C87D3" w14:textId="77777777" w:rsidR="00B01FB0" w:rsidRDefault="00B01FB0" w:rsidP="00651421">
                  <w:pPr>
                    <w:spacing w:after="0"/>
                  </w:pPr>
                  <w:r>
                    <w:rPr>
                      <w:color w:val="953735"/>
                    </w:rPr>
                    <w:t>Trace attendue</w:t>
                  </w:r>
                </w:p>
              </w:tc>
            </w:tr>
            <w:tr w:rsidR="00B01FB0" w14:paraId="1BA6FB1B" w14:textId="77777777" w:rsidTr="00651421">
              <w:tc>
                <w:tcPr>
                  <w:tcW w:w="0" w:type="auto"/>
                  <w:shd w:val="clear" w:color="auto" w:fill="F2DBDB"/>
                  <w:tcMar>
                    <w:top w:w="0" w:type="dxa"/>
                    <w:left w:w="108" w:type="dxa"/>
                    <w:bottom w:w="0" w:type="dxa"/>
                    <w:right w:w="108" w:type="dxa"/>
                  </w:tcMar>
                  <w:hideMark/>
                </w:tcPr>
                <w:p w14:paraId="6FCC52D5" w14:textId="77777777" w:rsidR="00B01FB0" w:rsidRDefault="00B01FB0" w:rsidP="00651421">
                  <w:pPr>
                    <w:spacing w:after="0"/>
                  </w:pPr>
                  <w:r>
                    <w:rPr>
                      <w:color w:val="953735"/>
                    </w:rPr>
                    <w:t>Intention</w:t>
                  </w:r>
                </w:p>
              </w:tc>
              <w:tc>
                <w:tcPr>
                  <w:tcW w:w="0" w:type="auto"/>
                  <w:shd w:val="clear" w:color="auto" w:fill="F2DBDB"/>
                  <w:tcMar>
                    <w:top w:w="0" w:type="dxa"/>
                    <w:left w:w="108" w:type="dxa"/>
                    <w:bottom w:w="0" w:type="dxa"/>
                    <w:right w:w="108" w:type="dxa"/>
                  </w:tcMar>
                  <w:hideMark/>
                </w:tcPr>
                <w:p w14:paraId="0C92ADCB" w14:textId="77777777" w:rsidR="00B01FB0" w:rsidRDefault="00B01FB0" w:rsidP="00651421">
                  <w:pPr>
                    <w:spacing w:after="0"/>
                  </w:pPr>
                  <w:r>
                    <w:rPr>
                      <w:color w:val="953735"/>
                    </w:rPr>
                    <w:t>Rendre ToTAL transmissible, réutilisable et améliorable au-delà d’une mission ou d’un coach.</w:t>
                  </w:r>
                </w:p>
              </w:tc>
              <w:tc>
                <w:tcPr>
                  <w:tcW w:w="0" w:type="auto"/>
                  <w:shd w:val="clear" w:color="auto" w:fill="F2DBDB"/>
                  <w:tcMar>
                    <w:top w:w="0" w:type="dxa"/>
                    <w:left w:w="108" w:type="dxa"/>
                    <w:bottom w:w="0" w:type="dxa"/>
                    <w:right w:w="108" w:type="dxa"/>
                  </w:tcMar>
                  <w:hideMark/>
                </w:tcPr>
                <w:p w14:paraId="7221F453" w14:textId="77777777" w:rsidR="00B01FB0" w:rsidRDefault="00B01FB0" w:rsidP="00651421">
                  <w:pPr>
                    <w:spacing w:after="0"/>
                  </w:pPr>
                  <w:r>
                    <w:rPr>
                      <w:color w:val="953735"/>
                    </w:rPr>
                    <w:t>Capacité durable de transmission et d’amélioration.</w:t>
                  </w:r>
                </w:p>
              </w:tc>
            </w:tr>
            <w:tr w:rsidR="00B01FB0" w14:paraId="7AAF66C8" w14:textId="77777777" w:rsidTr="00651421">
              <w:tc>
                <w:tcPr>
                  <w:tcW w:w="0" w:type="auto"/>
                  <w:tcMar>
                    <w:top w:w="0" w:type="dxa"/>
                    <w:left w:w="108" w:type="dxa"/>
                    <w:bottom w:w="0" w:type="dxa"/>
                    <w:right w:w="108" w:type="dxa"/>
                  </w:tcMar>
                  <w:hideMark/>
                </w:tcPr>
                <w:p w14:paraId="6FFC0476" w14:textId="77777777" w:rsidR="00B01FB0" w:rsidRDefault="00B01FB0" w:rsidP="00651421">
                  <w:pPr>
                    <w:spacing w:after="0"/>
                  </w:pPr>
                  <w:r>
                    <w:rPr>
                      <w:color w:val="953735"/>
                    </w:rPr>
                    <w:t>Quand l’utiliser</w:t>
                  </w:r>
                </w:p>
              </w:tc>
              <w:tc>
                <w:tcPr>
                  <w:tcW w:w="0" w:type="auto"/>
                  <w:tcMar>
                    <w:top w:w="0" w:type="dxa"/>
                    <w:left w:w="108" w:type="dxa"/>
                    <w:bottom w:w="0" w:type="dxa"/>
                    <w:right w:w="108" w:type="dxa"/>
                  </w:tcMar>
                  <w:hideMark/>
                </w:tcPr>
                <w:p w14:paraId="324411E9" w14:textId="77777777" w:rsidR="00B01FB0" w:rsidRDefault="00B01FB0" w:rsidP="00651421">
                  <w:pPr>
                    <w:spacing w:after="0"/>
                  </w:pPr>
                  <w:r>
                    <w:rPr>
                      <w:color w:val="953735"/>
                    </w:rPr>
                    <w:t>Lorsque plusieurs équipes utilisent ToTAL, que des pratiques commencent à tenir, que des gabarits se multiplient ou que l’organisation veut éviter de dépendre d’une seule personne.</w:t>
                  </w:r>
                </w:p>
              </w:tc>
              <w:tc>
                <w:tcPr>
                  <w:tcW w:w="0" w:type="auto"/>
                  <w:tcMar>
                    <w:top w:w="0" w:type="dxa"/>
                    <w:left w:w="108" w:type="dxa"/>
                    <w:bottom w:w="0" w:type="dxa"/>
                    <w:right w:w="108" w:type="dxa"/>
                  </w:tcMar>
                  <w:hideMark/>
                </w:tcPr>
                <w:p w14:paraId="786FF8F9" w14:textId="77777777" w:rsidR="00B01FB0" w:rsidRDefault="00B01FB0" w:rsidP="00651421">
                  <w:pPr>
                    <w:spacing w:after="0"/>
                  </w:pPr>
                  <w:r>
                    <w:rPr>
                      <w:color w:val="953735"/>
                    </w:rPr>
                    <w:t>Moment de passage de la mission vers la capacité organisationnelle.</w:t>
                  </w:r>
                </w:p>
              </w:tc>
            </w:tr>
            <w:tr w:rsidR="00B01FB0" w14:paraId="6D6EC1BD" w14:textId="77777777" w:rsidTr="00651421">
              <w:tc>
                <w:tcPr>
                  <w:tcW w:w="0" w:type="auto"/>
                  <w:shd w:val="clear" w:color="auto" w:fill="F2DBDB"/>
                  <w:tcMar>
                    <w:top w:w="0" w:type="dxa"/>
                    <w:left w:w="108" w:type="dxa"/>
                    <w:bottom w:w="0" w:type="dxa"/>
                    <w:right w:w="108" w:type="dxa"/>
                  </w:tcMar>
                  <w:hideMark/>
                </w:tcPr>
                <w:p w14:paraId="36071073" w14:textId="77777777" w:rsidR="00B01FB0" w:rsidRDefault="00B01FB0" w:rsidP="00651421">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480EE71D" w14:textId="77777777" w:rsidR="00B01FB0" w:rsidRDefault="00B01FB0" w:rsidP="00651421">
                  <w:pPr>
                    <w:spacing w:after="0"/>
                  </w:pPr>
                  <w:r>
                    <w:rPr>
                      <w:color w:val="953735"/>
                    </w:rPr>
                    <w:t>Fiches pratiques, gabarits, contrats qualité, RACI, apprentissages rétro, incidents récurrents, besoins de formation, relais identifiés, communautés existantes et décisions de gouvernance.</w:t>
                  </w:r>
                </w:p>
              </w:tc>
              <w:tc>
                <w:tcPr>
                  <w:tcW w:w="0" w:type="auto"/>
                  <w:shd w:val="clear" w:color="auto" w:fill="F2DBDB"/>
                  <w:tcMar>
                    <w:top w:w="0" w:type="dxa"/>
                    <w:left w:w="108" w:type="dxa"/>
                    <w:bottom w:w="0" w:type="dxa"/>
                    <w:right w:w="108" w:type="dxa"/>
                  </w:tcMar>
                  <w:hideMark/>
                </w:tcPr>
                <w:p w14:paraId="7EC52D7B" w14:textId="77777777" w:rsidR="00B01FB0" w:rsidRDefault="00B01FB0" w:rsidP="00651421">
                  <w:pPr>
                    <w:spacing w:after="0"/>
                  </w:pPr>
                  <w:r>
                    <w:rPr>
                      <w:color w:val="953735"/>
                    </w:rPr>
                    <w:t>Inventaire initial des actifs ToTAL à préserver.</w:t>
                  </w:r>
                </w:p>
              </w:tc>
            </w:tr>
            <w:tr w:rsidR="00B01FB0" w14:paraId="121F91DC" w14:textId="77777777" w:rsidTr="00651421">
              <w:tc>
                <w:tcPr>
                  <w:tcW w:w="0" w:type="auto"/>
                  <w:tcMar>
                    <w:top w:w="0" w:type="dxa"/>
                    <w:left w:w="108" w:type="dxa"/>
                    <w:bottom w:w="0" w:type="dxa"/>
                    <w:right w:w="108" w:type="dxa"/>
                  </w:tcMar>
                  <w:hideMark/>
                </w:tcPr>
                <w:p w14:paraId="4D0B6BD1" w14:textId="77777777" w:rsidR="00B01FB0" w:rsidRDefault="00B01FB0" w:rsidP="00651421">
                  <w:pPr>
                    <w:spacing w:after="0"/>
                  </w:pPr>
                  <w:r>
                    <w:rPr>
                      <w:color w:val="953735"/>
                    </w:rPr>
                    <w:t>Questions d’animation</w:t>
                  </w:r>
                </w:p>
              </w:tc>
              <w:tc>
                <w:tcPr>
                  <w:tcW w:w="0" w:type="auto"/>
                  <w:tcMar>
                    <w:top w:w="0" w:type="dxa"/>
                    <w:left w:w="108" w:type="dxa"/>
                    <w:bottom w:w="0" w:type="dxa"/>
                    <w:right w:w="108" w:type="dxa"/>
                  </w:tcMar>
                  <w:hideMark/>
                </w:tcPr>
                <w:p w14:paraId="4A340A04" w14:textId="77777777" w:rsidR="00B01FB0" w:rsidRDefault="00B01FB0" w:rsidP="00651421">
                  <w:pPr>
                    <w:spacing w:after="0"/>
                  </w:pPr>
                  <w:r>
                    <w:rPr>
                      <w:color w:val="953735"/>
                    </w:rPr>
                    <w:t>Quelles pratiques méritent d’être transmises ? Qui peut les porter ? Quels gabarits doivent rester vivants ? Quels apprentissages doivent devenir standards ? Comment éviter de créer une bureaucratie ToTAL ?</w:t>
                  </w:r>
                </w:p>
              </w:tc>
              <w:tc>
                <w:tcPr>
                  <w:tcW w:w="0" w:type="auto"/>
                  <w:tcMar>
                    <w:top w:w="0" w:type="dxa"/>
                    <w:left w:w="108" w:type="dxa"/>
                    <w:bottom w:w="0" w:type="dxa"/>
                    <w:right w:w="108" w:type="dxa"/>
                  </w:tcMar>
                  <w:hideMark/>
                </w:tcPr>
                <w:p w14:paraId="4971142B" w14:textId="77777777" w:rsidR="00B01FB0" w:rsidRDefault="00B01FB0" w:rsidP="00651421">
                  <w:pPr>
                    <w:spacing w:after="0"/>
                  </w:pPr>
                  <w:r>
                    <w:rPr>
                      <w:color w:val="953735"/>
                    </w:rPr>
                    <w:t>Questions de mise en place du Centre d’excellence.</w:t>
                  </w:r>
                </w:p>
              </w:tc>
            </w:tr>
            <w:tr w:rsidR="00B01FB0" w14:paraId="2CABD3D8" w14:textId="77777777" w:rsidTr="00651421">
              <w:tc>
                <w:tcPr>
                  <w:tcW w:w="0" w:type="auto"/>
                  <w:shd w:val="clear" w:color="auto" w:fill="F2DBDB"/>
                  <w:tcMar>
                    <w:top w:w="0" w:type="dxa"/>
                    <w:left w:w="108" w:type="dxa"/>
                    <w:bottom w:w="0" w:type="dxa"/>
                    <w:right w:w="108" w:type="dxa"/>
                  </w:tcMar>
                  <w:hideMark/>
                </w:tcPr>
                <w:p w14:paraId="602B6F66" w14:textId="77777777" w:rsidR="00B01FB0" w:rsidRDefault="00B01FB0" w:rsidP="00651421">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D5D8B05" w14:textId="77777777" w:rsidR="00B01FB0" w:rsidRDefault="00B01FB0" w:rsidP="00651421">
                  <w:pPr>
                    <w:spacing w:after="0"/>
                  </w:pPr>
                  <w:r>
                    <w:rPr>
                      <w:color w:val="953735"/>
                    </w:rPr>
                    <w:t>Une structure légère : rôles relais, référentiel vivant, calendrier de formation, mécanisme de révision, communauté de pratique et critères de pérennité.</w:t>
                  </w:r>
                </w:p>
              </w:tc>
              <w:tc>
                <w:tcPr>
                  <w:tcW w:w="0" w:type="auto"/>
                  <w:shd w:val="clear" w:color="auto" w:fill="F2DBDB"/>
                  <w:tcMar>
                    <w:top w:w="0" w:type="dxa"/>
                    <w:left w:w="108" w:type="dxa"/>
                    <w:bottom w:w="0" w:type="dxa"/>
                    <w:right w:w="108" w:type="dxa"/>
                  </w:tcMar>
                  <w:hideMark/>
                </w:tcPr>
                <w:p w14:paraId="08AB3F66" w14:textId="77777777" w:rsidR="00B01FB0" w:rsidRDefault="00B01FB0" w:rsidP="00651421">
                  <w:pPr>
                    <w:spacing w:after="0"/>
                  </w:pPr>
                  <w:r>
                    <w:rPr>
                      <w:color w:val="953735"/>
                    </w:rPr>
                    <w:t>Mini Centre d’excellence ToTAL v0.1.</w:t>
                  </w:r>
                </w:p>
              </w:tc>
            </w:tr>
            <w:tr w:rsidR="00B01FB0" w14:paraId="2A92472B" w14:textId="77777777" w:rsidTr="00651421">
              <w:tc>
                <w:tcPr>
                  <w:tcW w:w="0" w:type="auto"/>
                  <w:tcMar>
                    <w:top w:w="0" w:type="dxa"/>
                    <w:left w:w="108" w:type="dxa"/>
                    <w:bottom w:w="0" w:type="dxa"/>
                    <w:right w:w="108" w:type="dxa"/>
                  </w:tcMar>
                  <w:hideMark/>
                </w:tcPr>
                <w:p w14:paraId="56EACA40" w14:textId="77777777" w:rsidR="00B01FB0" w:rsidRDefault="00B01FB0" w:rsidP="00651421">
                  <w:pPr>
                    <w:spacing w:after="0"/>
                  </w:pPr>
                  <w:r>
                    <w:rPr>
                      <w:color w:val="953735"/>
                    </w:rPr>
                    <w:t>Critère de sortie</w:t>
                  </w:r>
                </w:p>
              </w:tc>
              <w:tc>
                <w:tcPr>
                  <w:tcW w:w="0" w:type="auto"/>
                  <w:tcMar>
                    <w:top w:w="0" w:type="dxa"/>
                    <w:left w:w="108" w:type="dxa"/>
                    <w:bottom w:w="0" w:type="dxa"/>
                    <w:right w:w="108" w:type="dxa"/>
                  </w:tcMar>
                  <w:hideMark/>
                </w:tcPr>
                <w:p w14:paraId="085DEFB7" w14:textId="77777777" w:rsidR="00B01FB0" w:rsidRDefault="00B01FB0" w:rsidP="00651421">
                  <w:pPr>
                    <w:spacing w:after="0"/>
                  </w:pPr>
                  <w:r>
                    <w:rPr>
                      <w:color w:val="953735"/>
                    </w:rPr>
                    <w:t>La fiche est prête lorsque la transmission, la gouvernance légère, la mise à jour des pratiques et la responsabilité de pérennité sont explicites.</w:t>
                  </w:r>
                </w:p>
              </w:tc>
              <w:tc>
                <w:tcPr>
                  <w:tcW w:w="0" w:type="auto"/>
                  <w:tcMar>
                    <w:top w:w="0" w:type="dxa"/>
                    <w:left w:w="108" w:type="dxa"/>
                    <w:bottom w:w="0" w:type="dxa"/>
                    <w:right w:w="108" w:type="dxa"/>
                  </w:tcMar>
                  <w:hideMark/>
                </w:tcPr>
                <w:p w14:paraId="16C1F9A1" w14:textId="77777777" w:rsidR="00B01FB0" w:rsidRDefault="00B01FB0" w:rsidP="00651421">
                  <w:pPr>
                    <w:spacing w:after="0"/>
                  </w:pPr>
                  <w:r>
                    <w:rPr>
                      <w:color w:val="953735"/>
                    </w:rPr>
                    <w:t>Capacité de continuité nommée et portée.</w:t>
                  </w:r>
                </w:p>
              </w:tc>
            </w:tr>
          </w:tbl>
          <w:p w14:paraId="48C10082" w14:textId="77777777" w:rsidR="00B01FB0" w:rsidRDefault="00B01FB0" w:rsidP="00651421">
            <w:pPr>
              <w:rPr>
                <w:kern w:val="2"/>
                <w:szCs w:val="21"/>
                <w14:ligatures w14:val="standardContextual"/>
              </w:rPr>
            </w:pPr>
            <w:r>
              <w:rPr>
                <w:b w:val="0"/>
                <w:bCs w:val="0"/>
                <w:color w:val="943634"/>
              </w:rPr>
              <w:t>Mini-canevas Centre d’excellence ToTAL :</w:t>
            </w:r>
            <w:r>
              <w:rPr>
                <w:color w:val="943634"/>
              </w:rPr>
              <w:t xml:space="preserve"> Nous voulons préserver [pratiques, gabarits ou apprentissages]. Les relais sont [rôles ou personnes]. Le référentiel vivant contient [éléments]. Le rythme de révision est [fréquence]. Les décisions de gouvernance portent sur [contrats, RACI, critères, formations ou standards]. Nous saurons que la capacité dure si [signal observable].</w:t>
            </w:r>
          </w:p>
          <w:p w14:paraId="2F3D446F" w14:textId="77777777" w:rsidR="00B01FB0" w:rsidRDefault="00B01FB0" w:rsidP="00651421">
            <w:pPr>
              <w:rPr>
                <w:kern w:val="2"/>
                <w:szCs w:val="21"/>
                <w14:ligatures w14:val="standardContextual"/>
              </w:rPr>
            </w:pPr>
            <w:r>
              <w:rPr>
                <w:b w:val="0"/>
                <w:bCs w:val="0"/>
                <w:color w:val="943634"/>
              </w:rPr>
              <w:t>Pièges fréquents :</w:t>
            </w:r>
            <w:r>
              <w:rPr>
                <w:color w:val="943634"/>
              </w:rPr>
              <w:t xml:space="preserve"> centraliser au lieu de transmettre ; créer une tour de contrôle ; figer les gabarits ; oublier les relais terrain ; confondre standardisation et rigidité ; ne pas réviser les pratiques après les apprentissages ; mesurer l’activité du Centre plutôt que son effet sur la maîtrise.</w:t>
            </w:r>
          </w:p>
          <w:p w14:paraId="5C771B8E" w14:textId="77777777" w:rsidR="00B01FB0" w:rsidRPr="00F4116D" w:rsidRDefault="00B01FB0" w:rsidP="00651421">
            <w:pPr>
              <w:pStyle w:val="PhraserepreToTAL"/>
              <w:rPr>
                <w:kern w:val="2"/>
                <w:szCs w:val="21"/>
                <w:lang w:val="fr-FR"/>
                <w14:ligatures w14:val="standardContextual"/>
              </w:rPr>
            </w:pPr>
            <w:r>
              <w:rPr>
                <w:color w:val="943634"/>
                <w:lang w:val="fr-CA"/>
              </w:rPr>
              <w:lastRenderedPageBreak/>
              <w:t>Phrase repère : un Centre d’excellence ToTAL ne possède pas la maîtrise ; il la rend transmissible, visible et améliorable.</w:t>
            </w:r>
          </w:p>
          <w:p w14:paraId="6069107E" w14:textId="77777777" w:rsidR="00B01FB0" w:rsidRPr="00283112" w:rsidRDefault="00B01FB0" w:rsidP="00651421">
            <w:pPr>
              <w:rPr>
                <w:color w:val="943634" w:themeColor="accent2" w:themeShade="BF"/>
                <w:kern w:val="2"/>
                <w:szCs w:val="21"/>
                <w:lang w:eastAsia="fr-CA"/>
                <w14:ligatures w14:val="standardContextual"/>
              </w:rPr>
            </w:pPr>
          </w:p>
          <w:p w14:paraId="39AA9FEB"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Pratiques CI/CD et opérations</w:t>
            </w:r>
          </w:p>
          <w:tbl>
            <w:tblPr>
              <w:tblStyle w:val="TableauListe1Clair-Accentuation2"/>
              <w:tblW w:w="5000" w:type="pct"/>
              <w:tblLook w:val="04A0" w:firstRow="1" w:lastRow="0" w:firstColumn="1" w:lastColumn="0" w:noHBand="0" w:noVBand="1"/>
            </w:tblPr>
            <w:tblGrid>
              <w:gridCol w:w="1987"/>
              <w:gridCol w:w="3991"/>
              <w:gridCol w:w="3298"/>
            </w:tblGrid>
            <w:tr w:rsidR="00B01FB0" w:rsidRPr="00283112" w14:paraId="512071F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5D4A8"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7D7C2C82"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FC4849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75A624B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034DE" w14:textId="77777777" w:rsidR="00B01FB0" w:rsidRPr="00283112" w:rsidRDefault="00B01FB0" w:rsidP="00651421">
                  <w:pPr>
                    <w:rPr>
                      <w:color w:val="943634" w:themeColor="accent2" w:themeShade="BF"/>
                    </w:rPr>
                  </w:pPr>
                  <w:r w:rsidRPr="00283112">
                    <w:rPr>
                      <w:b w:val="0"/>
                      <w:bCs w:val="0"/>
                      <w:color w:val="943634" w:themeColor="accent2" w:themeShade="BF"/>
                    </w:rPr>
                    <w:t>Intégration continue — CI</w:t>
                  </w:r>
                </w:p>
              </w:tc>
              <w:tc>
                <w:tcPr>
                  <w:tcW w:w="0" w:type="auto"/>
                  <w:hideMark/>
                </w:tcPr>
                <w:p w14:paraId="3CB90E5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intègre fréquemment les changements dans une base commune afin de construire, vérifier et détecter rapidement les écarts.</w:t>
                  </w:r>
                </w:p>
              </w:tc>
              <w:tc>
                <w:tcPr>
                  <w:tcW w:w="0" w:type="auto"/>
                  <w:hideMark/>
                </w:tcPr>
                <w:p w14:paraId="226772A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L’intégration continue ne remplace pas la clarté des spécifications ni la qualité des validations.</w:t>
                  </w:r>
                </w:p>
              </w:tc>
            </w:tr>
            <w:tr w:rsidR="00B01FB0" w:rsidRPr="00283112" w14:paraId="263659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1DC7015" w14:textId="77777777" w:rsidR="00B01FB0" w:rsidRPr="00283112" w:rsidRDefault="00B01FB0" w:rsidP="00651421">
                  <w:pPr>
                    <w:rPr>
                      <w:color w:val="943634" w:themeColor="accent2" w:themeShade="BF"/>
                    </w:rPr>
                  </w:pPr>
                  <w:r w:rsidRPr="00283112">
                    <w:rPr>
                      <w:b w:val="0"/>
                      <w:bCs w:val="0"/>
                      <w:color w:val="943634" w:themeColor="accent2" w:themeShade="BF"/>
                    </w:rPr>
                    <w:t>Livraison continue — CD</w:t>
                  </w:r>
                </w:p>
              </w:tc>
              <w:tc>
                <w:tcPr>
                  <w:tcW w:w="0" w:type="auto"/>
                  <w:hideMark/>
                </w:tcPr>
                <w:p w14:paraId="00C48E3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 qui rend les changements déployables de manière fiable, contrôlée et répétable vers un contexte cible.</w:t>
                  </w:r>
                </w:p>
              </w:tc>
              <w:tc>
                <w:tcPr>
                  <w:tcW w:w="0" w:type="auto"/>
                  <w:hideMark/>
                </w:tcPr>
                <w:p w14:paraId="0F9019B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Livrable ne veut pas dire automatiquement diffusé au client ou activé en production.</w:t>
                  </w:r>
                </w:p>
              </w:tc>
            </w:tr>
            <w:tr w:rsidR="00B01FB0" w:rsidRPr="00283112" w14:paraId="6AF0E79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98DBA" w14:textId="77777777" w:rsidR="00B01FB0" w:rsidRPr="00283112" w:rsidRDefault="00B01FB0" w:rsidP="00651421">
                  <w:pPr>
                    <w:rPr>
                      <w:color w:val="943634" w:themeColor="accent2" w:themeShade="BF"/>
                    </w:rPr>
                  </w:pPr>
                  <w:r w:rsidRPr="00283112">
                    <w:rPr>
                      <w:b w:val="0"/>
                      <w:bCs w:val="0"/>
                      <w:color w:val="943634" w:themeColor="accent2" w:themeShade="BF"/>
                    </w:rPr>
                    <w:t>Déploiement continu</w:t>
                  </w:r>
                </w:p>
              </w:tc>
              <w:tc>
                <w:tcPr>
                  <w:tcW w:w="0" w:type="auto"/>
                  <w:hideMark/>
                </w:tcPr>
                <w:p w14:paraId="055ED78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où les changements validés peuvent être déployés automatiquement selon des règles explicites.</w:t>
                  </w:r>
                </w:p>
              </w:tc>
              <w:tc>
                <w:tcPr>
                  <w:tcW w:w="0" w:type="auto"/>
                  <w:hideMark/>
                </w:tcPr>
                <w:p w14:paraId="227E863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Automatiser le déploiement ne dispense pas d’une décision de diffusion consciente.</w:t>
                  </w:r>
                </w:p>
              </w:tc>
            </w:tr>
            <w:tr w:rsidR="00B01FB0" w:rsidRPr="00283112" w14:paraId="47C7F6F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6F086DC" w14:textId="77777777" w:rsidR="00B01FB0" w:rsidRPr="00283112" w:rsidRDefault="00B01FB0" w:rsidP="00651421">
                  <w:pPr>
                    <w:rPr>
                      <w:color w:val="943634" w:themeColor="accent2" w:themeShade="BF"/>
                    </w:rPr>
                  </w:pPr>
                  <w:r w:rsidRPr="00283112">
                    <w:rPr>
                      <w:b w:val="0"/>
                      <w:bCs w:val="0"/>
                      <w:color w:val="943634" w:themeColor="accent2" w:themeShade="BF"/>
                    </w:rPr>
                    <w:t>Pipeline CI/CD</w:t>
                  </w:r>
                </w:p>
              </w:tc>
              <w:tc>
                <w:tcPr>
                  <w:tcW w:w="0" w:type="auto"/>
                  <w:hideMark/>
                </w:tcPr>
                <w:p w14:paraId="4472700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Chaîne automatisée qui construit, vérifie, assemble, valide, package, publie ou déploie des artefacts selon des règles définies.</w:t>
                  </w:r>
                </w:p>
              </w:tc>
              <w:tc>
                <w:tcPr>
                  <w:tcW w:w="0" w:type="auto"/>
                  <w:hideMark/>
                </w:tcPr>
                <w:p w14:paraId="754088A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pipeline exécute des validations ; il ne définit pas à lui seul la stratégie qualité.</w:t>
                  </w:r>
                </w:p>
              </w:tc>
            </w:tr>
            <w:tr w:rsidR="00B01FB0" w:rsidRPr="00283112" w14:paraId="3365A2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947E7" w14:textId="77777777" w:rsidR="00B01FB0" w:rsidRPr="00283112" w:rsidRDefault="00B01FB0" w:rsidP="00651421">
                  <w:pPr>
                    <w:rPr>
                      <w:color w:val="943634" w:themeColor="accent2" w:themeShade="BF"/>
                    </w:rPr>
                  </w:pPr>
                  <w:r w:rsidRPr="00283112">
                    <w:rPr>
                      <w:b w:val="0"/>
                      <w:bCs w:val="0"/>
                      <w:color w:val="943634" w:themeColor="accent2" w:themeShade="BF"/>
                    </w:rPr>
                    <w:t>Environnement</w:t>
                  </w:r>
                </w:p>
              </w:tc>
              <w:tc>
                <w:tcPr>
                  <w:tcW w:w="0" w:type="auto"/>
                  <w:hideMark/>
                </w:tcPr>
                <w:p w14:paraId="4528464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d’exécution ou de validation : local, CI, test, staging, préproduction, production, cible matérielle ou banc HIL.</w:t>
                  </w:r>
                </w:p>
              </w:tc>
              <w:tc>
                <w:tcPr>
                  <w:tcW w:w="0" w:type="auto"/>
                  <w:hideMark/>
                </w:tcPr>
                <w:p w14:paraId="351CF81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L’environnement décrit où l’on exécute ; il ne décrit pas automatiquement ce que l’on valide.</w:t>
                  </w:r>
                </w:p>
              </w:tc>
            </w:tr>
          </w:tbl>
          <w:p w14:paraId="5D06D2EB"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240"/>
              <w:gridCol w:w="4412"/>
              <w:gridCol w:w="3624"/>
            </w:tblGrid>
            <w:tr w:rsidR="00B01FB0" w:rsidRPr="00283112" w14:paraId="2DB844B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6676C"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614A833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0298747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791769B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0A0F0" w14:textId="77777777" w:rsidR="00B01FB0" w:rsidRPr="00283112" w:rsidRDefault="00B01FB0" w:rsidP="00651421">
                  <w:pPr>
                    <w:rPr>
                      <w:color w:val="943634" w:themeColor="accent2" w:themeShade="BF"/>
                    </w:rPr>
                  </w:pPr>
                  <w:r w:rsidRPr="00283112">
                    <w:rPr>
                      <w:b w:val="0"/>
                      <w:bCs w:val="0"/>
                      <w:color w:val="943634" w:themeColor="accent2" w:themeShade="BF"/>
                    </w:rPr>
                    <w:t>Journal — log</w:t>
                  </w:r>
                </w:p>
              </w:tc>
              <w:tc>
                <w:tcPr>
                  <w:tcW w:w="0" w:type="auto"/>
                  <w:hideMark/>
                </w:tcPr>
                <w:p w14:paraId="119ABEC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Enregistrement d’événements ou d’informations produits par un système pendant son exécution.</w:t>
                  </w:r>
                </w:p>
              </w:tc>
              <w:tc>
                <w:tcPr>
                  <w:tcW w:w="0" w:type="auto"/>
                  <w:hideMark/>
                </w:tcPr>
                <w:p w14:paraId="7894A1F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journal utile doit être exploitable, corrélé, compréhensible et proportionné.</w:t>
                  </w:r>
                </w:p>
              </w:tc>
            </w:tr>
            <w:tr w:rsidR="00B01FB0" w:rsidRPr="00283112" w14:paraId="6DE8A4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24030D5" w14:textId="77777777" w:rsidR="00B01FB0" w:rsidRPr="00283112" w:rsidRDefault="00B01FB0" w:rsidP="00651421">
                  <w:pPr>
                    <w:rPr>
                      <w:color w:val="943634" w:themeColor="accent2" w:themeShade="BF"/>
                    </w:rPr>
                  </w:pPr>
                  <w:r w:rsidRPr="00283112">
                    <w:rPr>
                      <w:b w:val="0"/>
                      <w:bCs w:val="0"/>
                      <w:color w:val="943634" w:themeColor="accent2" w:themeShade="BF"/>
                    </w:rPr>
                    <w:t>Trace</w:t>
                  </w:r>
                </w:p>
              </w:tc>
              <w:tc>
                <w:tcPr>
                  <w:tcW w:w="0" w:type="auto"/>
                  <w:hideMark/>
                </w:tcPr>
                <w:p w14:paraId="439E25A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Suivi corrélé d’un flux ou d’une requête à travers plusieurs composants, services ou étapes.</w:t>
                  </w:r>
                </w:p>
              </w:tc>
              <w:tc>
                <w:tcPr>
                  <w:tcW w:w="0" w:type="auto"/>
                  <w:hideMark/>
                </w:tcPr>
                <w:p w14:paraId="251691E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Essentielle pour diagnostiquer les validations moyennes et grandes distribuées.</w:t>
                  </w:r>
                </w:p>
              </w:tc>
            </w:tr>
            <w:tr w:rsidR="00B01FB0" w:rsidRPr="00283112" w14:paraId="16BF9A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EDB86" w14:textId="77777777" w:rsidR="00B01FB0" w:rsidRPr="00283112" w:rsidRDefault="00B01FB0" w:rsidP="00651421">
                  <w:pPr>
                    <w:rPr>
                      <w:color w:val="943634" w:themeColor="accent2" w:themeShade="BF"/>
                    </w:rPr>
                  </w:pPr>
                  <w:r w:rsidRPr="00283112">
                    <w:rPr>
                      <w:b w:val="0"/>
                      <w:bCs w:val="0"/>
                      <w:color w:val="943634" w:themeColor="accent2" w:themeShade="BF"/>
                    </w:rPr>
                    <w:t>Métrique</w:t>
                  </w:r>
                </w:p>
              </w:tc>
              <w:tc>
                <w:tcPr>
                  <w:tcW w:w="0" w:type="auto"/>
                  <w:hideMark/>
                </w:tcPr>
                <w:p w14:paraId="1C384CA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Mesure quantitative utilisée pour observer un comportement, une qualité, une tendance, un seuil ou un risque.</w:t>
                  </w:r>
                </w:p>
              </w:tc>
              <w:tc>
                <w:tcPr>
                  <w:tcW w:w="0" w:type="auto"/>
                  <w:hideMark/>
                </w:tcPr>
                <w:p w14:paraId="36E1FD4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sans contexte peut être trompeuse ; elle doit devenir un signal de décision.</w:t>
                  </w:r>
                </w:p>
              </w:tc>
            </w:tr>
            <w:tr w:rsidR="00B01FB0" w:rsidRPr="00283112" w14:paraId="0C92F5A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F9A52FE" w14:textId="77777777" w:rsidR="00B01FB0" w:rsidRPr="00283112" w:rsidRDefault="00B01FB0" w:rsidP="00651421">
                  <w:pPr>
                    <w:rPr>
                      <w:color w:val="943634" w:themeColor="accent2" w:themeShade="BF"/>
                    </w:rPr>
                  </w:pPr>
                  <w:r w:rsidRPr="00283112">
                    <w:rPr>
                      <w:b w:val="0"/>
                      <w:bCs w:val="0"/>
                      <w:color w:val="943634" w:themeColor="accent2" w:themeShade="BF"/>
                    </w:rPr>
                    <w:t>Incident</w:t>
                  </w:r>
                </w:p>
              </w:tc>
              <w:tc>
                <w:tcPr>
                  <w:tcW w:w="0" w:type="auto"/>
                  <w:hideMark/>
                </w:tcPr>
                <w:p w14:paraId="6E6EC6B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en environnement réel ou opérationnel qui perturbe, dégrade ou empêche l’usage attendu d’un produit, service ou système.</w:t>
                  </w:r>
                </w:p>
              </w:tc>
              <w:tc>
                <w:tcPr>
                  <w:tcW w:w="0" w:type="auto"/>
                  <w:hideMark/>
                </w:tcPr>
                <w:p w14:paraId="2AC96E2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incident peut révéler un défaut, une configuration, une limite connue ou un problème d’usage.</w:t>
                  </w:r>
                </w:p>
              </w:tc>
            </w:tr>
            <w:tr w:rsidR="00B01FB0" w:rsidRPr="00283112" w14:paraId="5F69E3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7DA31" w14:textId="77777777" w:rsidR="00B01FB0" w:rsidRPr="00283112" w:rsidRDefault="00B01FB0" w:rsidP="00651421">
                  <w:pPr>
                    <w:rPr>
                      <w:color w:val="943634" w:themeColor="accent2" w:themeShade="BF"/>
                    </w:rPr>
                  </w:pPr>
                  <w:r w:rsidRPr="00283112">
                    <w:rPr>
                      <w:b w:val="0"/>
                      <w:bCs w:val="0"/>
                      <w:color w:val="943634" w:themeColor="accent2" w:themeShade="BF"/>
                    </w:rPr>
                    <w:t>Post-mortem</w:t>
                  </w:r>
                </w:p>
              </w:tc>
              <w:tc>
                <w:tcPr>
                  <w:tcW w:w="0" w:type="auto"/>
                  <w:hideMark/>
                </w:tcPr>
                <w:p w14:paraId="65AA7CA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structurée après incident ou échec significatif pour documenter faits, impacts, causes, apprentissages et actions d’amélioration.</w:t>
                  </w:r>
                </w:p>
              </w:tc>
              <w:tc>
                <w:tcPr>
                  <w:tcW w:w="0" w:type="auto"/>
                  <w:hideMark/>
                </w:tcPr>
                <w:p w14:paraId="587D712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bon post-mortem vise l’apprentissage sans blâme et produit des actions traçables.</w:t>
                  </w:r>
                </w:p>
              </w:tc>
            </w:tr>
          </w:tbl>
          <w:p w14:paraId="7C5C5B6A" w14:textId="77777777" w:rsidR="00B01FB0" w:rsidRPr="00283112" w:rsidRDefault="00B01FB0" w:rsidP="00651421">
            <w:pPr>
              <w:rPr>
                <w:color w:val="943634" w:themeColor="accent2" w:themeShade="BF"/>
                <w:kern w:val="2"/>
                <w:szCs w:val="21"/>
                <w:lang w:eastAsia="fr-CA"/>
                <w14:ligatures w14:val="standardContextual"/>
              </w:rPr>
            </w:pPr>
          </w:p>
          <w:p w14:paraId="7E2BF108"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Rôles et responsabilités — définitions de référence</w:t>
            </w:r>
          </w:p>
          <w:p w14:paraId="76CAC61A"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 xml:space="preserve">Cette famille définit les rôles souvent référencés dans les pages SDLC, contrat qualité, validation et gouvernance. Elle ne remplace pas la matrice RACI : le </w:t>
            </w:r>
            <w:r w:rsidRPr="00283112">
              <w:rPr>
                <w:color w:val="943634" w:themeColor="accent2" w:themeShade="BF"/>
              </w:rPr>
              <w:lastRenderedPageBreak/>
              <w:t>lexique clarifie le sens des rôles, tandis que le RACI précise les responsabilités, décisions et imputabilités dans un contexte donné.</w:t>
            </w:r>
          </w:p>
          <w:tbl>
            <w:tblPr>
              <w:tblStyle w:val="TableauListe1Clair-Accentuation2"/>
              <w:tblW w:w="5000" w:type="pct"/>
              <w:tblLook w:val="04A0" w:firstRow="1" w:lastRow="0" w:firstColumn="1" w:lastColumn="0" w:noHBand="0" w:noVBand="1"/>
            </w:tblPr>
            <w:tblGrid>
              <w:gridCol w:w="1625"/>
              <w:gridCol w:w="4379"/>
              <w:gridCol w:w="3272"/>
            </w:tblGrid>
            <w:tr w:rsidR="00B01FB0" w:rsidRPr="00283112" w14:paraId="647C712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EB992"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21C2060F"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B6F3622"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468D72F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E6F04" w14:textId="77777777" w:rsidR="00B01FB0" w:rsidRPr="00283112" w:rsidRDefault="00B01FB0" w:rsidP="00651421">
                  <w:pPr>
                    <w:rPr>
                      <w:color w:val="943634" w:themeColor="accent2" w:themeShade="BF"/>
                    </w:rPr>
                  </w:pPr>
                  <w:r w:rsidRPr="00283112">
                    <w:rPr>
                      <w:b w:val="0"/>
                      <w:bCs w:val="0"/>
                      <w:color w:val="943634" w:themeColor="accent2" w:themeShade="BF"/>
                    </w:rPr>
                    <w:t>VP R&amp;D</w:t>
                  </w:r>
                </w:p>
              </w:tc>
              <w:tc>
                <w:tcPr>
                  <w:tcW w:w="0" w:type="auto"/>
                  <w:hideMark/>
                </w:tcPr>
                <w:p w14:paraId="65C5B19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définit la vision technologique, les priorités de recherche et développement, l’allocation des ressources et la gouvernance technique à l’échelle de l’organisation.</w:t>
                  </w:r>
                </w:p>
              </w:tc>
              <w:tc>
                <w:tcPr>
                  <w:tcW w:w="0" w:type="auto"/>
                  <w:hideMark/>
                </w:tcPr>
                <w:p w14:paraId="6C3BA09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 la responsabilité stratégique du portefeuille technologique, pas la livraison opérationnelle quotidienne.</w:t>
                  </w:r>
                </w:p>
              </w:tc>
            </w:tr>
            <w:tr w:rsidR="00B01FB0" w:rsidRPr="00283112" w14:paraId="67247B2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7F3B2D" w14:textId="77777777" w:rsidR="00B01FB0" w:rsidRPr="00283112" w:rsidRDefault="00B01FB0" w:rsidP="00651421">
                  <w:pPr>
                    <w:rPr>
                      <w:color w:val="943634" w:themeColor="accent2" w:themeShade="BF"/>
                    </w:rPr>
                  </w:pPr>
                  <w:r w:rsidRPr="00283112">
                    <w:rPr>
                      <w:b w:val="0"/>
                      <w:bCs w:val="0"/>
                      <w:color w:val="943634" w:themeColor="accent2" w:themeShade="BF"/>
                    </w:rPr>
                    <w:t>Directeur architecte</w:t>
                  </w:r>
                </w:p>
              </w:tc>
              <w:tc>
                <w:tcPr>
                  <w:tcW w:w="0" w:type="auto"/>
                  <w:hideMark/>
                </w:tcPr>
                <w:p w14:paraId="1B0E0CF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de direction qui assure la cohérence architecturale à travers produits, plateformes et équipes.</w:t>
                  </w:r>
                </w:p>
              </w:tc>
              <w:tc>
                <w:tcPr>
                  <w:tcW w:w="0" w:type="auto"/>
                  <w:hideMark/>
                </w:tcPr>
                <w:p w14:paraId="0513E42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Opère au niveau stratégique ; l’architecte logiciel agit généralement au niveau produit, système ou composant.</w:t>
                  </w:r>
                </w:p>
              </w:tc>
            </w:tr>
            <w:tr w:rsidR="00B01FB0" w:rsidRPr="00283112" w14:paraId="373687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FF26" w14:textId="77777777" w:rsidR="00B01FB0" w:rsidRPr="00283112" w:rsidRDefault="00B01FB0" w:rsidP="00651421">
                  <w:pPr>
                    <w:rPr>
                      <w:color w:val="943634" w:themeColor="accent2" w:themeShade="BF"/>
                    </w:rPr>
                  </w:pPr>
                  <w:r w:rsidRPr="00283112">
                    <w:rPr>
                      <w:b w:val="0"/>
                      <w:bCs w:val="0"/>
                      <w:color w:val="943634" w:themeColor="accent2" w:themeShade="BF"/>
                    </w:rPr>
                    <w:t>Directeur qualité</w:t>
                  </w:r>
                </w:p>
              </w:tc>
              <w:tc>
                <w:tcPr>
                  <w:tcW w:w="0" w:type="auto"/>
                  <w:hideMark/>
                </w:tcPr>
                <w:p w14:paraId="580D444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porte la vision, la stratégie et la gouvernance qualité : standards, contrat qualité, qualimétrie, formation et amélioration continue.</w:t>
                  </w:r>
                </w:p>
              </w:tc>
              <w:tc>
                <w:tcPr>
                  <w:tcW w:w="0" w:type="auto"/>
                  <w:hideMark/>
                </w:tcPr>
                <w:p w14:paraId="1001FC3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Fixe le cap ; les architectes, coachs et spécialistes qualité soutiennent l’exécution et l’adoption.</w:t>
                  </w:r>
                </w:p>
              </w:tc>
            </w:tr>
            <w:tr w:rsidR="00B01FB0" w:rsidRPr="00283112" w14:paraId="2528931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05976C" w14:textId="77777777" w:rsidR="00B01FB0" w:rsidRPr="00283112" w:rsidRDefault="00B01FB0" w:rsidP="00651421">
                  <w:pPr>
                    <w:rPr>
                      <w:color w:val="943634" w:themeColor="accent2" w:themeShade="BF"/>
                    </w:rPr>
                  </w:pPr>
                  <w:r w:rsidRPr="00283112">
                    <w:rPr>
                      <w:b w:val="0"/>
                      <w:bCs w:val="0"/>
                      <w:color w:val="943634" w:themeColor="accent2" w:themeShade="BF"/>
                    </w:rPr>
                    <w:t>Ingénieur du flux de valeur — VSE</w:t>
                  </w:r>
                </w:p>
              </w:tc>
              <w:tc>
                <w:tcPr>
                  <w:tcW w:w="0" w:type="auto"/>
                  <w:hideMark/>
                </w:tcPr>
                <w:p w14:paraId="6B8EE80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à la santé globale d’un flux de valeur produit : cohérence, arbitrages, risques, qualité livrée et décisions majeures lorsque requises.</w:t>
                  </w:r>
                </w:p>
              </w:tc>
              <w:tc>
                <w:tcPr>
                  <w:tcW w:w="0" w:type="auto"/>
                  <w:hideMark/>
                </w:tcPr>
                <w:p w14:paraId="6468D7B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remplace pas PM, PO, développement ou qualité ; il porte l’imputabilité du flux.</w:t>
                  </w:r>
                </w:p>
              </w:tc>
            </w:tr>
          </w:tbl>
          <w:p w14:paraId="209F0297"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01"/>
              <w:gridCol w:w="3864"/>
              <w:gridCol w:w="3611"/>
            </w:tblGrid>
            <w:tr w:rsidR="00B01FB0" w:rsidRPr="00283112" w14:paraId="2C2FCFC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327A9"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388538D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69E25DA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3CBEE5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38FD0" w14:textId="77777777" w:rsidR="00B01FB0" w:rsidRPr="00283112" w:rsidRDefault="00B01FB0" w:rsidP="00651421">
                  <w:pPr>
                    <w:rPr>
                      <w:color w:val="943634" w:themeColor="accent2" w:themeShade="BF"/>
                    </w:rPr>
                  </w:pPr>
                  <w:r w:rsidRPr="00283112">
                    <w:rPr>
                      <w:b w:val="0"/>
                      <w:bCs w:val="0"/>
                      <w:color w:val="943634" w:themeColor="accent2" w:themeShade="BF"/>
                    </w:rPr>
                    <w:t>Responsable produit — PM</w:t>
                  </w:r>
                </w:p>
              </w:tc>
              <w:tc>
                <w:tcPr>
                  <w:tcW w:w="0" w:type="auto"/>
                  <w:hideMark/>
                </w:tcPr>
                <w:p w14:paraId="57F0FC1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à la vision produit, au marché, aux clients, à la feuille de route, à la valeur et aux priorités d’affaires.</w:t>
                  </w:r>
                </w:p>
              </w:tc>
              <w:tc>
                <w:tcPr>
                  <w:tcW w:w="0" w:type="auto"/>
                  <w:hideMark/>
                </w:tcPr>
                <w:p w14:paraId="530332C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Répond surtout au quoi et au pourquoi ; il ne gère pas nécessairement le carnet quotidien.</w:t>
                  </w:r>
                </w:p>
              </w:tc>
            </w:tr>
            <w:tr w:rsidR="00B01FB0" w:rsidRPr="00283112" w14:paraId="3CAAD8D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72E78D" w14:textId="77777777" w:rsidR="00B01FB0" w:rsidRPr="00283112" w:rsidRDefault="00B01FB0" w:rsidP="00651421">
                  <w:pPr>
                    <w:rPr>
                      <w:color w:val="943634" w:themeColor="accent2" w:themeShade="BF"/>
                    </w:rPr>
                  </w:pPr>
                  <w:r w:rsidRPr="00283112">
                    <w:rPr>
                      <w:b w:val="0"/>
                      <w:bCs w:val="0"/>
                      <w:color w:val="943634" w:themeColor="accent2" w:themeShade="BF"/>
                    </w:rPr>
                    <w:t>Propriétaire du produit — PO</w:t>
                  </w:r>
                </w:p>
              </w:tc>
              <w:tc>
                <w:tcPr>
                  <w:tcW w:w="0" w:type="auto"/>
                  <w:hideMark/>
                </w:tcPr>
                <w:p w14:paraId="0D29C4D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au carnet produit tactique, au découpage réalisable, aux spécifications IF… THEN… et à la priorisation avec l’équipe.</w:t>
                  </w:r>
                </w:p>
              </w:tc>
              <w:tc>
                <w:tcPr>
                  <w:tcW w:w="0" w:type="auto"/>
                  <w:hideMark/>
                </w:tcPr>
                <w:p w14:paraId="16725EC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Répond surtout au découpage et à l’ordre de réalisation ; il ne remplace pas la vision marché du PM.</w:t>
                  </w:r>
                </w:p>
              </w:tc>
            </w:tr>
            <w:tr w:rsidR="00B01FB0" w:rsidRPr="00283112" w14:paraId="62D9F12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E8C6A" w14:textId="77777777" w:rsidR="00B01FB0" w:rsidRPr="00283112" w:rsidRDefault="00B01FB0" w:rsidP="00651421">
                  <w:pPr>
                    <w:rPr>
                      <w:color w:val="943634" w:themeColor="accent2" w:themeShade="BF"/>
                    </w:rPr>
                  </w:pPr>
                  <w:r w:rsidRPr="00283112">
                    <w:rPr>
                      <w:b w:val="0"/>
                      <w:bCs w:val="0"/>
                      <w:color w:val="943634" w:themeColor="accent2" w:themeShade="BF"/>
                    </w:rPr>
                    <w:t>Chargé de livraison — CdL</w:t>
                  </w:r>
                </w:p>
              </w:tc>
              <w:tc>
                <w:tcPr>
                  <w:tcW w:w="0" w:type="auto"/>
                  <w:hideMark/>
                </w:tcPr>
                <w:p w14:paraId="3D6D6C8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au suivi du SDLC, au flux de livraison, à la préparation des décisions, aux dépendances, aux preuves et à la coordination de diffusion.</w:t>
                  </w:r>
                </w:p>
              </w:tc>
              <w:tc>
                <w:tcPr>
                  <w:tcW w:w="0" w:type="auto"/>
                  <w:hideMark/>
                </w:tcPr>
                <w:p w14:paraId="29E8CBA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 et orchestre ; il ne décide pas seul du contenu produit ni de la valeur métier.</w:t>
                  </w:r>
                </w:p>
              </w:tc>
            </w:tr>
            <w:tr w:rsidR="00B01FB0" w:rsidRPr="00283112" w14:paraId="7D41D60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E0642EF" w14:textId="77777777" w:rsidR="00B01FB0" w:rsidRPr="00283112" w:rsidRDefault="00B01FB0" w:rsidP="00651421">
                  <w:pPr>
                    <w:rPr>
                      <w:color w:val="943634" w:themeColor="accent2" w:themeShade="BF"/>
                    </w:rPr>
                  </w:pPr>
                  <w:r w:rsidRPr="00283112">
                    <w:rPr>
                      <w:b w:val="0"/>
                      <w:bCs w:val="0"/>
                      <w:color w:val="943634" w:themeColor="accent2" w:themeShade="BF"/>
                    </w:rPr>
                    <w:t>Développeur</w:t>
                  </w:r>
                </w:p>
              </w:tc>
              <w:tc>
                <w:tcPr>
                  <w:tcW w:w="0" w:type="auto"/>
                  <w:hideMark/>
                </w:tcPr>
                <w:p w14:paraId="3142A0C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implémente les spécifications en code, tests, intégrations, documentation technique et preuves de conformité.</w:t>
                  </w:r>
                </w:p>
              </w:tc>
              <w:tc>
                <w:tcPr>
                  <w:tcW w:w="0" w:type="auto"/>
                  <w:hideMark/>
                </w:tcPr>
                <w:p w14:paraId="641E662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Développer ne veut pas dire seulement coder ; cela inclut comprendre, tester, intégrer, documenter et contribuer à la qualité.</w:t>
                  </w:r>
                </w:p>
              </w:tc>
            </w:tr>
          </w:tbl>
          <w:p w14:paraId="61BCF860"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533"/>
              <w:gridCol w:w="4250"/>
              <w:gridCol w:w="3493"/>
            </w:tblGrid>
            <w:tr w:rsidR="00B01FB0" w:rsidRPr="00283112" w14:paraId="4509055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1644D"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9C1A741"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53A34D1"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433D19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F15DB" w14:textId="77777777" w:rsidR="00B01FB0" w:rsidRPr="00283112" w:rsidRDefault="00B01FB0" w:rsidP="00651421">
                  <w:pPr>
                    <w:rPr>
                      <w:color w:val="943634" w:themeColor="accent2" w:themeShade="BF"/>
                    </w:rPr>
                  </w:pPr>
                  <w:r w:rsidRPr="00283112">
                    <w:rPr>
                      <w:b w:val="0"/>
                      <w:bCs w:val="0"/>
                      <w:color w:val="943634" w:themeColor="accent2" w:themeShade="BF"/>
                    </w:rPr>
                    <w:t>Tech Lead</w:t>
                  </w:r>
                </w:p>
              </w:tc>
              <w:tc>
                <w:tcPr>
                  <w:tcW w:w="0" w:type="auto"/>
                  <w:hideMark/>
                </w:tcPr>
                <w:p w14:paraId="719622F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guide les décisions techniques d’une équipe ou d’un périmètre : conception, cohérence du code, intégration, dette technique et risques.</w:t>
                  </w:r>
                </w:p>
              </w:tc>
              <w:tc>
                <w:tcPr>
                  <w:tcW w:w="0" w:type="auto"/>
                  <w:hideMark/>
                </w:tcPr>
                <w:p w14:paraId="27C81E3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automatiquement le gestionnaire hiérarchique.</w:t>
                  </w:r>
                </w:p>
              </w:tc>
            </w:tr>
            <w:tr w:rsidR="00B01FB0" w:rsidRPr="00283112" w14:paraId="015F20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080956" w14:textId="77777777" w:rsidR="00B01FB0" w:rsidRPr="00283112" w:rsidRDefault="00B01FB0" w:rsidP="00651421">
                  <w:pPr>
                    <w:rPr>
                      <w:color w:val="943634" w:themeColor="accent2" w:themeShade="BF"/>
                    </w:rPr>
                  </w:pPr>
                  <w:r w:rsidRPr="00283112">
                    <w:rPr>
                      <w:b w:val="0"/>
                      <w:bCs w:val="0"/>
                      <w:color w:val="943634" w:themeColor="accent2" w:themeShade="BF"/>
                    </w:rPr>
                    <w:t>Team Lead</w:t>
                  </w:r>
                </w:p>
              </w:tc>
              <w:tc>
                <w:tcPr>
                  <w:tcW w:w="0" w:type="auto"/>
                  <w:hideMark/>
                </w:tcPr>
                <w:p w14:paraId="415AE6C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soutient la coordination d’une équipe, la dynamique de collaboration, le suivi des personnes et les priorités opérationnelles selon l’organisation.</w:t>
                  </w:r>
                </w:p>
              </w:tc>
              <w:tc>
                <w:tcPr>
                  <w:tcW w:w="0" w:type="auto"/>
                  <w:hideMark/>
                </w:tcPr>
                <w:p w14:paraId="5755606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distinguer du Tech Lead, qui porte surtout le leadership technique.</w:t>
                  </w:r>
                </w:p>
              </w:tc>
            </w:tr>
            <w:tr w:rsidR="00B01FB0" w:rsidRPr="00283112" w14:paraId="5086E05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1A434"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Architecte</w:t>
                  </w:r>
                </w:p>
              </w:tc>
              <w:tc>
                <w:tcPr>
                  <w:tcW w:w="0" w:type="auto"/>
                  <w:hideMark/>
                </w:tcPr>
                <w:p w14:paraId="71E53A8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veille à la cohérence systémique : frontières, contrats, dépendances, évolutivité, maintenabilité, risques transversaux et alignement technique.</w:t>
                  </w:r>
                </w:p>
              </w:tc>
              <w:tc>
                <w:tcPr>
                  <w:tcW w:w="0" w:type="auto"/>
                  <w:hideMark/>
                </w:tcPr>
                <w:p w14:paraId="020337F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L’architecture ne se limite pas aux diagrammes ; elle rend les compromis compréhensibles et validables.</w:t>
                  </w:r>
                </w:p>
              </w:tc>
            </w:tr>
            <w:tr w:rsidR="00B01FB0" w:rsidRPr="00283112" w14:paraId="1A9656B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5A1D43" w14:textId="77777777" w:rsidR="00B01FB0" w:rsidRPr="00283112" w:rsidRDefault="00B01FB0" w:rsidP="00651421">
                  <w:pPr>
                    <w:rPr>
                      <w:color w:val="943634" w:themeColor="accent2" w:themeShade="BF"/>
                    </w:rPr>
                  </w:pPr>
                  <w:r w:rsidRPr="00283112">
                    <w:rPr>
                      <w:b w:val="0"/>
                      <w:bCs w:val="0"/>
                      <w:color w:val="943634" w:themeColor="accent2" w:themeShade="BF"/>
                    </w:rPr>
                    <w:t>Spécialiste qualité / QA</w:t>
                  </w:r>
                </w:p>
              </w:tc>
              <w:tc>
                <w:tcPr>
                  <w:tcW w:w="0" w:type="auto"/>
                  <w:hideMark/>
                </w:tcPr>
                <w:p w14:paraId="59217D2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aide à définir, concevoir, exécuter, automatiser, analyser et améliorer les validations nécessaires pour obtenir des preuves proportionnelles aux risques.</w:t>
                  </w:r>
                </w:p>
              </w:tc>
              <w:tc>
                <w:tcPr>
                  <w:tcW w:w="0" w:type="auto"/>
                  <w:hideMark/>
                </w:tcPr>
                <w:p w14:paraId="74CA93D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n’appartient pas seulement au QA ; le rôle rend les preuves, risques et trous de couverture visibles.</w:t>
                  </w:r>
                </w:p>
              </w:tc>
            </w:tr>
            <w:tr w:rsidR="00B01FB0" w:rsidRPr="00283112" w14:paraId="588E93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08D7" w14:textId="77777777" w:rsidR="00B01FB0" w:rsidRPr="00283112" w:rsidRDefault="00B01FB0" w:rsidP="00651421">
                  <w:pPr>
                    <w:rPr>
                      <w:color w:val="943634" w:themeColor="accent2" w:themeShade="BF"/>
                    </w:rPr>
                  </w:pPr>
                  <w:r w:rsidRPr="00283112">
                    <w:rPr>
                      <w:b w:val="0"/>
                      <w:bCs w:val="0"/>
                      <w:color w:val="943634" w:themeColor="accent2" w:themeShade="BF"/>
                    </w:rPr>
                    <w:t>Architecte qualité</w:t>
                  </w:r>
                </w:p>
              </w:tc>
              <w:tc>
                <w:tcPr>
                  <w:tcW w:w="0" w:type="auto"/>
                  <w:hideMark/>
                </w:tcPr>
                <w:p w14:paraId="6824E49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la stratégie qualité à l’échelle du produit, programme ou flux de valeur : standards, couverture, traçabilité, risques, preuves et architecture de validation.</w:t>
                  </w:r>
                </w:p>
              </w:tc>
              <w:tc>
                <w:tcPr>
                  <w:tcW w:w="0" w:type="auto"/>
                  <w:hideMark/>
                </w:tcPr>
                <w:p w14:paraId="6A624F7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remplace pas les spécialistes qualité ; il oriente le système qualité global.</w:t>
                  </w:r>
                </w:p>
              </w:tc>
            </w:tr>
          </w:tbl>
          <w:p w14:paraId="70ABE389"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608"/>
              <w:gridCol w:w="4416"/>
              <w:gridCol w:w="3252"/>
            </w:tblGrid>
            <w:tr w:rsidR="00B01FB0" w:rsidRPr="00283112" w14:paraId="5533ACF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4F71C"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29C895D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0F29E49A"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458382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F1A5" w14:textId="77777777" w:rsidR="00B01FB0" w:rsidRPr="00283112" w:rsidRDefault="00B01FB0" w:rsidP="00651421">
                  <w:pPr>
                    <w:rPr>
                      <w:color w:val="943634" w:themeColor="accent2" w:themeShade="BF"/>
                    </w:rPr>
                  </w:pPr>
                  <w:r w:rsidRPr="00283112">
                    <w:rPr>
                      <w:b w:val="0"/>
                      <w:bCs w:val="0"/>
                      <w:color w:val="943634" w:themeColor="accent2" w:themeShade="BF"/>
                    </w:rPr>
                    <w:t>DevOps</w:t>
                  </w:r>
                </w:p>
              </w:tc>
              <w:tc>
                <w:tcPr>
                  <w:tcW w:w="0" w:type="auto"/>
                  <w:hideMark/>
                </w:tcPr>
                <w:p w14:paraId="33091B1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 et pratique visant à intégrer développement, opérations, automatisation, livraison, observabilité et amélioration continue.</w:t>
                  </w:r>
                </w:p>
              </w:tc>
              <w:tc>
                <w:tcPr>
                  <w:tcW w:w="0" w:type="auto"/>
                  <w:hideMark/>
                </w:tcPr>
                <w:p w14:paraId="7F60F42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DevOps n’est pas seulement une équipe, un outil CI/CD ou une personne qui maintient des pipelines.</w:t>
                  </w:r>
                </w:p>
              </w:tc>
            </w:tr>
            <w:tr w:rsidR="00B01FB0" w:rsidRPr="00283112" w14:paraId="7365003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27502B" w14:textId="77777777" w:rsidR="00B01FB0" w:rsidRPr="00283112" w:rsidRDefault="00B01FB0" w:rsidP="00651421">
                  <w:pPr>
                    <w:rPr>
                      <w:color w:val="943634" w:themeColor="accent2" w:themeShade="BF"/>
                    </w:rPr>
                  </w:pPr>
                  <w:r w:rsidRPr="00283112">
                    <w:rPr>
                      <w:b w:val="0"/>
                      <w:bCs w:val="0"/>
                      <w:color w:val="943634" w:themeColor="accent2" w:themeShade="BF"/>
                    </w:rPr>
                    <w:t>Opérations — Ops</w:t>
                  </w:r>
                </w:p>
              </w:tc>
              <w:tc>
                <w:tcPr>
                  <w:tcW w:w="0" w:type="auto"/>
                  <w:hideMark/>
                </w:tcPr>
                <w:p w14:paraId="3C3B79C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ou discipline responsable de l’exploitation, disponibilité, déploiement, surveillance, incidents, capacité et stabilité des environnements ou services.</w:t>
                  </w:r>
                </w:p>
              </w:tc>
              <w:tc>
                <w:tcPr>
                  <w:tcW w:w="0" w:type="auto"/>
                  <w:hideMark/>
                </w:tcPr>
                <w:p w14:paraId="50BCBB2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opérations doivent être considérées avant la livraison, pas seulement après incident.</w:t>
                  </w:r>
                </w:p>
              </w:tc>
            </w:tr>
            <w:tr w:rsidR="00B01FB0" w:rsidRPr="00283112" w14:paraId="7A573F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71707" w14:textId="77777777" w:rsidR="00B01FB0" w:rsidRPr="00283112" w:rsidRDefault="00B01FB0" w:rsidP="00651421">
                  <w:pPr>
                    <w:rPr>
                      <w:color w:val="943634" w:themeColor="accent2" w:themeShade="BF"/>
                    </w:rPr>
                  </w:pPr>
                  <w:r w:rsidRPr="00283112">
                    <w:rPr>
                      <w:b w:val="0"/>
                      <w:bCs w:val="0"/>
                      <w:color w:val="943634" w:themeColor="accent2" w:themeShade="BF"/>
                    </w:rPr>
                    <w:t>Support / CARE</w:t>
                  </w:r>
                </w:p>
              </w:tc>
              <w:tc>
                <w:tcPr>
                  <w:tcW w:w="0" w:type="auto"/>
                  <w:hideMark/>
                </w:tcPr>
                <w:p w14:paraId="64CB2C8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ou domaine qui reçoit les signaux terrain, aide les utilisateurs, documente les incidents, soutient le diagnostic et alimente l’amélioration continue.</w:t>
                  </w:r>
                </w:p>
              </w:tc>
              <w:tc>
                <w:tcPr>
                  <w:tcW w:w="0" w:type="auto"/>
                  <w:hideMark/>
                </w:tcPr>
                <w:p w14:paraId="6179023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support n’est pas seulement réactif ; il est une source critique de signaux.</w:t>
                  </w:r>
                </w:p>
              </w:tc>
            </w:tr>
            <w:tr w:rsidR="00B01FB0" w:rsidRPr="00283112" w14:paraId="6CBA420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20FA26" w14:textId="77777777" w:rsidR="00B01FB0" w:rsidRPr="00283112" w:rsidRDefault="00B01FB0" w:rsidP="00651421">
                  <w:pPr>
                    <w:rPr>
                      <w:color w:val="943634" w:themeColor="accent2" w:themeShade="BF"/>
                    </w:rPr>
                  </w:pPr>
                  <w:r w:rsidRPr="00283112">
                    <w:rPr>
                      <w:b w:val="0"/>
                      <w:bCs w:val="0"/>
                      <w:color w:val="943634" w:themeColor="accent2" w:themeShade="BF"/>
                    </w:rPr>
                    <w:t>Utilisateur</w:t>
                  </w:r>
                </w:p>
              </w:tc>
              <w:tc>
                <w:tcPr>
                  <w:tcW w:w="0" w:type="auto"/>
                  <w:hideMark/>
                </w:tcPr>
                <w:p w14:paraId="0C293D4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ou groupe qui utilise réellement le produit ou système pour accomplir une tâche, atteindre un résultat ou opérer un contexte donné.</w:t>
                  </w:r>
                </w:p>
              </w:tc>
              <w:tc>
                <w:tcPr>
                  <w:tcW w:w="0" w:type="auto"/>
                  <w:hideMark/>
                </w:tcPr>
                <w:p w14:paraId="25208C7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L’utilisateur n’est pas toujours l’acheteur, le client ou le décideur.</w:t>
                  </w:r>
                </w:p>
              </w:tc>
            </w:tr>
            <w:tr w:rsidR="00B01FB0" w:rsidRPr="00283112" w14:paraId="75488F6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42B6C" w14:textId="77777777" w:rsidR="00B01FB0" w:rsidRPr="00283112" w:rsidRDefault="00B01FB0" w:rsidP="00651421">
                  <w:pPr>
                    <w:rPr>
                      <w:color w:val="943634" w:themeColor="accent2" w:themeShade="BF"/>
                    </w:rPr>
                  </w:pPr>
                  <w:r w:rsidRPr="00283112">
                    <w:rPr>
                      <w:b w:val="0"/>
                      <w:bCs w:val="0"/>
                      <w:color w:val="943634" w:themeColor="accent2" w:themeShade="BF"/>
                    </w:rPr>
                    <w:t>Client</w:t>
                  </w:r>
                </w:p>
              </w:tc>
              <w:tc>
                <w:tcPr>
                  <w:tcW w:w="0" w:type="auto"/>
                  <w:hideMark/>
                </w:tcPr>
                <w:p w14:paraId="2982AFD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ou organisation qui achète, finance, commande ou reçoit officiellement la valeur livrée.</w:t>
                  </w:r>
                </w:p>
              </w:tc>
              <w:tc>
                <w:tcPr>
                  <w:tcW w:w="0" w:type="auto"/>
                  <w:hideMark/>
                </w:tcPr>
                <w:p w14:paraId="15A1A52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client peut être différent de l’utilisateur final ; les deux perspectives doivent être distinguées.</w:t>
                  </w:r>
                </w:p>
              </w:tc>
            </w:tr>
            <w:tr w:rsidR="00B01FB0" w:rsidRPr="00283112" w14:paraId="5874D2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B2F10E" w14:textId="77777777" w:rsidR="00B01FB0" w:rsidRPr="00283112" w:rsidRDefault="00B01FB0" w:rsidP="00651421">
                  <w:pPr>
                    <w:rPr>
                      <w:color w:val="943634" w:themeColor="accent2" w:themeShade="BF"/>
                    </w:rPr>
                  </w:pPr>
                  <w:r w:rsidRPr="00283112">
                    <w:rPr>
                      <w:b w:val="0"/>
                      <w:bCs w:val="0"/>
                      <w:color w:val="943634" w:themeColor="accent2" w:themeShade="BF"/>
                    </w:rPr>
                    <w:t>SME / spécialiste métier</w:t>
                  </w:r>
                </w:p>
              </w:tc>
              <w:tc>
                <w:tcPr>
                  <w:tcW w:w="0" w:type="auto"/>
                  <w:hideMark/>
                </w:tcPr>
                <w:p w14:paraId="1AD6A99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qui possède une expertise profonde d’un domaine, d’un usage, d’un produit, d’un système ou d’une contrainte spécialisée.</w:t>
                  </w:r>
                </w:p>
              </w:tc>
              <w:tc>
                <w:tcPr>
                  <w:tcW w:w="0" w:type="auto"/>
                  <w:hideMark/>
                </w:tcPr>
                <w:p w14:paraId="3834B0F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Aide à valider le sens et la justesse, mais ne remplace pas la traçabilité ni les preuves.</w:t>
                  </w:r>
                </w:p>
              </w:tc>
            </w:tr>
            <w:tr w:rsidR="00B01FB0" w:rsidRPr="00283112" w14:paraId="7E4EAF3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A7DDC" w14:textId="77777777" w:rsidR="00B01FB0" w:rsidRPr="00283112" w:rsidRDefault="00B01FB0" w:rsidP="00651421">
                  <w:pPr>
                    <w:rPr>
                      <w:color w:val="943634" w:themeColor="accent2" w:themeShade="BF"/>
                    </w:rPr>
                  </w:pPr>
                  <w:r w:rsidRPr="00283112">
                    <w:rPr>
                      <w:b w:val="0"/>
                      <w:bCs w:val="0"/>
                      <w:color w:val="943634" w:themeColor="accent2" w:themeShade="BF"/>
                    </w:rPr>
                    <w:t>Partie prenante</w:t>
                  </w:r>
                </w:p>
              </w:tc>
              <w:tc>
                <w:tcPr>
                  <w:tcW w:w="0" w:type="auto"/>
                  <w:hideMark/>
                </w:tcPr>
                <w:p w14:paraId="6BAB2B8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équipe ou organisation affectée par une décision, une spécification, une livraison, un risque ou un changement.</w:t>
                  </w:r>
                </w:p>
              </w:tc>
              <w:tc>
                <w:tcPr>
                  <w:tcW w:w="0" w:type="auto"/>
                  <w:hideMark/>
                </w:tcPr>
                <w:p w14:paraId="20B296C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Toutes les parties prenantes n’ont pas le même pouvoir de décision ni le même niveau d’implication.</w:t>
                  </w:r>
                </w:p>
              </w:tc>
            </w:tr>
          </w:tbl>
          <w:p w14:paraId="2BA6001F" w14:textId="77777777" w:rsidR="00B01FB0" w:rsidRPr="00283112" w:rsidRDefault="00B01FB0" w:rsidP="00651421">
            <w:pPr>
              <w:rPr>
                <w:color w:val="943634" w:themeColor="accent2" w:themeShade="BF"/>
                <w:kern w:val="2"/>
                <w:szCs w:val="21"/>
                <w:lang w:eastAsia="fr-CA"/>
                <w14:ligatures w14:val="standardContextual"/>
              </w:rPr>
            </w:pPr>
          </w:p>
          <w:p w14:paraId="1A5F5F09"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Rôles complémentaires — définitions de référence</w:t>
            </w:r>
          </w:p>
          <w:tbl>
            <w:tblPr>
              <w:tblStyle w:val="TableauListe1Clair-Accentuation2"/>
              <w:tblW w:w="5000" w:type="pct"/>
              <w:tblLook w:val="04A0" w:firstRow="1" w:lastRow="0" w:firstColumn="1" w:lastColumn="0" w:noHBand="0" w:noVBand="1"/>
            </w:tblPr>
            <w:tblGrid>
              <w:gridCol w:w="1927"/>
              <w:gridCol w:w="3750"/>
              <w:gridCol w:w="3599"/>
            </w:tblGrid>
            <w:tr w:rsidR="00B01FB0" w:rsidRPr="00283112" w14:paraId="5FC676F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D9178"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0452811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6C2EF052"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355DC28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FDC31" w14:textId="77777777" w:rsidR="00B01FB0" w:rsidRPr="00283112" w:rsidRDefault="00B01FB0" w:rsidP="00651421">
                  <w:pPr>
                    <w:rPr>
                      <w:color w:val="943634" w:themeColor="accent2" w:themeShade="BF"/>
                    </w:rPr>
                  </w:pPr>
                  <w:r w:rsidRPr="00283112">
                    <w:rPr>
                      <w:b w:val="0"/>
                      <w:bCs w:val="0"/>
                      <w:color w:val="943634" w:themeColor="accent2" w:themeShade="BF"/>
                    </w:rPr>
                    <w:t>Comité Go / No-Go</w:t>
                  </w:r>
                </w:p>
              </w:tc>
              <w:tc>
                <w:tcPr>
                  <w:tcW w:w="0" w:type="auto"/>
                  <w:hideMark/>
                </w:tcPr>
                <w:p w14:paraId="503F2F8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Groupe qui prépare ou soutient une décision formelle de diffusion à partir des preuves, </w:t>
                  </w:r>
                  <w:r w:rsidRPr="00283112">
                    <w:rPr>
                      <w:color w:val="943634" w:themeColor="accent2" w:themeShade="BF"/>
                    </w:rPr>
                    <w:lastRenderedPageBreak/>
                    <w:t>risques, seuils, dérogations et responsabilités définies.</w:t>
                  </w:r>
                </w:p>
              </w:tc>
              <w:tc>
                <w:tcPr>
                  <w:tcW w:w="0" w:type="auto"/>
                  <w:hideMark/>
                </w:tcPr>
                <w:p w14:paraId="230FEF5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Ne doit pas compenser une absence de preuves ; il rend la décision explicite et traçable.</w:t>
                  </w:r>
                </w:p>
              </w:tc>
            </w:tr>
            <w:tr w:rsidR="00B01FB0" w:rsidRPr="00283112" w14:paraId="48A5922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FBD043" w14:textId="77777777" w:rsidR="00B01FB0" w:rsidRPr="00283112" w:rsidRDefault="00B01FB0" w:rsidP="00651421">
                  <w:pPr>
                    <w:rPr>
                      <w:color w:val="943634" w:themeColor="accent2" w:themeShade="BF"/>
                    </w:rPr>
                  </w:pPr>
                  <w:r w:rsidRPr="00283112">
                    <w:rPr>
                      <w:b w:val="0"/>
                      <w:bCs w:val="0"/>
                      <w:color w:val="943634" w:themeColor="accent2" w:themeShade="BF"/>
                    </w:rPr>
                    <w:t>RTE / facilitateur de train de livraison</w:t>
                  </w:r>
                </w:p>
              </w:tc>
              <w:tc>
                <w:tcPr>
                  <w:tcW w:w="0" w:type="auto"/>
                  <w:hideMark/>
                </w:tcPr>
                <w:p w14:paraId="1F718EC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facilite et coordonne un train de livraison agile : flux, dépendances, cérémonies, risques et amélioration continue à l’échelle.</w:t>
                  </w:r>
                </w:p>
              </w:tc>
              <w:tc>
                <w:tcPr>
                  <w:tcW w:w="0" w:type="auto"/>
                  <w:hideMark/>
                </w:tcPr>
                <w:p w14:paraId="627F4C7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gère pas le contenu produit ; il veille à la fluidité du flux inter-équipes.</w:t>
                  </w:r>
                </w:p>
              </w:tc>
            </w:tr>
            <w:tr w:rsidR="00B01FB0" w:rsidRPr="00283112" w14:paraId="1DF9379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5A87C" w14:textId="77777777" w:rsidR="00B01FB0" w:rsidRPr="00283112" w:rsidRDefault="00B01FB0" w:rsidP="00651421">
                  <w:pPr>
                    <w:rPr>
                      <w:color w:val="943634" w:themeColor="accent2" w:themeShade="BF"/>
                    </w:rPr>
                  </w:pPr>
                  <w:r w:rsidRPr="00283112">
                    <w:rPr>
                      <w:b w:val="0"/>
                      <w:bCs w:val="0"/>
                      <w:color w:val="943634" w:themeColor="accent2" w:themeShade="BF"/>
                    </w:rPr>
                    <w:t>Scrum Master / facilitateur agile</w:t>
                  </w:r>
                </w:p>
              </w:tc>
              <w:tc>
                <w:tcPr>
                  <w:tcW w:w="0" w:type="auto"/>
                  <w:hideMark/>
                </w:tcPr>
                <w:p w14:paraId="0F7D524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facilite les cérémonies, aide à lever les obstacles, protège le cadre de collaboration et favorise l’amélioration continue.</w:t>
                  </w:r>
                </w:p>
              </w:tc>
              <w:tc>
                <w:tcPr>
                  <w:tcW w:w="0" w:type="auto"/>
                  <w:hideMark/>
                </w:tcPr>
                <w:p w14:paraId="55C9136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 gestionnaire de projet ni un chef hiérarchique.</w:t>
                  </w:r>
                </w:p>
              </w:tc>
            </w:tr>
            <w:tr w:rsidR="00B01FB0" w:rsidRPr="00283112" w14:paraId="2CFDC8A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D5B2E1" w14:textId="77777777" w:rsidR="00B01FB0" w:rsidRPr="00283112" w:rsidRDefault="00B01FB0" w:rsidP="00651421">
                  <w:pPr>
                    <w:rPr>
                      <w:color w:val="943634" w:themeColor="accent2" w:themeShade="BF"/>
                    </w:rPr>
                  </w:pPr>
                  <w:r w:rsidRPr="00283112">
                    <w:rPr>
                      <w:b w:val="0"/>
                      <w:bCs w:val="0"/>
                      <w:color w:val="943634" w:themeColor="accent2" w:themeShade="BF"/>
                    </w:rPr>
                    <w:t>Coach agile</w:t>
                  </w:r>
                </w:p>
              </w:tc>
              <w:tc>
                <w:tcPr>
                  <w:tcW w:w="0" w:type="auto"/>
                  <w:hideMark/>
                </w:tcPr>
                <w:p w14:paraId="2D3C4F9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accompagne les équipes, les gestionnaires et l’organisation dans l’adoption, la maturation et l’amélioration des pratiques agiles.</w:t>
                  </w:r>
                </w:p>
              </w:tc>
              <w:tc>
                <w:tcPr>
                  <w:tcW w:w="0" w:type="auto"/>
                  <w:hideMark/>
                </w:tcPr>
                <w:p w14:paraId="7DC5EC0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dirige pas les équipes ; il développe leur autonomie et leurs pratiques.</w:t>
                  </w:r>
                </w:p>
              </w:tc>
            </w:tr>
            <w:tr w:rsidR="00B01FB0" w:rsidRPr="00283112" w14:paraId="610AA92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67F90" w14:textId="77777777" w:rsidR="00B01FB0" w:rsidRPr="00283112" w:rsidRDefault="00B01FB0" w:rsidP="00651421">
                  <w:pPr>
                    <w:rPr>
                      <w:color w:val="943634" w:themeColor="accent2" w:themeShade="BF"/>
                    </w:rPr>
                  </w:pPr>
                  <w:r w:rsidRPr="00283112">
                    <w:rPr>
                      <w:b w:val="0"/>
                      <w:bCs w:val="0"/>
                      <w:color w:val="943634" w:themeColor="accent2" w:themeShade="BF"/>
                    </w:rPr>
                    <w:t>Gestionnaire de programme</w:t>
                  </w:r>
                </w:p>
              </w:tc>
              <w:tc>
                <w:tcPr>
                  <w:tcW w:w="0" w:type="auto"/>
                  <w:hideMark/>
                </w:tcPr>
                <w:p w14:paraId="57587E3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coordonne plusieurs projets, flux de valeur ou initiatives liés pour atteindre un objectif stratégique commun.</w:t>
                  </w:r>
                </w:p>
              </w:tc>
              <w:tc>
                <w:tcPr>
                  <w:tcW w:w="0" w:type="auto"/>
                  <w:hideMark/>
                </w:tcPr>
                <w:p w14:paraId="78EE178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distinguer du gestionnaire de projet, qui couvre généralement un projet défini.</w:t>
                  </w:r>
                </w:p>
              </w:tc>
            </w:tr>
            <w:tr w:rsidR="00B01FB0" w:rsidRPr="00283112" w14:paraId="032FBD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108460F" w14:textId="77777777" w:rsidR="00B01FB0" w:rsidRPr="00283112" w:rsidRDefault="00B01FB0" w:rsidP="00651421">
                  <w:pPr>
                    <w:rPr>
                      <w:color w:val="943634" w:themeColor="accent2" w:themeShade="BF"/>
                    </w:rPr>
                  </w:pPr>
                  <w:r w:rsidRPr="00283112">
                    <w:rPr>
                      <w:b w:val="0"/>
                      <w:bCs w:val="0"/>
                      <w:color w:val="943634" w:themeColor="accent2" w:themeShade="BF"/>
                    </w:rPr>
                    <w:t>Gestionnaire de projet</w:t>
                  </w:r>
                </w:p>
              </w:tc>
              <w:tc>
                <w:tcPr>
                  <w:tcW w:w="0" w:type="auto"/>
                  <w:hideMark/>
                </w:tcPr>
                <w:p w14:paraId="6574A82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planifie, suit et coordonne activités, budget, échéancier, risques et livrables d’un projet défini.</w:t>
                  </w:r>
                </w:p>
              </w:tc>
              <w:tc>
                <w:tcPr>
                  <w:tcW w:w="0" w:type="auto"/>
                  <w:hideMark/>
                </w:tcPr>
                <w:p w14:paraId="4764DAE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Dans un contexte agile, certaines responsabilités peuvent être distribuées entre PO, CdL, Scrum Master, Team Lead ou autres rôles.</w:t>
                  </w:r>
                </w:p>
              </w:tc>
            </w:tr>
          </w:tbl>
          <w:p w14:paraId="598E0CD7"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60"/>
              <w:gridCol w:w="4099"/>
              <w:gridCol w:w="3317"/>
            </w:tblGrid>
            <w:tr w:rsidR="00B01FB0" w:rsidRPr="00283112" w14:paraId="0DBB227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F7B82"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0820E2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866E06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3C9992C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5E34E" w14:textId="77777777" w:rsidR="00B01FB0" w:rsidRPr="00283112" w:rsidRDefault="00B01FB0" w:rsidP="00651421">
                  <w:pPr>
                    <w:rPr>
                      <w:color w:val="943634" w:themeColor="accent2" w:themeShade="BF"/>
                    </w:rPr>
                  </w:pPr>
                  <w:r w:rsidRPr="00283112">
                    <w:rPr>
                      <w:b w:val="0"/>
                      <w:bCs w:val="0"/>
                      <w:color w:val="943634" w:themeColor="accent2" w:themeShade="BF"/>
                    </w:rPr>
                    <w:t>Gestionnaire de changement</w:t>
                  </w:r>
                </w:p>
              </w:tc>
              <w:tc>
                <w:tcPr>
                  <w:tcW w:w="0" w:type="auto"/>
                  <w:hideMark/>
                </w:tcPr>
                <w:p w14:paraId="4B8E0A6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accompagne l’adoption des changements organisationnels, culturels ou processuels par les personnes affectées.</w:t>
                  </w:r>
                </w:p>
              </w:tc>
              <w:tc>
                <w:tcPr>
                  <w:tcW w:w="0" w:type="auto"/>
                  <w:hideMark/>
                </w:tcPr>
                <w:p w14:paraId="23317D1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changement technique et le changement organisationnel sont distincts, même lorsqu’ils sont liés.</w:t>
                  </w:r>
                </w:p>
              </w:tc>
            </w:tr>
            <w:tr w:rsidR="00B01FB0" w:rsidRPr="00283112" w14:paraId="08FF08A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9FF26B" w14:textId="77777777" w:rsidR="00B01FB0" w:rsidRPr="00283112" w:rsidRDefault="00B01FB0" w:rsidP="00651421">
                  <w:pPr>
                    <w:rPr>
                      <w:color w:val="943634" w:themeColor="accent2" w:themeShade="BF"/>
                    </w:rPr>
                  </w:pPr>
                  <w:r w:rsidRPr="00283112">
                    <w:rPr>
                      <w:b w:val="0"/>
                      <w:bCs w:val="0"/>
                      <w:color w:val="943634" w:themeColor="accent2" w:themeShade="BF"/>
                    </w:rPr>
                    <w:t>Analyste d’affaires — BA</w:t>
                  </w:r>
                </w:p>
              </w:tc>
              <w:tc>
                <w:tcPr>
                  <w:tcW w:w="0" w:type="auto"/>
                  <w:hideMark/>
                </w:tcPr>
                <w:p w14:paraId="1523D9D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analyse les besoins, processus et données d’affaires afin de formuler des recommandations ou des spécifications.</w:t>
                  </w:r>
                </w:p>
              </w:tc>
              <w:tc>
                <w:tcPr>
                  <w:tcW w:w="0" w:type="auto"/>
                  <w:hideMark/>
                </w:tcPr>
                <w:p w14:paraId="1B683D2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Dans la convention cible, les spécifications produites convergent vers IF… THEN….</w:t>
                  </w:r>
                </w:p>
              </w:tc>
            </w:tr>
            <w:tr w:rsidR="00B01FB0" w:rsidRPr="00283112" w14:paraId="5863410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B3EA4" w14:textId="77777777" w:rsidR="00B01FB0" w:rsidRPr="00283112" w:rsidRDefault="00B01FB0" w:rsidP="00651421">
                  <w:pPr>
                    <w:rPr>
                      <w:color w:val="943634" w:themeColor="accent2" w:themeShade="BF"/>
                    </w:rPr>
                  </w:pPr>
                  <w:r w:rsidRPr="00283112">
                    <w:rPr>
                      <w:b w:val="0"/>
                      <w:bCs w:val="0"/>
                      <w:color w:val="943634" w:themeColor="accent2" w:themeShade="BF"/>
                    </w:rPr>
                    <w:t>Concepteur UX/UI</w:t>
                  </w:r>
                </w:p>
              </w:tc>
              <w:tc>
                <w:tcPr>
                  <w:tcW w:w="0" w:type="auto"/>
                  <w:hideMark/>
                </w:tcPr>
                <w:p w14:paraId="539EE2D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l’expérience utilisateur, les interfaces, les parcours et l’utilisabilité du produit.</w:t>
                  </w:r>
                </w:p>
              </w:tc>
              <w:tc>
                <w:tcPr>
                  <w:tcW w:w="0" w:type="auto"/>
                  <w:hideMark/>
                </w:tcPr>
                <w:p w14:paraId="1171DE2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Influence directement les spécifications d’interface, d’accessibilité et d’expérience.</w:t>
                  </w:r>
                </w:p>
              </w:tc>
            </w:tr>
            <w:tr w:rsidR="00B01FB0" w:rsidRPr="00283112" w14:paraId="75D29B4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C357E0" w14:textId="77777777" w:rsidR="00B01FB0" w:rsidRPr="00283112" w:rsidRDefault="00B01FB0" w:rsidP="00651421">
                  <w:pPr>
                    <w:rPr>
                      <w:color w:val="943634" w:themeColor="accent2" w:themeShade="BF"/>
                    </w:rPr>
                  </w:pPr>
                  <w:r w:rsidRPr="00283112">
                    <w:rPr>
                      <w:b w:val="0"/>
                      <w:bCs w:val="0"/>
                      <w:color w:val="943634" w:themeColor="accent2" w:themeShade="BF"/>
                    </w:rPr>
                    <w:t>Rédacteur technique</w:t>
                  </w:r>
                </w:p>
              </w:tc>
              <w:tc>
                <w:tcPr>
                  <w:tcW w:w="0" w:type="auto"/>
                  <w:hideMark/>
                </w:tcPr>
                <w:p w14:paraId="4B0F298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produit, organise et maintient la documentation technique destinée aux utilisateurs, développeurs, opérations ou partenaires.</w:t>
                  </w:r>
                </w:p>
              </w:tc>
              <w:tc>
                <w:tcPr>
                  <w:tcW w:w="0" w:type="auto"/>
                  <w:hideMark/>
                </w:tcPr>
                <w:p w14:paraId="1FB820E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documentation fait partie du livrable ; elle n’est pas un ajout optionnel après coup.</w:t>
                  </w:r>
                </w:p>
              </w:tc>
            </w:tr>
            <w:tr w:rsidR="00B01FB0" w:rsidRPr="00283112" w14:paraId="362ACC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CB5F6" w14:textId="77777777" w:rsidR="00B01FB0" w:rsidRPr="00283112" w:rsidRDefault="00B01FB0" w:rsidP="00651421">
                  <w:pPr>
                    <w:rPr>
                      <w:color w:val="943634" w:themeColor="accent2" w:themeShade="BF"/>
                    </w:rPr>
                  </w:pPr>
                  <w:r w:rsidRPr="00283112">
                    <w:rPr>
                      <w:b w:val="0"/>
                      <w:bCs w:val="0"/>
                      <w:color w:val="943634" w:themeColor="accent2" w:themeShade="BF"/>
                    </w:rPr>
                    <w:t>SRE / spécialiste fiabilité de site</w:t>
                  </w:r>
                </w:p>
              </w:tc>
              <w:tc>
                <w:tcPr>
                  <w:tcW w:w="0" w:type="auto"/>
                  <w:hideMark/>
                </w:tcPr>
                <w:p w14:paraId="35FD61E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applique les principes d’ingénierie logicielle à l’exploitation, la fiabilité, l’observabilité, la capacité et l’automatisation des opérations.</w:t>
                  </w:r>
                </w:p>
              </w:tc>
              <w:tc>
                <w:tcPr>
                  <w:tcW w:w="0" w:type="auto"/>
                  <w:hideMark/>
                </w:tcPr>
                <w:p w14:paraId="54A0C17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Complémentaire à DevOps ; met l’accent sur SLO, budgets d’erreur et automatisation.</w:t>
                  </w:r>
                </w:p>
              </w:tc>
            </w:tr>
            <w:tr w:rsidR="00B01FB0" w:rsidRPr="00283112" w14:paraId="4CA027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E3A037" w14:textId="77777777" w:rsidR="00B01FB0" w:rsidRPr="00283112" w:rsidRDefault="00B01FB0" w:rsidP="00651421">
                  <w:pPr>
                    <w:rPr>
                      <w:color w:val="943634" w:themeColor="accent2" w:themeShade="BF"/>
                    </w:rPr>
                  </w:pPr>
                  <w:r w:rsidRPr="00283112">
                    <w:rPr>
                      <w:b w:val="0"/>
                      <w:bCs w:val="0"/>
                      <w:color w:val="943634" w:themeColor="accent2" w:themeShade="BF"/>
                    </w:rPr>
                    <w:t>Intégrateur système</w:t>
                  </w:r>
                </w:p>
              </w:tc>
              <w:tc>
                <w:tcPr>
                  <w:tcW w:w="0" w:type="auto"/>
                  <w:hideMark/>
                </w:tcPr>
                <w:p w14:paraId="1186110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assemble, configure et valide l’interopérabilité entre composants, sous-systèmes ou </w:t>
                  </w:r>
                  <w:r w:rsidRPr="00283112">
                    <w:rPr>
                      <w:color w:val="943634" w:themeColor="accent2" w:themeShade="BF"/>
                    </w:rPr>
                    <w:lastRenderedPageBreak/>
                    <w:t>systèmes provenant de sources différentes.</w:t>
                  </w:r>
                </w:p>
              </w:tc>
              <w:tc>
                <w:tcPr>
                  <w:tcW w:w="0" w:type="auto"/>
                  <w:hideMark/>
                </w:tcPr>
                <w:p w14:paraId="5F4747F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L’intégration système couvre aussi matériel, réseaux, configurations et données.</w:t>
                  </w:r>
                </w:p>
              </w:tc>
            </w:tr>
          </w:tbl>
          <w:p w14:paraId="371419AB"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973"/>
              <w:gridCol w:w="3740"/>
              <w:gridCol w:w="3563"/>
            </w:tblGrid>
            <w:tr w:rsidR="00B01FB0" w:rsidRPr="00283112" w14:paraId="5E74A98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99602"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6B6C78E1"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3B664BBF"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34D927B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F417" w14:textId="77777777" w:rsidR="00B01FB0" w:rsidRPr="00283112" w:rsidRDefault="00B01FB0" w:rsidP="00651421">
                  <w:pPr>
                    <w:rPr>
                      <w:color w:val="943634" w:themeColor="accent2" w:themeShade="BF"/>
                    </w:rPr>
                  </w:pPr>
                  <w:r w:rsidRPr="00283112">
                    <w:rPr>
                      <w:b w:val="0"/>
                      <w:bCs w:val="0"/>
                      <w:color w:val="943634" w:themeColor="accent2" w:themeShade="BF"/>
                    </w:rPr>
                    <w:t>Responsable de la sécurité</w:t>
                  </w:r>
                </w:p>
              </w:tc>
              <w:tc>
                <w:tcPr>
                  <w:tcW w:w="0" w:type="auto"/>
                  <w:hideMark/>
                </w:tcPr>
                <w:p w14:paraId="52D8F1D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intègre la sécurité dans le SDLC : analyse de menaces, revue sécurité, spécifications de sécurité et réponse aux vulnérabilités.</w:t>
                  </w:r>
                </w:p>
              </w:tc>
              <w:tc>
                <w:tcPr>
                  <w:tcW w:w="0" w:type="auto"/>
                  <w:hideMark/>
                </w:tcPr>
                <w:p w14:paraId="67C2BCF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sécurité doit être ancrée dans le quotidien, pas seulement vérifiée en fin de projet.</w:t>
                  </w:r>
                </w:p>
              </w:tc>
            </w:tr>
            <w:tr w:rsidR="00B01FB0" w:rsidRPr="00283112" w14:paraId="3BEDA08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9D5E10B" w14:textId="77777777" w:rsidR="00B01FB0" w:rsidRPr="00283112" w:rsidRDefault="00B01FB0" w:rsidP="00651421">
                  <w:pPr>
                    <w:rPr>
                      <w:color w:val="943634" w:themeColor="accent2" w:themeShade="BF"/>
                    </w:rPr>
                  </w:pPr>
                  <w:r w:rsidRPr="00283112">
                    <w:rPr>
                      <w:b w:val="0"/>
                      <w:bCs w:val="0"/>
                      <w:color w:val="943634" w:themeColor="accent2" w:themeShade="BF"/>
                    </w:rPr>
                    <w:t>Gestionnaire de configuration</w:t>
                  </w:r>
                </w:p>
              </w:tc>
              <w:tc>
                <w:tcPr>
                  <w:tcW w:w="0" w:type="auto"/>
                  <w:hideMark/>
                </w:tcPr>
                <w:p w14:paraId="6D2707A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assure l’identification, le contrôle, le suivi et la traçabilité des artefacts, versions, configurations et baselines.</w:t>
                  </w:r>
                </w:p>
              </w:tc>
              <w:tc>
                <w:tcPr>
                  <w:tcW w:w="0" w:type="auto"/>
                  <w:hideMark/>
                </w:tcPr>
                <w:p w14:paraId="0D5CCB3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Particulièrement utile lorsque les variantes, plateformes cibles ou dépendances matérielles sont nombreuses.</w:t>
                  </w:r>
                </w:p>
              </w:tc>
            </w:tr>
            <w:tr w:rsidR="00B01FB0" w:rsidRPr="00283112" w14:paraId="7DB6EB7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42BD1" w14:textId="77777777" w:rsidR="00B01FB0" w:rsidRPr="00283112" w:rsidRDefault="00B01FB0" w:rsidP="00651421">
                  <w:pPr>
                    <w:rPr>
                      <w:color w:val="943634" w:themeColor="accent2" w:themeShade="BF"/>
                    </w:rPr>
                  </w:pPr>
                  <w:r w:rsidRPr="00283112">
                    <w:rPr>
                      <w:b w:val="0"/>
                      <w:bCs w:val="0"/>
                      <w:color w:val="943634" w:themeColor="accent2" w:themeShade="BF"/>
                    </w:rPr>
                    <w:t>Rôle compensatoire</w:t>
                  </w:r>
                </w:p>
              </w:tc>
              <w:tc>
                <w:tcPr>
                  <w:tcW w:w="0" w:type="auto"/>
                  <w:hideMark/>
                </w:tcPr>
                <w:p w14:paraId="3A81C36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créé pour compenser une lacune organisationnelle : RACI flou, responsabilité non assumée, capacité absente ou processus insuffisant.</w:t>
                  </w:r>
                </w:p>
              </w:tc>
              <w:tc>
                <w:tcPr>
                  <w:tcW w:w="0" w:type="auto"/>
                  <w:hideMark/>
                </w:tcPr>
                <w:p w14:paraId="1F32DF8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Souvent reconnaissable lorsqu’on ne peut expliquer sa raison d’être qu’en décrivant un dysfonctionnement.</w:t>
                  </w:r>
                </w:p>
              </w:tc>
            </w:tr>
            <w:tr w:rsidR="00B01FB0" w:rsidRPr="00283112" w14:paraId="1DB139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749D8E" w14:textId="77777777" w:rsidR="00B01FB0" w:rsidRPr="00283112" w:rsidRDefault="00B01FB0" w:rsidP="00651421">
                  <w:pPr>
                    <w:rPr>
                      <w:color w:val="943634" w:themeColor="accent2" w:themeShade="BF"/>
                    </w:rPr>
                  </w:pPr>
                  <w:r w:rsidRPr="00283112">
                    <w:rPr>
                      <w:b w:val="0"/>
                      <w:bCs w:val="0"/>
                      <w:color w:val="943634" w:themeColor="accent2" w:themeShade="BF"/>
                    </w:rPr>
                    <w:t>Rôle catalyseur</w:t>
                  </w:r>
                </w:p>
              </w:tc>
              <w:tc>
                <w:tcPr>
                  <w:tcW w:w="0" w:type="auto"/>
                  <w:hideMark/>
                </w:tcPr>
                <w:p w14:paraId="2DCD42B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introduit volontairement pour accélérer une transformation, développer une compétence ou combler un écart de maturité.</w:t>
                  </w:r>
                </w:p>
              </w:tc>
              <w:tc>
                <w:tcPr>
                  <w:tcW w:w="0" w:type="auto"/>
                  <w:hideMark/>
                </w:tcPr>
                <w:p w14:paraId="3684BF7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avoir une mission, un horizon de fin ou de transformation, et un critère de succès clair.</w:t>
                  </w:r>
                </w:p>
              </w:tc>
            </w:tr>
          </w:tbl>
          <w:p w14:paraId="33072351" w14:textId="77777777" w:rsidR="00B01FB0" w:rsidRPr="00283112" w:rsidRDefault="00B01FB0" w:rsidP="00651421">
            <w:pPr>
              <w:rPr>
                <w:color w:val="943634" w:themeColor="accent2" w:themeShade="BF"/>
                <w:kern w:val="2"/>
                <w:szCs w:val="21"/>
                <w:lang w:eastAsia="fr-CA"/>
                <w14:ligatures w14:val="standardContextual"/>
              </w:rPr>
            </w:pPr>
          </w:p>
          <w:p w14:paraId="33E2B072"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Termes complémentaires utiles</w:t>
            </w:r>
          </w:p>
          <w:tbl>
            <w:tblPr>
              <w:tblStyle w:val="TableauListe1Clair-Accentuation2"/>
              <w:tblW w:w="5000" w:type="pct"/>
              <w:tblLook w:val="04A0" w:firstRow="1" w:lastRow="0" w:firstColumn="1" w:lastColumn="0" w:noHBand="0" w:noVBand="1"/>
            </w:tblPr>
            <w:tblGrid>
              <w:gridCol w:w="1940"/>
              <w:gridCol w:w="3851"/>
              <w:gridCol w:w="3485"/>
            </w:tblGrid>
            <w:tr w:rsidR="00B01FB0" w:rsidRPr="00283112" w14:paraId="6B65EE6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7CCF9"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4C9F31D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247E69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532025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773BB" w14:textId="77777777" w:rsidR="00B01FB0" w:rsidRPr="00283112" w:rsidRDefault="00B01FB0" w:rsidP="00651421">
                  <w:pPr>
                    <w:rPr>
                      <w:color w:val="943634" w:themeColor="accent2" w:themeShade="BF"/>
                    </w:rPr>
                  </w:pPr>
                  <w:r w:rsidRPr="00283112">
                    <w:rPr>
                      <w:b w:val="0"/>
                      <w:bCs w:val="0"/>
                      <w:color w:val="943634" w:themeColor="accent2" w:themeShade="BF"/>
                    </w:rPr>
                    <w:t>Carnet de produit — backlog</w:t>
                  </w:r>
                </w:p>
              </w:tc>
              <w:tc>
                <w:tcPr>
                  <w:tcW w:w="0" w:type="auto"/>
                  <w:hideMark/>
                </w:tcPr>
                <w:p w14:paraId="419F9B1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Ensemble ordonné d’éléments à clarifier, prioriser, planifier ou réaliser pour un produit, service ou flux de valeur.</w:t>
                  </w:r>
                </w:p>
              </w:tc>
              <w:tc>
                <w:tcPr>
                  <w:tcW w:w="0" w:type="auto"/>
                  <w:hideMark/>
                </w:tcPr>
                <w:p w14:paraId="230D5FC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une poubelle à demandes ; il doit être entretenu, priorisé et relié à la valeur.</w:t>
                  </w:r>
                </w:p>
              </w:tc>
            </w:tr>
            <w:tr w:rsidR="00B01FB0" w:rsidRPr="00283112" w14:paraId="3824197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474DD7" w14:textId="77777777" w:rsidR="00B01FB0" w:rsidRPr="00283112" w:rsidRDefault="00B01FB0" w:rsidP="00651421">
                  <w:pPr>
                    <w:rPr>
                      <w:color w:val="943634" w:themeColor="accent2" w:themeShade="BF"/>
                    </w:rPr>
                  </w:pPr>
                  <w:r w:rsidRPr="00283112">
                    <w:rPr>
                      <w:b w:val="0"/>
                      <w:bCs w:val="0"/>
                      <w:color w:val="943634" w:themeColor="accent2" w:themeShade="BF"/>
                    </w:rPr>
                    <w:t>Récit utilisateur — user story</w:t>
                  </w:r>
                </w:p>
              </w:tc>
              <w:tc>
                <w:tcPr>
                  <w:tcW w:w="0" w:type="auto"/>
                  <w:hideMark/>
                </w:tcPr>
                <w:p w14:paraId="3181E2C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Découpage réalisable d’un besoin ou d’une spécification, destiné à être compris, planifié, implémenté et validé par une équipe.</w:t>
                  </w:r>
                </w:p>
              </w:tc>
              <w:tc>
                <w:tcPr>
                  <w:tcW w:w="0" w:type="auto"/>
                  <w:hideMark/>
                </w:tcPr>
                <w:p w14:paraId="5EE5FCE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automatiquement une spécification complète ; il doit pointer vers le comportement attendu.</w:t>
                  </w:r>
                </w:p>
              </w:tc>
            </w:tr>
            <w:tr w:rsidR="00B01FB0" w:rsidRPr="00283112" w14:paraId="7EB2671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295A4" w14:textId="77777777" w:rsidR="00B01FB0" w:rsidRPr="00283112" w:rsidRDefault="00B01FB0" w:rsidP="00651421">
                  <w:pPr>
                    <w:rPr>
                      <w:color w:val="943634" w:themeColor="accent2" w:themeShade="BF"/>
                    </w:rPr>
                  </w:pPr>
                  <w:r w:rsidRPr="00283112">
                    <w:rPr>
                      <w:b w:val="0"/>
                      <w:bCs w:val="0"/>
                      <w:color w:val="943634" w:themeColor="accent2" w:themeShade="BF"/>
                    </w:rPr>
                    <w:t>Épopée — epic</w:t>
                  </w:r>
                </w:p>
              </w:tc>
              <w:tc>
                <w:tcPr>
                  <w:tcW w:w="0" w:type="auto"/>
                  <w:hideMark/>
                </w:tcPr>
                <w:p w14:paraId="0463AE7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Grand ensemble de valeur ou de capacité regroupant plusieurs fonctionnalités, récits utilisateurs ou spécifications liées.</w:t>
                  </w:r>
                </w:p>
              </w:tc>
              <w:tc>
                <w:tcPr>
                  <w:tcW w:w="0" w:type="auto"/>
                  <w:hideMark/>
                </w:tcPr>
                <w:p w14:paraId="7F29B93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servir à cacher un périmètre flou ; elle doit être progressivement clarifiée.</w:t>
                  </w:r>
                </w:p>
              </w:tc>
            </w:tr>
            <w:tr w:rsidR="00B01FB0" w:rsidRPr="00283112" w14:paraId="771DDCE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D29B28D" w14:textId="77777777" w:rsidR="00B01FB0" w:rsidRPr="00283112" w:rsidRDefault="00B01FB0" w:rsidP="00651421">
                  <w:pPr>
                    <w:rPr>
                      <w:color w:val="943634" w:themeColor="accent2" w:themeShade="BF"/>
                    </w:rPr>
                  </w:pPr>
                  <w:r w:rsidRPr="00283112">
                    <w:rPr>
                      <w:b w:val="0"/>
                      <w:bCs w:val="0"/>
                      <w:color w:val="943634" w:themeColor="accent2" w:themeShade="BF"/>
                    </w:rPr>
                    <w:t>Fonctionnalité — feature</w:t>
                  </w:r>
                </w:p>
              </w:tc>
              <w:tc>
                <w:tcPr>
                  <w:tcW w:w="0" w:type="auto"/>
                  <w:hideMark/>
                </w:tcPr>
                <w:p w14:paraId="63B392E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Capacité produit significative et livrable, généralement découpée en récits utilisateurs ou spécifications atomiques.</w:t>
                  </w:r>
                </w:p>
              </w:tc>
              <w:tc>
                <w:tcPr>
                  <w:tcW w:w="0" w:type="auto"/>
                  <w:hideMark/>
                </w:tcPr>
                <w:p w14:paraId="7B1887C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Doit porter une valeur observable, pas seulement un regroupement technique arbitraire.</w:t>
                  </w:r>
                </w:p>
              </w:tc>
            </w:tr>
            <w:tr w:rsidR="00B01FB0" w:rsidRPr="00283112" w14:paraId="77C03B8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023EB" w14:textId="77777777" w:rsidR="00B01FB0" w:rsidRPr="00283112" w:rsidRDefault="00B01FB0" w:rsidP="00651421">
                  <w:pPr>
                    <w:rPr>
                      <w:color w:val="943634" w:themeColor="accent2" w:themeShade="BF"/>
                    </w:rPr>
                  </w:pPr>
                  <w:r w:rsidRPr="00283112">
                    <w:rPr>
                      <w:b w:val="0"/>
                      <w:bCs w:val="0"/>
                      <w:color w:val="943634" w:themeColor="accent2" w:themeShade="BF"/>
                    </w:rPr>
                    <w:t>Périmètre — scope</w:t>
                  </w:r>
                </w:p>
              </w:tc>
              <w:tc>
                <w:tcPr>
                  <w:tcW w:w="0" w:type="auto"/>
                  <w:hideMark/>
                </w:tcPr>
                <w:p w14:paraId="335EC96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Frontière explicite de ce qui est inclus, exclu, observé, modifié ou validé.</w:t>
                  </w:r>
                </w:p>
              </w:tc>
              <w:tc>
                <w:tcPr>
                  <w:tcW w:w="0" w:type="auto"/>
                  <w:hideMark/>
                </w:tcPr>
                <w:p w14:paraId="56618F3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confusions viennent d’un périmètre implicite : toujours nommer la frontière.</w:t>
                  </w:r>
                </w:p>
              </w:tc>
            </w:tr>
            <w:tr w:rsidR="00B01FB0" w:rsidRPr="00283112" w14:paraId="701A77F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B857E7" w14:textId="77777777" w:rsidR="00B01FB0" w:rsidRPr="00283112" w:rsidRDefault="00B01FB0" w:rsidP="00651421">
                  <w:pPr>
                    <w:rPr>
                      <w:color w:val="943634" w:themeColor="accent2" w:themeShade="BF"/>
                    </w:rPr>
                  </w:pPr>
                  <w:r w:rsidRPr="00283112">
                    <w:rPr>
                      <w:b w:val="0"/>
                      <w:bCs w:val="0"/>
                      <w:color w:val="943634" w:themeColor="accent2" w:themeShade="BF"/>
                    </w:rPr>
                    <w:t>Artefact</w:t>
                  </w:r>
                </w:p>
              </w:tc>
              <w:tc>
                <w:tcPr>
                  <w:tcW w:w="0" w:type="auto"/>
                  <w:hideMark/>
                </w:tcPr>
                <w:p w14:paraId="4F10F2B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produit ou utilisé dans le SDLC : spécification, modèle, code, build, rapport, preuve, configuration, package ou note de livraison.</w:t>
                  </w:r>
                </w:p>
              </w:tc>
              <w:tc>
                <w:tcPr>
                  <w:tcW w:w="0" w:type="auto"/>
                  <w:hideMark/>
                </w:tcPr>
                <w:p w14:paraId="583B258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être versionné, traçable et relié à son usage.</w:t>
                  </w:r>
                </w:p>
              </w:tc>
            </w:tr>
            <w:tr w:rsidR="00B01FB0" w:rsidRPr="00283112" w14:paraId="53D43B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A129B" w14:textId="77777777" w:rsidR="00B01FB0" w:rsidRPr="00283112" w:rsidRDefault="00B01FB0" w:rsidP="00651421">
                  <w:pPr>
                    <w:rPr>
                      <w:color w:val="943634" w:themeColor="accent2" w:themeShade="BF"/>
                    </w:rPr>
                  </w:pPr>
                  <w:r w:rsidRPr="00283112">
                    <w:rPr>
                      <w:b w:val="0"/>
                      <w:bCs w:val="0"/>
                      <w:color w:val="943634" w:themeColor="accent2" w:themeShade="BF"/>
                    </w:rPr>
                    <w:t>Livrable</w:t>
                  </w:r>
                </w:p>
              </w:tc>
              <w:tc>
                <w:tcPr>
                  <w:tcW w:w="0" w:type="auto"/>
                  <w:hideMark/>
                </w:tcPr>
                <w:p w14:paraId="60289B2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Artefact ou résultat remis à une partie prenante, un client, une </w:t>
                  </w:r>
                  <w:r w:rsidRPr="00283112">
                    <w:rPr>
                      <w:color w:val="943634" w:themeColor="accent2" w:themeShade="BF"/>
                    </w:rPr>
                    <w:lastRenderedPageBreak/>
                    <w:t>équipe ou un environnement selon un objectif défini.</w:t>
                  </w:r>
                </w:p>
              </w:tc>
              <w:tc>
                <w:tcPr>
                  <w:tcW w:w="0" w:type="auto"/>
                  <w:hideMark/>
                </w:tcPr>
                <w:p w14:paraId="10D4EEA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N’est pas toujours du code ; cela peut être une </w:t>
                  </w:r>
                  <w:r w:rsidRPr="00283112">
                    <w:rPr>
                      <w:color w:val="943634" w:themeColor="accent2" w:themeShade="BF"/>
                    </w:rPr>
                    <w:lastRenderedPageBreak/>
                    <w:t>spécification, une preuve ou une documentation.</w:t>
                  </w:r>
                </w:p>
              </w:tc>
            </w:tr>
          </w:tbl>
          <w:p w14:paraId="0FEB7A3C" w14:textId="77777777" w:rsidR="00B01FB0" w:rsidRPr="00283112" w:rsidRDefault="00B01FB0" w:rsidP="00651421">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108"/>
              <w:gridCol w:w="4105"/>
              <w:gridCol w:w="3063"/>
            </w:tblGrid>
            <w:tr w:rsidR="00B01FB0" w:rsidRPr="00283112" w14:paraId="349FDB9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D0EF6"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0AF3D1E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46C953C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B01FB0" w:rsidRPr="00283112" w14:paraId="77072BE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86268" w14:textId="77777777" w:rsidR="00B01FB0" w:rsidRPr="00283112" w:rsidRDefault="00B01FB0" w:rsidP="00651421">
                  <w:pPr>
                    <w:rPr>
                      <w:color w:val="943634" w:themeColor="accent2" w:themeShade="BF"/>
                    </w:rPr>
                  </w:pPr>
                  <w:r w:rsidRPr="00283112">
                    <w:rPr>
                      <w:b w:val="0"/>
                      <w:bCs w:val="0"/>
                      <w:color w:val="943634" w:themeColor="accent2" w:themeShade="BF"/>
                    </w:rPr>
                    <w:t>Dette technique</w:t>
                  </w:r>
                </w:p>
              </w:tc>
              <w:tc>
                <w:tcPr>
                  <w:tcW w:w="0" w:type="auto"/>
                  <w:hideMark/>
                </w:tcPr>
                <w:p w14:paraId="03A42A3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connu entre l’état actuel et un état souhaitable de qualité, maintenabilité, architecture, automatisation ou documentation, qui crée un coût futur.</w:t>
                  </w:r>
                </w:p>
              </w:tc>
              <w:tc>
                <w:tcPr>
                  <w:tcW w:w="0" w:type="auto"/>
                  <w:hideMark/>
                </w:tcPr>
                <w:p w14:paraId="4BF4525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mauvaise si elle est consciente, documentée, priorisée et remboursable.</w:t>
                  </w:r>
                </w:p>
              </w:tc>
            </w:tr>
            <w:tr w:rsidR="00B01FB0" w:rsidRPr="00283112" w14:paraId="25999BA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2BBFB0" w14:textId="77777777" w:rsidR="00B01FB0" w:rsidRPr="00283112" w:rsidRDefault="00B01FB0" w:rsidP="00651421">
                  <w:pPr>
                    <w:rPr>
                      <w:color w:val="943634" w:themeColor="accent2" w:themeShade="BF"/>
                    </w:rPr>
                  </w:pPr>
                  <w:r w:rsidRPr="00283112">
                    <w:rPr>
                      <w:b w:val="0"/>
                      <w:bCs w:val="0"/>
                      <w:color w:val="943634" w:themeColor="accent2" w:themeShade="BF"/>
                    </w:rPr>
                    <w:t>Risque</w:t>
                  </w:r>
                </w:p>
              </w:tc>
              <w:tc>
                <w:tcPr>
                  <w:tcW w:w="0" w:type="auto"/>
                  <w:hideMark/>
                </w:tcPr>
                <w:p w14:paraId="4E65B88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incertitude ou condition pouvant affecter valeur, qualité, coût, délai, sécurité, conformité, supportabilité ou livraison.</w:t>
                  </w:r>
                </w:p>
              </w:tc>
              <w:tc>
                <w:tcPr>
                  <w:tcW w:w="0" w:type="auto"/>
                  <w:hideMark/>
                </w:tcPr>
                <w:p w14:paraId="2F63E01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avoir impact, probabilité, atténuation et propriétaire.</w:t>
                  </w:r>
                </w:p>
              </w:tc>
            </w:tr>
            <w:tr w:rsidR="00B01FB0" w:rsidRPr="00283112" w14:paraId="4E81C0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5AE83" w14:textId="77777777" w:rsidR="00B01FB0" w:rsidRPr="00283112" w:rsidRDefault="00B01FB0" w:rsidP="00651421">
                  <w:pPr>
                    <w:rPr>
                      <w:color w:val="943634" w:themeColor="accent2" w:themeShade="BF"/>
                    </w:rPr>
                  </w:pPr>
                  <w:r w:rsidRPr="00283112">
                    <w:rPr>
                      <w:b w:val="0"/>
                      <w:bCs w:val="0"/>
                      <w:color w:val="943634" w:themeColor="accent2" w:themeShade="BF"/>
                    </w:rPr>
                    <w:t>Atténuation</w:t>
                  </w:r>
                </w:p>
              </w:tc>
              <w:tc>
                <w:tcPr>
                  <w:tcW w:w="0" w:type="auto"/>
                  <w:hideMark/>
                </w:tcPr>
                <w:p w14:paraId="3C34A4B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Action visant à réduire la probabilité, l’impact ou l’exposition d’un risque.</w:t>
                  </w:r>
                </w:p>
              </w:tc>
              <w:tc>
                <w:tcPr>
                  <w:tcW w:w="0" w:type="auto"/>
                  <w:hideMark/>
                </w:tcPr>
                <w:p w14:paraId="4A9EF09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supprime pas toujours le risque ; elle le rend acceptable ou contrôlé.</w:t>
                  </w:r>
                </w:p>
              </w:tc>
            </w:tr>
            <w:tr w:rsidR="00B01FB0" w:rsidRPr="00283112" w14:paraId="778021B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CF6047" w14:textId="77777777" w:rsidR="00B01FB0" w:rsidRPr="00283112" w:rsidRDefault="00B01FB0" w:rsidP="00651421">
                  <w:pPr>
                    <w:rPr>
                      <w:color w:val="943634" w:themeColor="accent2" w:themeShade="BF"/>
                    </w:rPr>
                  </w:pPr>
                  <w:r w:rsidRPr="00283112">
                    <w:rPr>
                      <w:b w:val="0"/>
                      <w:bCs w:val="0"/>
                      <w:color w:val="943634" w:themeColor="accent2" w:themeShade="BF"/>
                    </w:rPr>
                    <w:t>Dépendance</w:t>
                  </w:r>
                </w:p>
              </w:tc>
              <w:tc>
                <w:tcPr>
                  <w:tcW w:w="0" w:type="auto"/>
                  <w:hideMark/>
                </w:tcPr>
                <w:p w14:paraId="48AD66C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équipe, service, composant, décision, environnement ou fournisseur nécessaire à la réalisation, validation ou livraison.</w:t>
                  </w:r>
                </w:p>
              </w:tc>
              <w:tc>
                <w:tcPr>
                  <w:tcW w:w="0" w:type="auto"/>
                  <w:hideMark/>
                </w:tcPr>
                <w:p w14:paraId="3F4C91B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dépendances implicites sont une source majeure de surprises en intégration.</w:t>
                  </w:r>
                </w:p>
              </w:tc>
            </w:tr>
            <w:tr w:rsidR="00B01FB0" w:rsidRPr="00283112" w14:paraId="626F33B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AD881" w14:textId="77777777" w:rsidR="00B01FB0" w:rsidRPr="00283112" w:rsidRDefault="00B01FB0" w:rsidP="00651421">
                  <w:pPr>
                    <w:rPr>
                      <w:color w:val="943634" w:themeColor="accent2" w:themeShade="BF"/>
                    </w:rPr>
                  </w:pPr>
                  <w:r w:rsidRPr="00283112">
                    <w:rPr>
                      <w:b w:val="0"/>
                      <w:bCs w:val="0"/>
                      <w:color w:val="943634" w:themeColor="accent2" w:themeShade="BF"/>
                    </w:rPr>
                    <w:t>Contrat d’intégration</w:t>
                  </w:r>
                </w:p>
              </w:tc>
              <w:tc>
                <w:tcPr>
                  <w:tcW w:w="0" w:type="auto"/>
                  <w:hideMark/>
                </w:tcPr>
                <w:p w14:paraId="1470912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Accord explicite entre éléments qui doivent collaborer : interface, données, protocole, erreurs, responsabilités, délais, versions et comportements attendus.</w:t>
                  </w:r>
                </w:p>
              </w:tc>
              <w:tc>
                <w:tcPr>
                  <w:tcW w:w="0" w:type="auto"/>
                  <w:hideMark/>
                </w:tcPr>
                <w:p w14:paraId="3D7C3E4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 être validé en niveau moyen avant d’attendre un grand flux complet.</w:t>
                  </w:r>
                </w:p>
              </w:tc>
            </w:tr>
            <w:tr w:rsidR="00B01FB0" w:rsidRPr="00283112" w14:paraId="467163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1EE2B8" w14:textId="77777777" w:rsidR="00B01FB0" w:rsidRPr="00283112" w:rsidRDefault="00B01FB0" w:rsidP="00651421">
                  <w:pPr>
                    <w:rPr>
                      <w:color w:val="943634" w:themeColor="accent2" w:themeShade="BF"/>
                    </w:rPr>
                  </w:pPr>
                  <w:r w:rsidRPr="00283112">
                    <w:rPr>
                      <w:b w:val="0"/>
                      <w:bCs w:val="0"/>
                      <w:color w:val="943634" w:themeColor="accent2" w:themeShade="BF"/>
                    </w:rPr>
                    <w:t>Correspondance — mapping</w:t>
                  </w:r>
                </w:p>
              </w:tc>
              <w:tc>
                <w:tcPr>
                  <w:tcW w:w="0" w:type="auto"/>
                  <w:hideMark/>
                </w:tcPr>
                <w:p w14:paraId="3EEC896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Correspondance entre deux représentations : champs, unités, formats, statuts, modèles de données ou concepts métier.</w:t>
                  </w:r>
                </w:p>
              </w:tc>
              <w:tc>
                <w:tcPr>
                  <w:tcW w:w="0" w:type="auto"/>
                  <w:hideMark/>
                </w:tcPr>
                <w:p w14:paraId="135F349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 être une source de défauts critiques même si chaque côté fonctionne isolément.</w:t>
                  </w:r>
                </w:p>
              </w:tc>
            </w:tr>
            <w:tr w:rsidR="00B01FB0" w:rsidRPr="00283112" w14:paraId="3A3064E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DC52" w14:textId="77777777" w:rsidR="00B01FB0" w:rsidRPr="00283112" w:rsidRDefault="00B01FB0" w:rsidP="00651421">
                  <w:pPr>
                    <w:rPr>
                      <w:color w:val="943634" w:themeColor="accent2" w:themeShade="BF"/>
                    </w:rPr>
                  </w:pPr>
                  <w:r w:rsidRPr="00283112">
                    <w:rPr>
                      <w:b w:val="0"/>
                      <w:bCs w:val="0"/>
                      <w:color w:val="943634" w:themeColor="accent2" w:themeShade="BF"/>
                    </w:rPr>
                    <w:t>Versionnement</w:t>
                  </w:r>
                </w:p>
              </w:tc>
              <w:tc>
                <w:tcPr>
                  <w:tcW w:w="0" w:type="auto"/>
                  <w:hideMark/>
                </w:tcPr>
                <w:p w14:paraId="2D9CF5D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identifie et distingue les versions d’un artefact, produit, API, modèle, dépendance ou documentation.</w:t>
                  </w:r>
                </w:p>
              </w:tc>
              <w:tc>
                <w:tcPr>
                  <w:tcW w:w="0" w:type="auto"/>
                  <w:hideMark/>
                </w:tcPr>
                <w:p w14:paraId="799091A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Versionner ne suffit pas ; il faut aussi savoir quoi est compatible avec quoi.</w:t>
                  </w:r>
                </w:p>
              </w:tc>
            </w:tr>
            <w:tr w:rsidR="00B01FB0" w:rsidRPr="00283112" w14:paraId="46EB7A0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9B8C11" w14:textId="77777777" w:rsidR="00B01FB0" w:rsidRPr="00283112" w:rsidRDefault="00B01FB0" w:rsidP="00651421">
                  <w:pPr>
                    <w:rPr>
                      <w:color w:val="943634" w:themeColor="accent2" w:themeShade="BF"/>
                    </w:rPr>
                  </w:pPr>
                  <w:r w:rsidRPr="00283112">
                    <w:rPr>
                      <w:b w:val="0"/>
                      <w:bCs w:val="0"/>
                      <w:color w:val="943634" w:themeColor="accent2" w:themeShade="BF"/>
                    </w:rPr>
                    <w:t>Branche</w:t>
                  </w:r>
                </w:p>
              </w:tc>
              <w:tc>
                <w:tcPr>
                  <w:tcW w:w="0" w:type="auto"/>
                  <w:hideMark/>
                </w:tcPr>
                <w:p w14:paraId="0359511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Ligne de développement dans un système de contrôle de version.</w:t>
                  </w:r>
                </w:p>
              </w:tc>
              <w:tc>
                <w:tcPr>
                  <w:tcW w:w="0" w:type="auto"/>
                  <w:hideMark/>
                </w:tcPr>
                <w:p w14:paraId="14882B2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un environnement, une diffusion ou un niveau de validation.</w:t>
                  </w:r>
                </w:p>
              </w:tc>
            </w:tr>
          </w:tbl>
          <w:p w14:paraId="52B59E6F" w14:textId="77777777" w:rsidR="00B01FB0" w:rsidRPr="00283112" w:rsidRDefault="00B01FB0" w:rsidP="00651421">
            <w:pPr>
              <w:pStyle w:val="Titre4"/>
              <w:rPr>
                <w:color w:val="943634" w:themeColor="accent2" w:themeShade="BF"/>
                <w:kern w:val="2"/>
                <w:lang w:eastAsia="fr-CA"/>
                <w14:ligatures w14:val="standardContextual"/>
              </w:rPr>
            </w:pPr>
            <w:r w:rsidRPr="00283112">
              <w:rPr>
                <w:color w:val="943634" w:themeColor="accent2" w:themeShade="BF"/>
              </w:rPr>
              <w:t>Règle d’évolution du lexique</w:t>
            </w:r>
          </w:p>
          <w:p w14:paraId="1C8BE922" w14:textId="77777777" w:rsidR="00B01FB0" w:rsidRPr="00283112" w:rsidRDefault="00B01FB0" w:rsidP="00651421">
            <w:pPr>
              <w:rPr>
                <w:color w:val="943634" w:themeColor="accent2" w:themeShade="BF"/>
                <w:kern w:val="2"/>
                <w:szCs w:val="21"/>
                <w:lang w:eastAsia="fr-CA"/>
                <w14:ligatures w14:val="standardContextual"/>
              </w:rPr>
            </w:pPr>
            <w:r w:rsidRPr="00283112">
              <w:rPr>
                <w:color w:val="943634" w:themeColor="accent2" w:themeShade="BF"/>
              </w:rPr>
              <w:t>Lorsqu’un terme est ajouté ou modifié, il faut viser une définition stable, réutilisable et non contradictoire avec les autres sections du livre. Si un terme est ambigu, l’entrée doit préciser ce qu’il veut dire dans ToTAL, ce qu’il ne veut pas dire, les confusions fréquentes à éviter et les contextes où il doit être réutilisé.</w:t>
            </w:r>
          </w:p>
          <w:tbl>
            <w:tblPr>
              <w:tblStyle w:val="TableauListe1Clair-Accentuation2"/>
              <w:tblW w:w="5000" w:type="pct"/>
              <w:tblLook w:val="04A0" w:firstRow="1" w:lastRow="0" w:firstColumn="1" w:lastColumn="0" w:noHBand="0" w:noVBand="1"/>
            </w:tblPr>
            <w:tblGrid>
              <w:gridCol w:w="1476"/>
              <w:gridCol w:w="4747"/>
              <w:gridCol w:w="3053"/>
            </w:tblGrid>
            <w:tr w:rsidR="00B01FB0" w:rsidRPr="00283112" w14:paraId="6935164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B8AE7"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Situation</w:t>
                  </w:r>
                </w:p>
              </w:tc>
              <w:tc>
                <w:tcPr>
                  <w:tcW w:w="0" w:type="auto"/>
                  <w:hideMark/>
                </w:tcPr>
                <w:p w14:paraId="248C99AF"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Règle ToTAL</w:t>
                  </w:r>
                </w:p>
              </w:tc>
              <w:tc>
                <w:tcPr>
                  <w:tcW w:w="0" w:type="auto"/>
                  <w:hideMark/>
                </w:tcPr>
                <w:p w14:paraId="40F0994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B01FB0" w:rsidRPr="00283112" w14:paraId="7930EC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57C30" w14:textId="77777777" w:rsidR="00B01FB0" w:rsidRPr="00283112" w:rsidRDefault="00B01FB0" w:rsidP="00651421">
                  <w:pPr>
                    <w:rPr>
                      <w:color w:val="943634" w:themeColor="accent2" w:themeShade="BF"/>
                    </w:rPr>
                  </w:pPr>
                  <w:r w:rsidRPr="00283112">
                    <w:rPr>
                      <w:b w:val="0"/>
                      <w:bCs w:val="0"/>
                      <w:color w:val="943634" w:themeColor="accent2" w:themeShade="BF"/>
                    </w:rPr>
                    <w:t>Ajouter un terme</w:t>
                  </w:r>
                </w:p>
              </w:tc>
              <w:tc>
                <w:tcPr>
                  <w:tcW w:w="0" w:type="auto"/>
                  <w:hideMark/>
                </w:tcPr>
                <w:p w14:paraId="4B9A0CB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Ajouter seulement si le mot influence une décision, une spécification, une preuve, un rôle, une livraison ou un apprentissage.</w:t>
                  </w:r>
                </w:p>
              </w:tc>
              <w:tc>
                <w:tcPr>
                  <w:tcW w:w="0" w:type="auto"/>
                  <w:hideMark/>
                </w:tcPr>
                <w:p w14:paraId="6FE682B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Terme, définition, clarification, confusion à éviter et lieu de réutilisation.</w:t>
                  </w:r>
                </w:p>
              </w:tc>
            </w:tr>
            <w:tr w:rsidR="00B01FB0" w:rsidRPr="00283112" w14:paraId="1084924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4DBFB65" w14:textId="77777777" w:rsidR="00B01FB0" w:rsidRPr="00283112" w:rsidRDefault="00B01FB0" w:rsidP="00651421">
                  <w:pPr>
                    <w:rPr>
                      <w:color w:val="943634" w:themeColor="accent2" w:themeShade="BF"/>
                    </w:rPr>
                  </w:pPr>
                  <w:r w:rsidRPr="00283112">
                    <w:rPr>
                      <w:b w:val="0"/>
                      <w:bCs w:val="0"/>
                      <w:color w:val="943634" w:themeColor="accent2" w:themeShade="BF"/>
                    </w:rPr>
                    <w:t>Modifier un terme</w:t>
                  </w:r>
                </w:p>
              </w:tc>
              <w:tc>
                <w:tcPr>
                  <w:tcW w:w="0" w:type="auto"/>
                  <w:hideMark/>
                </w:tcPr>
                <w:p w14:paraId="664841B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seulement si l’usage terrain révèle une ambiguïté, une contradiction ou une définition insuffisante.</w:t>
                  </w:r>
                </w:p>
              </w:tc>
              <w:tc>
                <w:tcPr>
                  <w:tcW w:w="0" w:type="auto"/>
                  <w:hideMark/>
                </w:tcPr>
                <w:p w14:paraId="7D0DABC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Ancien sens, nouveau sens, raison du changement et impacts sur les sections liées.</w:t>
                  </w:r>
                </w:p>
              </w:tc>
            </w:tr>
            <w:tr w:rsidR="00B01FB0" w:rsidRPr="00283112" w14:paraId="1D30467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D115A"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Éviter les doublons</w:t>
                  </w:r>
                </w:p>
              </w:tc>
              <w:tc>
                <w:tcPr>
                  <w:tcW w:w="0" w:type="auto"/>
                  <w:hideMark/>
                </w:tcPr>
                <w:p w14:paraId="49BF75D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terme doit avoir une source de vérité principale. Les sections locales peuvent préciser l’usage, mais ne doivent pas redéfinir le mot.</w:t>
                  </w:r>
                </w:p>
              </w:tc>
              <w:tc>
                <w:tcPr>
                  <w:tcW w:w="0" w:type="auto"/>
                  <w:hideMark/>
                </w:tcPr>
                <w:p w14:paraId="5117E81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Lien vers la famille du lexique et mention des sections concernées.</w:t>
                  </w:r>
                </w:p>
              </w:tc>
            </w:tr>
            <w:tr w:rsidR="00B01FB0" w:rsidRPr="00283112" w14:paraId="00BDD45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0B802B" w14:textId="77777777" w:rsidR="00B01FB0" w:rsidRPr="00283112" w:rsidRDefault="00B01FB0" w:rsidP="00651421">
                  <w:pPr>
                    <w:rPr>
                      <w:color w:val="943634" w:themeColor="accent2" w:themeShade="BF"/>
                    </w:rPr>
                  </w:pPr>
                  <w:r w:rsidRPr="00283112">
                    <w:rPr>
                      <w:b w:val="0"/>
                      <w:bCs w:val="0"/>
                      <w:color w:val="943634" w:themeColor="accent2" w:themeShade="BF"/>
                    </w:rPr>
                    <w:t>Relier au RACI et au kit</w:t>
                  </w:r>
                </w:p>
              </w:tc>
              <w:tc>
                <w:tcPr>
                  <w:tcW w:w="0" w:type="auto"/>
                  <w:hideMark/>
                </w:tcPr>
                <w:p w14:paraId="3440DC0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Tout terme qui influence une responsabilité, une décision, un gabarit ou une trace doit être relié au RACI ToTAL ou au kit documentaire lorsque pertinent.</w:t>
                  </w:r>
                </w:p>
              </w:tc>
              <w:tc>
                <w:tcPr>
                  <w:tcW w:w="0" w:type="auto"/>
                  <w:hideMark/>
                </w:tcPr>
                <w:p w14:paraId="374582F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Réutilisation explicite dans les contrats, gabarits, cérémonies ou rôles.</w:t>
                  </w:r>
                </w:p>
              </w:tc>
            </w:tr>
          </w:tbl>
          <w:p w14:paraId="0D88A1B8" w14:textId="77777777" w:rsidR="00B01FB0" w:rsidRPr="00283112" w:rsidRDefault="00B01FB0" w:rsidP="00651421">
            <w:pPr>
              <w:rPr>
                <w:color w:val="943634" w:themeColor="accent2" w:themeShade="BF"/>
                <w:kern w:val="2"/>
                <w:szCs w:val="21"/>
                <w:lang w:eastAsia="fr-CA"/>
                <w14:ligatures w14:val="standardContextual"/>
              </w:rPr>
            </w:pPr>
          </w:p>
        </w:tc>
        <w:tc>
          <w:tcPr>
            <w:tcW w:w="0" w:type="auto"/>
            <w:hideMark/>
          </w:tcPr>
          <w:p w14:paraId="4DB0D09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33EC713"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r>
    </w:tbl>
    <w:p w14:paraId="2ECC7E3F" w14:textId="77777777" w:rsidR="00B01FB0" w:rsidRPr="00283112" w:rsidRDefault="00B01FB0" w:rsidP="00B01FB0">
      <w:pPr>
        <w:pStyle w:val="Titre3"/>
        <w:rPr>
          <w:color w:val="943634" w:themeColor="accent2" w:themeShade="BF"/>
          <w:kern w:val="2"/>
          <w:szCs w:val="25"/>
          <w:lang w:eastAsia="fr-CA"/>
          <w14:ligatures w14:val="standardContextual"/>
        </w:rPr>
      </w:pPr>
      <w:bookmarkStart w:id="0" w:name="_Toc234101721"/>
      <w:bookmarkStart w:id="1" w:name="_Toc234870595"/>
      <w:r w:rsidRPr="00283112">
        <w:rPr>
          <w:color w:val="943634" w:themeColor="accent2" w:themeShade="BF"/>
        </w:rPr>
        <w:lastRenderedPageBreak/>
        <w:t>13. SDLC ToTAL — cycle de maîtrise</w:t>
      </w:r>
      <w:bookmarkEnd w:id="0"/>
      <w:bookmarkEnd w:id="1"/>
    </w:p>
    <w:p w14:paraId="7613F706"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SDLC ToTAL décrit le cycle de vie logiciel comme une boucle de maîtrise : éliciter, définir, planifier, implémenter, diffuser et confirmer. Chaque étape doit produire une trace utile à la suivante. Le cycle ne vaut pas par son ordre mécanique, mais par sa capacité à préserver la clarté, la qualité, la confiance et l’apprentissage.</w:t>
      </w:r>
    </w:p>
    <w:tbl>
      <w:tblPr>
        <w:tblStyle w:val="TableauListe1Clair-Accentuation2"/>
        <w:tblW w:w="5000" w:type="pct"/>
        <w:tblLook w:val="04A0" w:firstRow="1" w:lastRow="0" w:firstColumn="1" w:lastColumn="0" w:noHBand="0" w:noVBand="1"/>
      </w:tblPr>
      <w:tblGrid>
        <w:gridCol w:w="1764"/>
        <w:gridCol w:w="4637"/>
        <w:gridCol w:w="3535"/>
      </w:tblGrid>
      <w:tr w:rsidR="00B01FB0" w:rsidRPr="00283112" w14:paraId="0A7986C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88D99"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Étape SDLC ToTAL</w:t>
            </w:r>
          </w:p>
        </w:tc>
        <w:tc>
          <w:tcPr>
            <w:tcW w:w="0" w:type="auto"/>
            <w:hideMark/>
          </w:tcPr>
          <w:p w14:paraId="385D207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c>
          <w:tcPr>
            <w:tcW w:w="0" w:type="auto"/>
            <w:hideMark/>
          </w:tcPr>
          <w:p w14:paraId="67B449A1"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produite</w:t>
            </w:r>
          </w:p>
        </w:tc>
      </w:tr>
      <w:tr w:rsidR="00B01FB0" w:rsidRPr="00283112" w14:paraId="147357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1E62" w14:textId="77777777" w:rsidR="00B01FB0" w:rsidRPr="00283112" w:rsidRDefault="00B01FB0" w:rsidP="00651421">
            <w:pPr>
              <w:rPr>
                <w:color w:val="943634" w:themeColor="accent2" w:themeShade="BF"/>
              </w:rPr>
            </w:pPr>
            <w:r w:rsidRPr="00283112">
              <w:rPr>
                <w:b w:val="0"/>
                <w:bCs w:val="0"/>
                <w:color w:val="943634" w:themeColor="accent2" w:themeShade="BF"/>
              </w:rPr>
              <w:t>Éliciter</w:t>
            </w:r>
          </w:p>
        </w:tc>
        <w:tc>
          <w:tcPr>
            <w:tcW w:w="0" w:type="auto"/>
            <w:hideMark/>
          </w:tcPr>
          <w:p w14:paraId="0B217D0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valeur, douleur ou ambiguïté devons-nous comprendre avant de proposer une solution ?</w:t>
            </w:r>
          </w:p>
        </w:tc>
        <w:tc>
          <w:tcPr>
            <w:tcW w:w="0" w:type="auto"/>
            <w:hideMark/>
          </w:tcPr>
          <w:p w14:paraId="1EC55C5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signal initial.</w:t>
            </w:r>
          </w:p>
        </w:tc>
      </w:tr>
      <w:tr w:rsidR="00B01FB0" w:rsidRPr="00283112" w14:paraId="6403963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FC6582" w14:textId="77777777" w:rsidR="00B01FB0" w:rsidRPr="00283112" w:rsidRDefault="00B01FB0" w:rsidP="00651421">
            <w:pPr>
              <w:rPr>
                <w:color w:val="943634" w:themeColor="accent2" w:themeShade="BF"/>
              </w:rPr>
            </w:pPr>
            <w:r w:rsidRPr="00283112">
              <w:rPr>
                <w:b w:val="0"/>
                <w:bCs w:val="0"/>
                <w:color w:val="943634" w:themeColor="accent2" w:themeShade="BF"/>
              </w:rPr>
              <w:t>Définir</w:t>
            </w:r>
          </w:p>
        </w:tc>
        <w:tc>
          <w:tcPr>
            <w:tcW w:w="0" w:type="auto"/>
            <w:hideMark/>
          </w:tcPr>
          <w:p w14:paraId="18CF06B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concepts, attentes et critères doivent être compris de la même façon ?</w:t>
            </w:r>
          </w:p>
        </w:tc>
        <w:tc>
          <w:tcPr>
            <w:tcW w:w="0" w:type="auto"/>
            <w:hideMark/>
          </w:tcPr>
          <w:p w14:paraId="59426AA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SI / ALORS, exemples et contre-exemples.</w:t>
            </w:r>
          </w:p>
        </w:tc>
      </w:tr>
      <w:tr w:rsidR="00B01FB0" w:rsidRPr="00283112" w14:paraId="538831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773C1" w14:textId="77777777" w:rsidR="00B01FB0" w:rsidRPr="00283112" w:rsidRDefault="00B01FB0" w:rsidP="00651421">
            <w:pPr>
              <w:rPr>
                <w:color w:val="943634" w:themeColor="accent2" w:themeShade="BF"/>
              </w:rPr>
            </w:pPr>
            <w:r w:rsidRPr="00283112">
              <w:rPr>
                <w:b w:val="0"/>
                <w:bCs w:val="0"/>
                <w:color w:val="943634" w:themeColor="accent2" w:themeShade="BF"/>
              </w:rPr>
              <w:t>Planifier</w:t>
            </w:r>
          </w:p>
        </w:tc>
        <w:tc>
          <w:tcPr>
            <w:tcW w:w="0" w:type="auto"/>
            <w:hideMark/>
          </w:tcPr>
          <w:p w14:paraId="4B10ABE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découpage protège la valeur, la preuve et la capacité d’apprendre ?</w:t>
            </w:r>
          </w:p>
        </w:tc>
        <w:tc>
          <w:tcPr>
            <w:tcW w:w="0" w:type="auto"/>
            <w:hideMark/>
          </w:tcPr>
          <w:p w14:paraId="599F68E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réalisation, critères d’entrée, dépendances et risques.</w:t>
            </w:r>
          </w:p>
        </w:tc>
      </w:tr>
      <w:tr w:rsidR="00B01FB0" w:rsidRPr="00283112" w14:paraId="2E350BD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D8001C" w14:textId="77777777" w:rsidR="00B01FB0" w:rsidRPr="00283112" w:rsidRDefault="00B01FB0" w:rsidP="00651421">
            <w:pPr>
              <w:rPr>
                <w:color w:val="943634" w:themeColor="accent2" w:themeShade="BF"/>
              </w:rPr>
            </w:pPr>
            <w:r w:rsidRPr="00283112">
              <w:rPr>
                <w:b w:val="0"/>
                <w:bCs w:val="0"/>
                <w:color w:val="943634" w:themeColor="accent2" w:themeShade="BF"/>
              </w:rPr>
              <w:t>Implémenter</w:t>
            </w:r>
          </w:p>
        </w:tc>
        <w:tc>
          <w:tcPr>
            <w:tcW w:w="0" w:type="auto"/>
            <w:hideMark/>
          </w:tcPr>
          <w:p w14:paraId="3B89014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protège-t-elle l’intention clarifiée et les preuves attendues ?</w:t>
            </w:r>
          </w:p>
        </w:tc>
        <w:tc>
          <w:tcPr>
            <w:tcW w:w="0" w:type="auto"/>
            <w:hideMark/>
          </w:tcPr>
          <w:p w14:paraId="1203934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Comportement réalisé, tests, validations et écarts visibles.</w:t>
            </w:r>
          </w:p>
        </w:tc>
      </w:tr>
      <w:tr w:rsidR="00B01FB0" w:rsidRPr="00283112" w14:paraId="36EF4E8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502AA" w14:textId="77777777" w:rsidR="00B01FB0" w:rsidRPr="00283112" w:rsidRDefault="00B01FB0" w:rsidP="00651421">
            <w:pPr>
              <w:rPr>
                <w:color w:val="943634" w:themeColor="accent2" w:themeShade="BF"/>
              </w:rPr>
            </w:pPr>
            <w:r w:rsidRPr="00283112">
              <w:rPr>
                <w:b w:val="0"/>
                <w:bCs w:val="0"/>
                <w:color w:val="943634" w:themeColor="accent2" w:themeShade="BF"/>
              </w:rPr>
              <w:t>Diffuser</w:t>
            </w:r>
          </w:p>
        </w:tc>
        <w:tc>
          <w:tcPr>
            <w:tcW w:w="0" w:type="auto"/>
            <w:hideMark/>
          </w:tcPr>
          <w:p w14:paraId="7514046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avec quelles preuves, quels risques et quels signaux ?</w:t>
            </w:r>
          </w:p>
        </w:tc>
        <w:tc>
          <w:tcPr>
            <w:tcW w:w="0" w:type="auto"/>
            <w:hideMark/>
          </w:tcPr>
          <w:p w14:paraId="1BF8E82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Go / No-Go, signaux et réaction prévue.</w:t>
            </w:r>
          </w:p>
        </w:tc>
      </w:tr>
      <w:tr w:rsidR="00B01FB0" w:rsidRPr="00283112" w14:paraId="45FA308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A45E86" w14:textId="77777777" w:rsidR="00B01FB0" w:rsidRPr="00283112" w:rsidRDefault="00B01FB0" w:rsidP="00651421">
            <w:pPr>
              <w:rPr>
                <w:color w:val="943634" w:themeColor="accent2" w:themeShade="BF"/>
              </w:rPr>
            </w:pPr>
            <w:r w:rsidRPr="00283112">
              <w:rPr>
                <w:b w:val="0"/>
                <w:bCs w:val="0"/>
                <w:color w:val="943634" w:themeColor="accent2" w:themeShade="BF"/>
              </w:rPr>
              <w:t>Confirmer</w:t>
            </w:r>
          </w:p>
        </w:tc>
        <w:tc>
          <w:tcPr>
            <w:tcW w:w="0" w:type="auto"/>
            <w:hideMark/>
          </w:tcPr>
          <w:p w14:paraId="5DCAE71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nous apprend le réel et où faut-il réinjecter cet apprentissage ?</w:t>
            </w:r>
          </w:p>
        </w:tc>
        <w:tc>
          <w:tcPr>
            <w:tcW w:w="0" w:type="auto"/>
            <w:hideMark/>
          </w:tcPr>
          <w:p w14:paraId="4C11125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de confirmation, trace modifiée, apprentissage réinjecté.</w:t>
            </w:r>
          </w:p>
        </w:tc>
      </w:tr>
    </w:tbl>
    <w:p w14:paraId="2A25AF53" w14:textId="77777777" w:rsidR="00B01FB0" w:rsidRPr="00283112" w:rsidRDefault="00B01FB0" w:rsidP="00B01FB0">
      <w:pPr>
        <w:pStyle w:val="Titre3"/>
        <w:rPr>
          <w:color w:val="943634" w:themeColor="accent2" w:themeShade="BF"/>
          <w:kern w:val="2"/>
          <w:szCs w:val="25"/>
          <w:lang w:eastAsia="fr-CA"/>
          <w14:ligatures w14:val="standardContextual"/>
        </w:rPr>
      </w:pPr>
      <w:bookmarkStart w:id="2" w:name="_Toc234101722"/>
      <w:bookmarkStart w:id="3" w:name="_Toc234870596"/>
      <w:r w:rsidRPr="00283112">
        <w:rPr>
          <w:color w:val="943634" w:themeColor="accent2" w:themeShade="BF"/>
        </w:rPr>
        <w:t>14. Cérémonies ToTAL — formats prêts à animer</w:t>
      </w:r>
      <w:bookmarkEnd w:id="2"/>
      <w:bookmarkEnd w:id="3"/>
    </w:p>
    <w:p w14:paraId="02C3C0AC"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Une cérémonie ToTAL est utile lorsqu’elle change quelque chose dans la maîtrise : une décision devient plus claire, une attente devient testable, un risque devient assumé, une livraison devient consciente ou un apprentissage est réinjecté. Chaque cérémonie doit donc préciser son intention, la décision qu’elle sert, les participants utiles, la trace attendue et le critère de sortie.</w:t>
      </w:r>
    </w:p>
    <w:tbl>
      <w:tblPr>
        <w:tblStyle w:val="TableauListe1Clair-Accentuation2"/>
        <w:tblW w:w="5000" w:type="pct"/>
        <w:tblLook w:val="04A0" w:firstRow="1" w:lastRow="0" w:firstColumn="1" w:lastColumn="0" w:noHBand="0" w:noVBand="1"/>
      </w:tblPr>
      <w:tblGrid>
        <w:gridCol w:w="2093"/>
        <w:gridCol w:w="4158"/>
        <w:gridCol w:w="3685"/>
      </w:tblGrid>
      <w:tr w:rsidR="00B01FB0" w:rsidRPr="00283112" w14:paraId="58DA62E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33ED5"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1F4E3BA3"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1752A6E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minimale</w:t>
            </w:r>
          </w:p>
        </w:tc>
      </w:tr>
      <w:tr w:rsidR="00B01FB0" w:rsidRPr="00283112" w14:paraId="5D73FC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45F4" w14:textId="77777777" w:rsidR="00B01FB0" w:rsidRPr="00283112" w:rsidRDefault="00B01FB0" w:rsidP="00651421">
            <w:pPr>
              <w:rPr>
                <w:color w:val="943634" w:themeColor="accent2" w:themeShade="BF"/>
              </w:rPr>
            </w:pPr>
            <w:r w:rsidRPr="00283112">
              <w:rPr>
                <w:b w:val="0"/>
                <w:bCs w:val="0"/>
                <w:color w:val="943634" w:themeColor="accent2" w:themeShade="BF"/>
              </w:rPr>
              <w:t>Élicitation</w:t>
            </w:r>
          </w:p>
        </w:tc>
        <w:tc>
          <w:tcPr>
            <w:tcW w:w="0" w:type="auto"/>
            <w:hideMark/>
          </w:tcPr>
          <w:p w14:paraId="045870E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la douleur, la valeur, le risque et la décision avant la solution.</w:t>
            </w:r>
          </w:p>
        </w:tc>
        <w:tc>
          <w:tcPr>
            <w:tcW w:w="0" w:type="auto"/>
            <w:hideMark/>
          </w:tcPr>
          <w:p w14:paraId="4FF0A19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et signal de réussite.</w:t>
            </w:r>
          </w:p>
        </w:tc>
      </w:tr>
      <w:tr w:rsidR="00B01FB0" w:rsidRPr="00283112" w14:paraId="5D44317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5B8906A" w14:textId="77777777" w:rsidR="00B01FB0" w:rsidRPr="00283112" w:rsidRDefault="00B01FB0" w:rsidP="00651421">
            <w:pPr>
              <w:rPr>
                <w:color w:val="943634" w:themeColor="accent2" w:themeShade="BF"/>
              </w:rPr>
            </w:pPr>
            <w:r w:rsidRPr="00283112">
              <w:rPr>
                <w:b w:val="0"/>
                <w:bCs w:val="0"/>
                <w:color w:val="943634" w:themeColor="accent2" w:themeShade="BF"/>
              </w:rPr>
              <w:t>Définition</w:t>
            </w:r>
          </w:p>
        </w:tc>
        <w:tc>
          <w:tcPr>
            <w:tcW w:w="0" w:type="auto"/>
            <w:hideMark/>
          </w:tcPr>
          <w:p w14:paraId="5488FC1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rendre les attentes observables.</w:t>
            </w:r>
          </w:p>
        </w:tc>
        <w:tc>
          <w:tcPr>
            <w:tcW w:w="0" w:type="auto"/>
            <w:hideMark/>
          </w:tcPr>
          <w:p w14:paraId="263BC01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et spécification SI / ALORS.</w:t>
            </w:r>
          </w:p>
        </w:tc>
      </w:tr>
      <w:tr w:rsidR="00B01FB0" w:rsidRPr="00283112" w14:paraId="48E3AB6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B0557" w14:textId="77777777" w:rsidR="00B01FB0" w:rsidRPr="00283112" w:rsidRDefault="00B01FB0" w:rsidP="00651421">
            <w:pPr>
              <w:rPr>
                <w:color w:val="943634" w:themeColor="accent2" w:themeShade="BF"/>
              </w:rPr>
            </w:pPr>
            <w:r w:rsidRPr="00283112">
              <w:rPr>
                <w:b w:val="0"/>
                <w:bCs w:val="0"/>
                <w:color w:val="943634" w:themeColor="accent2" w:themeShade="BF"/>
              </w:rPr>
              <w:t>Planification</w:t>
            </w:r>
          </w:p>
        </w:tc>
        <w:tc>
          <w:tcPr>
            <w:tcW w:w="0" w:type="auto"/>
            <w:hideMark/>
          </w:tcPr>
          <w:p w14:paraId="3978A34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 travail sans perdre l’intention, la preuve et l’apprentissage.</w:t>
            </w:r>
          </w:p>
        </w:tc>
        <w:tc>
          <w:tcPr>
            <w:tcW w:w="0" w:type="auto"/>
            <w:hideMark/>
          </w:tcPr>
          <w:p w14:paraId="641D08B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réaliste, critères d’entrée, dépendances et risques visibles.</w:t>
            </w:r>
          </w:p>
        </w:tc>
      </w:tr>
      <w:tr w:rsidR="00B01FB0" w:rsidRPr="00283112" w14:paraId="58E364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341364"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Implémentation</w:t>
            </w:r>
          </w:p>
        </w:tc>
        <w:tc>
          <w:tcPr>
            <w:tcW w:w="0" w:type="auto"/>
            <w:hideMark/>
          </w:tcPr>
          <w:p w14:paraId="25D8D64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reste alignée avec l’attente clarifiée.</w:t>
            </w:r>
          </w:p>
        </w:tc>
        <w:tc>
          <w:tcPr>
            <w:tcW w:w="0" w:type="auto"/>
            <w:hideMark/>
          </w:tcPr>
          <w:p w14:paraId="0AA0E0F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Écarts visibles, preuves en construction et ajustements assumés.</w:t>
            </w:r>
          </w:p>
        </w:tc>
      </w:tr>
      <w:tr w:rsidR="00B01FB0" w:rsidRPr="00283112" w14:paraId="132EE5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0795E" w14:textId="77777777" w:rsidR="00B01FB0" w:rsidRPr="00283112" w:rsidRDefault="00B01FB0" w:rsidP="00651421">
            <w:pPr>
              <w:rPr>
                <w:color w:val="943634" w:themeColor="accent2" w:themeShade="BF"/>
              </w:rPr>
            </w:pPr>
            <w:r w:rsidRPr="00283112">
              <w:rPr>
                <w:b w:val="0"/>
                <w:bCs w:val="0"/>
                <w:color w:val="943634" w:themeColor="accent2" w:themeShade="BF"/>
              </w:rPr>
              <w:t>Diffusion / DELIVERY</w:t>
            </w:r>
          </w:p>
        </w:tc>
        <w:tc>
          <w:tcPr>
            <w:tcW w:w="0" w:type="auto"/>
            <w:hideMark/>
          </w:tcPr>
          <w:p w14:paraId="29BCE06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Décider consciemment de diffuser une promesse au réel.</w:t>
            </w:r>
          </w:p>
        </w:tc>
        <w:tc>
          <w:tcPr>
            <w:tcW w:w="0" w:type="auto"/>
            <w:hideMark/>
          </w:tcPr>
          <w:p w14:paraId="4DFA377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B01FB0" w:rsidRPr="00283112" w14:paraId="78D22B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91B402D" w14:textId="77777777" w:rsidR="00B01FB0" w:rsidRPr="00283112" w:rsidRDefault="00B01FB0" w:rsidP="00651421">
            <w:pPr>
              <w:rPr>
                <w:color w:val="943634" w:themeColor="accent2" w:themeShade="BF"/>
              </w:rPr>
            </w:pPr>
            <w:r w:rsidRPr="00283112">
              <w:rPr>
                <w:b w:val="0"/>
                <w:bCs w:val="0"/>
                <w:color w:val="943634" w:themeColor="accent2" w:themeShade="BF"/>
              </w:rPr>
              <w:t>Confirmation</w:t>
            </w:r>
          </w:p>
        </w:tc>
        <w:tc>
          <w:tcPr>
            <w:tcW w:w="0" w:type="auto"/>
            <w:hideMark/>
          </w:tcPr>
          <w:p w14:paraId="7579BAB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Écouter ce que le réel révèle après livraison, incident ou usage.</w:t>
            </w:r>
          </w:p>
        </w:tc>
        <w:tc>
          <w:tcPr>
            <w:tcW w:w="0" w:type="auto"/>
            <w:hideMark/>
          </w:tcPr>
          <w:p w14:paraId="59FDCDE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et trace modifiée.</w:t>
            </w:r>
          </w:p>
        </w:tc>
      </w:tr>
    </w:tbl>
    <w:p w14:paraId="31DFB4B9" w14:textId="77777777" w:rsidR="00B01FB0" w:rsidRPr="00283112" w:rsidRDefault="00B01FB0" w:rsidP="00B01FB0">
      <w:pPr>
        <w:pStyle w:val="Titre3"/>
        <w:rPr>
          <w:color w:val="943634" w:themeColor="accent2" w:themeShade="BF"/>
          <w:kern w:val="2"/>
          <w:szCs w:val="25"/>
          <w:lang w:eastAsia="fr-CA"/>
          <w14:ligatures w14:val="standardContextual"/>
        </w:rPr>
      </w:pPr>
      <w:bookmarkStart w:id="4" w:name="_Toc234101723"/>
      <w:bookmarkStart w:id="5" w:name="_Toc234870597"/>
      <w:r w:rsidRPr="00283112">
        <w:rPr>
          <w:color w:val="943634" w:themeColor="accent2" w:themeShade="BF"/>
        </w:rPr>
        <w:t>15. Rôles et responsabilités — RACI ToTAL</w:t>
      </w:r>
      <w:bookmarkEnd w:id="4"/>
      <w:bookmarkEnd w:id="5"/>
    </w:p>
    <w:p w14:paraId="6E24E7C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RACI ToTAL sert à rendre les responsabilités explicites autour des décisions critiques. Il ne vise pas à contrôler tout le travail ni à rigidifier les rôles. Il aide plutôt l’équipe à savoir qui réalise, qui approuve, qui doit être consulté et qui doit être informé lorsqu’une décision influence la clarté, la qualité, la livraison, le risque ou l’apprentissage.</w:t>
      </w:r>
    </w:p>
    <w:tbl>
      <w:tblPr>
        <w:tblStyle w:val="TableauListe1Clair-Accentuation2"/>
        <w:tblW w:w="5000" w:type="pct"/>
        <w:tblLook w:val="04A0" w:firstRow="1" w:lastRow="0" w:firstColumn="1" w:lastColumn="0" w:noHBand="0" w:noVBand="1"/>
      </w:tblPr>
      <w:tblGrid>
        <w:gridCol w:w="1407"/>
        <w:gridCol w:w="4175"/>
        <w:gridCol w:w="4354"/>
      </w:tblGrid>
      <w:tr w:rsidR="00B01FB0" w:rsidRPr="00283112" w14:paraId="07C9080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BF36B"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RACI</w:t>
            </w:r>
          </w:p>
        </w:tc>
        <w:tc>
          <w:tcPr>
            <w:tcW w:w="0" w:type="auto"/>
            <w:hideMark/>
          </w:tcPr>
          <w:p w14:paraId="4915FFC0"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6C01453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B01FB0" w:rsidRPr="00283112" w14:paraId="4A56F4B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4CAAE" w14:textId="77777777" w:rsidR="00B01FB0" w:rsidRPr="00283112" w:rsidRDefault="00B01FB0" w:rsidP="00651421">
            <w:pPr>
              <w:rPr>
                <w:color w:val="943634" w:themeColor="accent2" w:themeShade="BF"/>
              </w:rPr>
            </w:pPr>
            <w:r w:rsidRPr="00283112">
              <w:rPr>
                <w:b w:val="0"/>
                <w:bCs w:val="0"/>
                <w:color w:val="943634" w:themeColor="accent2" w:themeShade="BF"/>
              </w:rPr>
              <w:t>Réalise</w:t>
            </w:r>
          </w:p>
        </w:tc>
        <w:tc>
          <w:tcPr>
            <w:tcW w:w="0" w:type="auto"/>
            <w:hideMark/>
          </w:tcPr>
          <w:p w14:paraId="5820578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produit concrètement la trace, la décision, le livrable ou la preuve ?</w:t>
            </w:r>
          </w:p>
        </w:tc>
        <w:tc>
          <w:tcPr>
            <w:tcW w:w="0" w:type="auto"/>
            <w:hideMark/>
          </w:tcPr>
          <w:p w14:paraId="6BCA48C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devient implicite, dispersé ou repris plusieurs fois.</w:t>
            </w:r>
          </w:p>
        </w:tc>
      </w:tr>
      <w:tr w:rsidR="00B01FB0" w:rsidRPr="00283112" w14:paraId="4FB7C26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4F755EC" w14:textId="77777777" w:rsidR="00B01FB0" w:rsidRPr="00283112" w:rsidRDefault="00B01FB0" w:rsidP="00651421">
            <w:pPr>
              <w:rPr>
                <w:color w:val="943634" w:themeColor="accent2" w:themeShade="BF"/>
              </w:rPr>
            </w:pPr>
            <w:r w:rsidRPr="00283112">
              <w:rPr>
                <w:b w:val="0"/>
                <w:bCs w:val="0"/>
                <w:color w:val="943634" w:themeColor="accent2" w:themeShade="BF"/>
              </w:rPr>
              <w:t>Approuve</w:t>
            </w:r>
          </w:p>
        </w:tc>
        <w:tc>
          <w:tcPr>
            <w:tcW w:w="0" w:type="auto"/>
            <w:hideMark/>
          </w:tcPr>
          <w:p w14:paraId="1FA7E3C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porte la décision finale et accepte le risque associé ?</w:t>
            </w:r>
          </w:p>
        </w:tc>
        <w:tc>
          <w:tcPr>
            <w:tcW w:w="0" w:type="auto"/>
            <w:hideMark/>
          </w:tcPr>
          <w:p w14:paraId="06D90C4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devient orpheline ou diluée dans le collectif.</w:t>
            </w:r>
          </w:p>
        </w:tc>
      </w:tr>
      <w:tr w:rsidR="00B01FB0" w:rsidRPr="00283112" w14:paraId="4B6EB1C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8AF85" w14:textId="77777777" w:rsidR="00B01FB0" w:rsidRPr="00283112" w:rsidRDefault="00B01FB0" w:rsidP="00651421">
            <w:pPr>
              <w:rPr>
                <w:color w:val="943634" w:themeColor="accent2" w:themeShade="BF"/>
              </w:rPr>
            </w:pPr>
            <w:r w:rsidRPr="00283112">
              <w:rPr>
                <w:b w:val="0"/>
                <w:bCs w:val="0"/>
                <w:color w:val="943634" w:themeColor="accent2" w:themeShade="BF"/>
              </w:rPr>
              <w:t>Consulté</w:t>
            </w:r>
          </w:p>
        </w:tc>
        <w:tc>
          <w:tcPr>
            <w:tcW w:w="0" w:type="auto"/>
            <w:hideMark/>
          </w:tcPr>
          <w:p w14:paraId="7D62689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détient une information essentielle avant de décider ?</w:t>
            </w:r>
          </w:p>
        </w:tc>
        <w:tc>
          <w:tcPr>
            <w:tcW w:w="0" w:type="auto"/>
            <w:hideMark/>
          </w:tcPr>
          <w:p w14:paraId="4352680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ignore un risque, un usage, une contrainte ou une dépendance.</w:t>
            </w:r>
          </w:p>
        </w:tc>
      </w:tr>
      <w:tr w:rsidR="00B01FB0" w:rsidRPr="00283112" w14:paraId="266C820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A7378B" w14:textId="77777777" w:rsidR="00B01FB0" w:rsidRPr="00283112" w:rsidRDefault="00B01FB0" w:rsidP="00651421">
            <w:pPr>
              <w:rPr>
                <w:color w:val="943634" w:themeColor="accent2" w:themeShade="BF"/>
              </w:rPr>
            </w:pPr>
            <w:r w:rsidRPr="00283112">
              <w:rPr>
                <w:b w:val="0"/>
                <w:bCs w:val="0"/>
                <w:color w:val="943634" w:themeColor="accent2" w:themeShade="BF"/>
              </w:rPr>
              <w:t>Informé</w:t>
            </w:r>
          </w:p>
        </w:tc>
        <w:tc>
          <w:tcPr>
            <w:tcW w:w="0" w:type="auto"/>
            <w:hideMark/>
          </w:tcPr>
          <w:p w14:paraId="5A0AD34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doit connaître la décision pour agir, soutenir ou apprendre ?</w:t>
            </w:r>
          </w:p>
        </w:tc>
        <w:tc>
          <w:tcPr>
            <w:tcW w:w="0" w:type="auto"/>
            <w:hideMark/>
          </w:tcPr>
          <w:p w14:paraId="6C58D19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reste locale et ne devient pas apprentissage collectif.</w:t>
            </w:r>
          </w:p>
        </w:tc>
      </w:tr>
    </w:tbl>
    <w:p w14:paraId="2BC595DF" w14:textId="77777777" w:rsidR="00B01FB0" w:rsidRPr="00283112" w:rsidRDefault="00B01FB0" w:rsidP="00B01FB0">
      <w:pPr>
        <w:pStyle w:val="Titre3"/>
        <w:rPr>
          <w:color w:val="943634" w:themeColor="accent2" w:themeShade="BF"/>
          <w:kern w:val="2"/>
          <w:szCs w:val="25"/>
          <w:lang w:eastAsia="fr-CA"/>
          <w14:ligatures w14:val="standardContextual"/>
        </w:rPr>
      </w:pPr>
      <w:bookmarkStart w:id="6" w:name="_Toc234101724"/>
      <w:bookmarkStart w:id="7" w:name="_Toc234870598"/>
      <w:r w:rsidRPr="00283112">
        <w:rPr>
          <w:color w:val="943634" w:themeColor="accent2" w:themeShade="BF"/>
        </w:rPr>
        <w:t>16. Contrats ToTAL — engagements de maîtrise et règles de confiance</w:t>
      </w:r>
      <w:bookmarkEnd w:id="6"/>
      <w:bookmarkEnd w:id="7"/>
    </w:p>
    <w:p w14:paraId="5613567D"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contrats ToTAL ne sont pas des documents juridiques dans le sens strict du terme. Ils sont des engagements de maîtrise : ce que l’organisation accepte de rendre explicite pour protéger la qualité, la confiance, la livraison et l’apprentissage. Un contrat ToTAL nomme les règles de décision, les critères d’entrée et de sortie, les risques acceptés, les dérogations possibles et les responsabilités associées.</w:t>
      </w:r>
    </w:p>
    <w:tbl>
      <w:tblPr>
        <w:tblStyle w:val="TableauListe1Clair-Accentuation2"/>
        <w:tblW w:w="5000" w:type="pct"/>
        <w:tblLook w:val="04A0" w:firstRow="1" w:lastRow="0" w:firstColumn="1" w:lastColumn="0" w:noHBand="0" w:noVBand="1"/>
      </w:tblPr>
      <w:tblGrid>
        <w:gridCol w:w="1739"/>
        <w:gridCol w:w="4479"/>
        <w:gridCol w:w="3718"/>
      </w:tblGrid>
      <w:tr w:rsidR="00B01FB0" w:rsidRPr="00283112" w14:paraId="7D98B50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9E861"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Contrat ToTAL</w:t>
            </w:r>
          </w:p>
        </w:tc>
        <w:tc>
          <w:tcPr>
            <w:tcW w:w="0" w:type="auto"/>
            <w:hideMark/>
          </w:tcPr>
          <w:p w14:paraId="2E84AB7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doit clarifier</w:t>
            </w:r>
          </w:p>
        </w:tc>
        <w:tc>
          <w:tcPr>
            <w:tcW w:w="0" w:type="auto"/>
            <w:hideMark/>
          </w:tcPr>
          <w:p w14:paraId="32B24F4B"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B01FB0" w:rsidRPr="00283112" w14:paraId="28DA27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5C401" w14:textId="77777777" w:rsidR="00B01FB0" w:rsidRPr="00283112" w:rsidRDefault="00B01FB0" w:rsidP="00651421">
            <w:pPr>
              <w:rPr>
                <w:color w:val="943634" w:themeColor="accent2" w:themeShade="BF"/>
              </w:rPr>
            </w:pPr>
            <w:r w:rsidRPr="00283112">
              <w:rPr>
                <w:b w:val="0"/>
                <w:bCs w:val="0"/>
                <w:color w:val="943634" w:themeColor="accent2" w:themeShade="BF"/>
              </w:rPr>
              <w:t>Contrat d’entreprise</w:t>
            </w:r>
          </w:p>
        </w:tc>
        <w:tc>
          <w:tcPr>
            <w:tcW w:w="0" w:type="auto"/>
            <w:hideMark/>
          </w:tcPr>
          <w:p w14:paraId="691D3AF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L’intention de maîtrise, les principes communs, les règles minimales et les engagements de soutien.</w:t>
            </w:r>
          </w:p>
        </w:tc>
        <w:tc>
          <w:tcPr>
            <w:tcW w:w="0" w:type="auto"/>
            <w:hideMark/>
          </w:tcPr>
          <w:p w14:paraId="216B34E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Aligner les équipes sans imposer une bureaucratie uniforme.</w:t>
            </w:r>
          </w:p>
        </w:tc>
      </w:tr>
      <w:tr w:rsidR="00B01FB0" w:rsidRPr="00283112" w14:paraId="7E66EF3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3812DD" w14:textId="77777777" w:rsidR="00B01FB0" w:rsidRPr="00283112" w:rsidRDefault="00B01FB0" w:rsidP="00651421">
            <w:pPr>
              <w:rPr>
                <w:color w:val="943634" w:themeColor="accent2" w:themeShade="BF"/>
              </w:rPr>
            </w:pPr>
            <w:r w:rsidRPr="00283112">
              <w:rPr>
                <w:b w:val="0"/>
                <w:bCs w:val="0"/>
                <w:color w:val="943634" w:themeColor="accent2" w:themeShade="BF"/>
              </w:rPr>
              <w:t>Contrat qualité</w:t>
            </w:r>
          </w:p>
        </w:tc>
        <w:tc>
          <w:tcPr>
            <w:tcW w:w="0" w:type="auto"/>
            <w:hideMark/>
          </w:tcPr>
          <w:p w14:paraId="0638905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critères de confiance, les preuves attendues, les critères Go / No-Go et les dérogations.</w:t>
            </w:r>
          </w:p>
        </w:tc>
        <w:tc>
          <w:tcPr>
            <w:tcW w:w="0" w:type="auto"/>
            <w:hideMark/>
          </w:tcPr>
          <w:p w14:paraId="4306FEB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que la qualité devienne une douane tardive.</w:t>
            </w:r>
          </w:p>
        </w:tc>
      </w:tr>
      <w:tr w:rsidR="00B01FB0" w:rsidRPr="00283112" w14:paraId="01A52E8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44CC0" w14:textId="77777777" w:rsidR="00B01FB0" w:rsidRPr="00283112" w:rsidRDefault="00B01FB0" w:rsidP="00651421">
            <w:pPr>
              <w:rPr>
                <w:color w:val="943634" w:themeColor="accent2" w:themeShade="BF"/>
              </w:rPr>
            </w:pPr>
            <w:r w:rsidRPr="00283112">
              <w:rPr>
                <w:b w:val="0"/>
                <w:bCs w:val="0"/>
                <w:color w:val="943634" w:themeColor="accent2" w:themeShade="BF"/>
              </w:rPr>
              <w:t>Contrat de livraison</w:t>
            </w:r>
          </w:p>
        </w:tc>
        <w:tc>
          <w:tcPr>
            <w:tcW w:w="0" w:type="auto"/>
            <w:hideMark/>
          </w:tcPr>
          <w:p w14:paraId="3031431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diffusée, les risques acceptés, les signaux de suivi et la réaction prévue.</w:t>
            </w:r>
          </w:p>
        </w:tc>
        <w:tc>
          <w:tcPr>
            <w:tcW w:w="0" w:type="auto"/>
            <w:hideMark/>
          </w:tcPr>
          <w:p w14:paraId="6CE7549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livraison consciente plutôt que seulement techniquement verte.</w:t>
            </w:r>
          </w:p>
        </w:tc>
      </w:tr>
    </w:tbl>
    <w:p w14:paraId="38F5B1E7" w14:textId="77777777" w:rsidR="00B01FB0" w:rsidRPr="00283112" w:rsidRDefault="00B01FB0" w:rsidP="00B01FB0">
      <w:pPr>
        <w:pStyle w:val="Titre3"/>
        <w:rPr>
          <w:color w:val="943634" w:themeColor="accent2" w:themeShade="BF"/>
          <w:kern w:val="2"/>
          <w:szCs w:val="25"/>
          <w:lang w:eastAsia="fr-CA"/>
          <w14:ligatures w14:val="standardContextual"/>
        </w:rPr>
      </w:pPr>
      <w:bookmarkStart w:id="8" w:name="_Toc234101725"/>
      <w:bookmarkStart w:id="9" w:name="_Toc234870599"/>
      <w:r w:rsidRPr="00283112">
        <w:rPr>
          <w:color w:val="943634" w:themeColor="accent2" w:themeShade="BF"/>
        </w:rPr>
        <w:t>17. Gabarits et modèles ToTAL — traces réutilisables</w:t>
      </w:r>
      <w:bookmarkEnd w:id="8"/>
      <w:bookmarkEnd w:id="9"/>
    </w:p>
    <w:p w14:paraId="44B6B6BF"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gabarits et modèles ToTAL servent à éviter la recréation permanente. Ils ne doivent pas devenir des formulaires obligatoires ni une surcharge documentaire. Leur valeur tient à leur capacité de guider une décision, de stabiliser une trace et de rendre un apprentissage réutilisable.</w:t>
      </w:r>
    </w:p>
    <w:tbl>
      <w:tblPr>
        <w:tblStyle w:val="TableauListe1Clair-Accentuation2"/>
        <w:tblW w:w="5000" w:type="pct"/>
        <w:tblLook w:val="04A0" w:firstRow="1" w:lastRow="0" w:firstColumn="1" w:lastColumn="0" w:noHBand="0" w:noVBand="1"/>
      </w:tblPr>
      <w:tblGrid>
        <w:gridCol w:w="1666"/>
        <w:gridCol w:w="4295"/>
        <w:gridCol w:w="3975"/>
      </w:tblGrid>
      <w:tr w:rsidR="00B01FB0" w:rsidRPr="00283112" w14:paraId="0D139C1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D9BCC"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Gabarit</w:t>
            </w:r>
          </w:p>
        </w:tc>
        <w:tc>
          <w:tcPr>
            <w:tcW w:w="0" w:type="auto"/>
            <w:hideMark/>
          </w:tcPr>
          <w:p w14:paraId="439EB5DA"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principal</w:t>
            </w:r>
          </w:p>
        </w:tc>
        <w:tc>
          <w:tcPr>
            <w:tcW w:w="0" w:type="auto"/>
            <w:hideMark/>
          </w:tcPr>
          <w:p w14:paraId="3AB356B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B01FB0" w:rsidRPr="00283112" w14:paraId="50F4AF7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86C8F"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Fiche SI / ALORS</w:t>
            </w:r>
          </w:p>
        </w:tc>
        <w:tc>
          <w:tcPr>
            <w:tcW w:w="0" w:type="auto"/>
            <w:hideMark/>
          </w:tcPr>
          <w:p w14:paraId="0F497EF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spécification observable et testable.</w:t>
            </w:r>
          </w:p>
        </w:tc>
        <w:tc>
          <w:tcPr>
            <w:tcW w:w="0" w:type="auto"/>
            <w:hideMark/>
          </w:tcPr>
          <w:p w14:paraId="1199B65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ALORS, exemple, contre-exemple, preuve, signal.</w:t>
            </w:r>
          </w:p>
        </w:tc>
      </w:tr>
      <w:tr w:rsidR="00B01FB0" w:rsidRPr="00283112" w14:paraId="0FD6FD1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5FC9191" w14:textId="77777777" w:rsidR="00B01FB0" w:rsidRPr="00283112" w:rsidRDefault="00B01FB0" w:rsidP="00651421">
            <w:pPr>
              <w:rPr>
                <w:color w:val="943634" w:themeColor="accent2" w:themeShade="BF"/>
              </w:rPr>
            </w:pPr>
            <w:r w:rsidRPr="00283112">
              <w:rPr>
                <w:b w:val="0"/>
                <w:bCs w:val="0"/>
                <w:color w:val="943634" w:themeColor="accent2" w:themeShade="BF"/>
              </w:rPr>
              <w:t>Fiche DELIVERY</w:t>
            </w:r>
          </w:p>
        </w:tc>
        <w:tc>
          <w:tcPr>
            <w:tcW w:w="0" w:type="auto"/>
            <w:hideMark/>
          </w:tcPr>
          <w:p w14:paraId="556954F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diffusion consciente au réel.</w:t>
            </w:r>
          </w:p>
        </w:tc>
        <w:tc>
          <w:tcPr>
            <w:tcW w:w="0" w:type="auto"/>
            <w:hideMark/>
          </w:tcPr>
          <w:p w14:paraId="44EE950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réaction.</w:t>
            </w:r>
          </w:p>
        </w:tc>
      </w:tr>
      <w:tr w:rsidR="00B01FB0" w:rsidRPr="00283112" w14:paraId="42FCD6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817E6" w14:textId="77777777" w:rsidR="00B01FB0" w:rsidRPr="00283112" w:rsidRDefault="00B01FB0" w:rsidP="00651421">
            <w:pPr>
              <w:rPr>
                <w:color w:val="943634" w:themeColor="accent2" w:themeShade="BF"/>
              </w:rPr>
            </w:pPr>
            <w:r w:rsidRPr="00283112">
              <w:rPr>
                <w:b w:val="0"/>
                <w:bCs w:val="0"/>
                <w:color w:val="943634" w:themeColor="accent2" w:themeShade="BF"/>
              </w:rPr>
              <w:t>Fiche KPI / signal</w:t>
            </w:r>
          </w:p>
        </w:tc>
        <w:tc>
          <w:tcPr>
            <w:tcW w:w="0" w:type="auto"/>
            <w:hideMark/>
          </w:tcPr>
          <w:p w14:paraId="4279A36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mesure en signal de décision.</w:t>
            </w:r>
          </w:p>
        </w:tc>
        <w:tc>
          <w:tcPr>
            <w:tcW w:w="0" w:type="auto"/>
            <w:hideMark/>
          </w:tcPr>
          <w:p w14:paraId="4F7E7FE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décision éclairée, seuil ou tendance, action prévue.</w:t>
            </w:r>
          </w:p>
        </w:tc>
      </w:tr>
      <w:tr w:rsidR="00B01FB0" w:rsidRPr="00283112" w14:paraId="6088BB8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8B5E93D" w14:textId="77777777" w:rsidR="00B01FB0" w:rsidRPr="00283112" w:rsidRDefault="00B01FB0" w:rsidP="00651421">
            <w:pPr>
              <w:rPr>
                <w:color w:val="943634" w:themeColor="accent2" w:themeShade="BF"/>
              </w:rPr>
            </w:pPr>
            <w:r w:rsidRPr="00283112">
              <w:rPr>
                <w:b w:val="0"/>
                <w:bCs w:val="0"/>
                <w:color w:val="943634" w:themeColor="accent2" w:themeShade="BF"/>
              </w:rPr>
              <w:t>Carnet de mission</w:t>
            </w:r>
          </w:p>
        </w:tc>
        <w:tc>
          <w:tcPr>
            <w:tcW w:w="0" w:type="auto"/>
            <w:hideMark/>
          </w:tcPr>
          <w:p w14:paraId="75C1BBD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expérience terrain en apprentissage transférable.</w:t>
            </w:r>
          </w:p>
        </w:tc>
        <w:tc>
          <w:tcPr>
            <w:tcW w:w="0" w:type="auto"/>
            <w:hideMark/>
          </w:tcPr>
          <w:p w14:paraId="24515DD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Semaine, intention, tentative, apprentissage, prochain pas.</w:t>
            </w:r>
          </w:p>
        </w:tc>
      </w:tr>
    </w:tbl>
    <w:p w14:paraId="788EB7AD" w14:textId="77777777" w:rsidR="00B01FB0" w:rsidRPr="00283112" w:rsidRDefault="00B01FB0" w:rsidP="00B01FB0">
      <w:pPr>
        <w:pStyle w:val="Titre3"/>
        <w:rPr>
          <w:color w:val="943634" w:themeColor="accent2" w:themeShade="BF"/>
          <w:kern w:val="2"/>
          <w:szCs w:val="25"/>
          <w:lang w:eastAsia="fr-CA"/>
          <w14:ligatures w14:val="standardContextual"/>
        </w:rPr>
      </w:pPr>
      <w:bookmarkStart w:id="10" w:name="_Toc234101726"/>
      <w:bookmarkStart w:id="11" w:name="_Toc234870600"/>
      <w:r w:rsidRPr="00283112">
        <w:rPr>
          <w:color w:val="943634" w:themeColor="accent2" w:themeShade="BF"/>
        </w:rPr>
        <w:t>18. Centre d’excellence et Académie ToTAL — transmission durable</w:t>
      </w:r>
      <w:bookmarkEnd w:id="10"/>
      <w:bookmarkEnd w:id="11"/>
    </w:p>
    <w:p w14:paraId="16296A4D"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Centre d’excellence et l’Académie ToTAL assurent la transmission durable de la maîtrise. Le Centre d’excellence protège les pratiques utiles, les traces vivantes, les rôles relais et les mécanismes de soutien. L’Académie transforme ces pratiques en parcours d’acquisition, exercices, exemples, critères de progression et communautés d’apprentissage.</w:t>
      </w:r>
    </w:p>
    <w:tbl>
      <w:tblPr>
        <w:tblStyle w:val="TableauListe1Clair-Accentuation2"/>
        <w:tblW w:w="5000" w:type="pct"/>
        <w:tblLook w:val="04A0" w:firstRow="1" w:lastRow="0" w:firstColumn="1" w:lastColumn="0" w:noHBand="0" w:noVBand="1"/>
      </w:tblPr>
      <w:tblGrid>
        <w:gridCol w:w="2088"/>
        <w:gridCol w:w="4039"/>
        <w:gridCol w:w="3809"/>
      </w:tblGrid>
      <w:tr w:rsidR="00B01FB0" w:rsidRPr="00283112" w14:paraId="6B45099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FC897"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Composante</w:t>
            </w:r>
          </w:p>
        </w:tc>
        <w:tc>
          <w:tcPr>
            <w:tcW w:w="0" w:type="auto"/>
            <w:hideMark/>
          </w:tcPr>
          <w:p w14:paraId="1D1F20AD"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w:t>
            </w:r>
          </w:p>
        </w:tc>
        <w:tc>
          <w:tcPr>
            <w:tcW w:w="0" w:type="auto"/>
            <w:hideMark/>
          </w:tcPr>
          <w:p w14:paraId="4E353BD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vitalité</w:t>
            </w:r>
          </w:p>
        </w:tc>
      </w:tr>
      <w:tr w:rsidR="00B01FB0" w:rsidRPr="00283112" w14:paraId="219E31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D839A" w14:textId="77777777" w:rsidR="00B01FB0" w:rsidRPr="00283112" w:rsidRDefault="00B01FB0" w:rsidP="00651421">
            <w:pPr>
              <w:rPr>
                <w:color w:val="943634" w:themeColor="accent2" w:themeShade="BF"/>
              </w:rPr>
            </w:pPr>
            <w:r w:rsidRPr="00283112">
              <w:rPr>
                <w:b w:val="0"/>
                <w:bCs w:val="0"/>
                <w:color w:val="943634" w:themeColor="accent2" w:themeShade="BF"/>
              </w:rPr>
              <w:t>Centre d’excellence vivant</w:t>
            </w:r>
          </w:p>
        </w:tc>
        <w:tc>
          <w:tcPr>
            <w:tcW w:w="0" w:type="auto"/>
            <w:hideMark/>
          </w:tcPr>
          <w:p w14:paraId="19FE892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Protéger les pratiques utiles et soutenir les équipes sans décider à leur place.</w:t>
            </w:r>
          </w:p>
        </w:tc>
        <w:tc>
          <w:tcPr>
            <w:tcW w:w="0" w:type="auto"/>
            <w:hideMark/>
          </w:tcPr>
          <w:p w14:paraId="54DF9D3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équipes réutilisent les pratiques même sous pression.</w:t>
            </w:r>
          </w:p>
        </w:tc>
      </w:tr>
      <w:tr w:rsidR="00B01FB0" w:rsidRPr="00283112" w14:paraId="0CB1D8D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D80749" w14:textId="77777777" w:rsidR="00B01FB0" w:rsidRPr="00283112" w:rsidRDefault="00B01FB0" w:rsidP="00651421">
            <w:pPr>
              <w:rPr>
                <w:color w:val="943634" w:themeColor="accent2" w:themeShade="BF"/>
              </w:rPr>
            </w:pPr>
            <w:r w:rsidRPr="00283112">
              <w:rPr>
                <w:b w:val="0"/>
                <w:bCs w:val="0"/>
                <w:color w:val="943634" w:themeColor="accent2" w:themeShade="BF"/>
              </w:rPr>
              <w:t>Académie ToTAL</w:t>
            </w:r>
          </w:p>
        </w:tc>
        <w:tc>
          <w:tcPr>
            <w:tcW w:w="0" w:type="auto"/>
            <w:hideMark/>
          </w:tcPr>
          <w:p w14:paraId="169C613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pratiquer, évaluer l’acquisition et accompagner la montée en autonomie.</w:t>
            </w:r>
          </w:p>
        </w:tc>
        <w:tc>
          <w:tcPr>
            <w:tcW w:w="0" w:type="auto"/>
            <w:hideMark/>
          </w:tcPr>
          <w:p w14:paraId="0849A7A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savent appliquer un geste ToTAL sans attendre le coach.</w:t>
            </w:r>
          </w:p>
        </w:tc>
      </w:tr>
      <w:tr w:rsidR="00B01FB0" w:rsidRPr="00283112" w14:paraId="060CB6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84670" w14:textId="77777777" w:rsidR="00B01FB0" w:rsidRPr="00283112" w:rsidRDefault="00B01FB0" w:rsidP="00651421">
            <w:pPr>
              <w:rPr>
                <w:color w:val="943634" w:themeColor="accent2" w:themeShade="BF"/>
              </w:rPr>
            </w:pPr>
            <w:r w:rsidRPr="00283112">
              <w:rPr>
                <w:b w:val="0"/>
                <w:bCs w:val="0"/>
                <w:color w:val="943634" w:themeColor="accent2" w:themeShade="BF"/>
              </w:rPr>
              <w:t>Communauté de pratique</w:t>
            </w:r>
          </w:p>
        </w:tc>
        <w:tc>
          <w:tcPr>
            <w:tcW w:w="0" w:type="auto"/>
            <w:hideMark/>
          </w:tcPr>
          <w:p w14:paraId="0D12EF1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Partager les cas, les traces, les difficultés et les adaptations locales.</w:t>
            </w:r>
          </w:p>
        </w:tc>
        <w:tc>
          <w:tcPr>
            <w:tcW w:w="0" w:type="auto"/>
            <w:hideMark/>
          </w:tcPr>
          <w:p w14:paraId="2A6BD66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circulent entre équipes et ne restent pas isolés.</w:t>
            </w:r>
          </w:p>
        </w:tc>
      </w:tr>
    </w:tbl>
    <w:p w14:paraId="30C74BCE" w14:textId="77777777" w:rsidR="00B01FB0" w:rsidRPr="00283112" w:rsidRDefault="00B01FB0" w:rsidP="00B01FB0">
      <w:pPr>
        <w:pStyle w:val="Titre3"/>
        <w:rPr>
          <w:color w:val="943634" w:themeColor="accent2" w:themeShade="BF"/>
          <w:kern w:val="2"/>
          <w:szCs w:val="25"/>
          <w:lang w:eastAsia="fr-CA"/>
          <w14:ligatures w14:val="standardContextual"/>
        </w:rPr>
      </w:pPr>
      <w:bookmarkStart w:id="12" w:name="_Toc234101727"/>
      <w:bookmarkStart w:id="13" w:name="_Toc234870601"/>
      <w:r w:rsidRPr="00283112">
        <w:rPr>
          <w:color w:val="943634" w:themeColor="accent2" w:themeShade="BF"/>
        </w:rPr>
        <w:t>19. Recommandations ToTAL — enjeux, constats et ajustements organisationnels</w:t>
      </w:r>
      <w:bookmarkEnd w:id="12"/>
      <w:bookmarkEnd w:id="13"/>
    </w:p>
    <w:p w14:paraId="68B3E757"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section transforme les recommandations issues du terrain en ajustements organisationnels réutilisables. Elle ne vise pas à produire une liste d’actions isolées. Elle montre plutôt quels enjeux doivent être résolus, quelles conséquences apparaissent lorsque les fondations restent floues, quelles décisions doivent être explicitées et quelles pratiques permettent de rendre ToTAL durable dans une organisation réelle.</w:t>
      </w:r>
    </w:p>
    <w:p w14:paraId="58BED5B6"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recommandations sont interdépendantes. La gouvernance Jira/Xray, le contrat qualité, la documentation produit, le versionnement, la voix du client, le centre d’excellence et la posture qualité ne doivent pas être traités comme des chantiers séparés. Ils forment un système de maîtrise : si une fondation reste fragile, les autres pratiques deviennent plus difficiles à appliquer, à mesurer et à faire durer.</w:t>
      </w:r>
    </w:p>
    <w:p w14:paraId="2C19908B"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Carte de navigation des recommandations</w:t>
      </w:r>
    </w:p>
    <w:tbl>
      <w:tblPr>
        <w:tblStyle w:val="TableauListe1Clair-Accentuation2"/>
        <w:tblW w:w="5000" w:type="pct"/>
        <w:tblLook w:val="04A0" w:firstRow="1" w:lastRow="0" w:firstColumn="1" w:lastColumn="0" w:noHBand="0" w:noVBand="1"/>
      </w:tblPr>
      <w:tblGrid>
        <w:gridCol w:w="2487"/>
        <w:gridCol w:w="3796"/>
        <w:gridCol w:w="3653"/>
      </w:tblGrid>
      <w:tr w:rsidR="00B01FB0" w:rsidRPr="00283112" w14:paraId="57DB065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AEDC6"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de recommandations</w:t>
            </w:r>
          </w:p>
        </w:tc>
        <w:tc>
          <w:tcPr>
            <w:tcW w:w="0" w:type="auto"/>
            <w:hideMark/>
          </w:tcPr>
          <w:p w14:paraId="6310B77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Enjeu traité</w:t>
            </w:r>
          </w:p>
        </w:tc>
        <w:tc>
          <w:tcPr>
            <w:tcW w:w="0" w:type="auto"/>
            <w:hideMark/>
          </w:tcPr>
          <w:p w14:paraId="135C52A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 ou preuve attendue</w:t>
            </w:r>
          </w:p>
        </w:tc>
      </w:tr>
      <w:tr w:rsidR="00B01FB0" w:rsidRPr="00283112" w14:paraId="42F18F7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F0A41" w14:textId="77777777" w:rsidR="00B01FB0" w:rsidRPr="00283112" w:rsidRDefault="00B01FB0" w:rsidP="00651421">
            <w:pPr>
              <w:rPr>
                <w:color w:val="943634" w:themeColor="accent2" w:themeShade="BF"/>
              </w:rPr>
            </w:pPr>
            <w:r w:rsidRPr="00283112">
              <w:rPr>
                <w:b w:val="0"/>
                <w:bCs w:val="0"/>
                <w:color w:val="943634" w:themeColor="accent2" w:themeShade="BF"/>
              </w:rPr>
              <w:t>1. Prérequis transversal</w:t>
            </w:r>
          </w:p>
        </w:tc>
        <w:tc>
          <w:tcPr>
            <w:tcW w:w="0" w:type="auto"/>
            <w:hideMark/>
          </w:tcPr>
          <w:p w14:paraId="7289208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sponsors, ressources, priorisation et protection des changements sous pression.</w:t>
            </w:r>
          </w:p>
        </w:tc>
        <w:tc>
          <w:tcPr>
            <w:tcW w:w="0" w:type="auto"/>
            <w:hideMark/>
          </w:tcPr>
          <w:p w14:paraId="11B0B3E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 de départ pour toutes les recommandations structurelles.</w:t>
            </w:r>
          </w:p>
        </w:tc>
      </w:tr>
      <w:tr w:rsidR="00B01FB0" w:rsidRPr="00283112" w14:paraId="0FCEC8A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8188737" w14:textId="77777777" w:rsidR="00B01FB0" w:rsidRPr="00283112" w:rsidRDefault="00B01FB0" w:rsidP="00651421">
            <w:pPr>
              <w:rPr>
                <w:color w:val="943634" w:themeColor="accent2" w:themeShade="BF"/>
              </w:rPr>
            </w:pPr>
            <w:r w:rsidRPr="00283112">
              <w:rPr>
                <w:b w:val="0"/>
                <w:bCs w:val="0"/>
                <w:color w:val="943634" w:themeColor="accent2" w:themeShade="BF"/>
              </w:rPr>
              <w:t>2. Gouvernance Jira / Xray</w:t>
            </w:r>
          </w:p>
        </w:tc>
        <w:tc>
          <w:tcPr>
            <w:tcW w:w="0" w:type="auto"/>
            <w:hideMark/>
          </w:tcPr>
          <w:p w14:paraId="7008266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livraison, définition produit testable, couverture, exécutions et preuves.</w:t>
            </w:r>
          </w:p>
        </w:tc>
        <w:tc>
          <w:tcPr>
            <w:tcW w:w="0" w:type="auto"/>
            <w:hideMark/>
          </w:tcPr>
          <w:p w14:paraId="03B69DC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Vue produit commune, règles de traçabilité et distinction claire entre travail et preuve.</w:t>
            </w:r>
          </w:p>
        </w:tc>
      </w:tr>
      <w:tr w:rsidR="00B01FB0" w:rsidRPr="00283112" w14:paraId="4928C4E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4C32E" w14:textId="77777777" w:rsidR="00B01FB0" w:rsidRPr="00283112" w:rsidRDefault="00B01FB0" w:rsidP="00651421">
            <w:pPr>
              <w:rPr>
                <w:color w:val="943634" w:themeColor="accent2" w:themeShade="BF"/>
              </w:rPr>
            </w:pPr>
            <w:r w:rsidRPr="00283112">
              <w:rPr>
                <w:b w:val="0"/>
                <w:bCs w:val="0"/>
                <w:color w:val="943634" w:themeColor="accent2" w:themeShade="BF"/>
              </w:rPr>
              <w:t>3. Consolidation produit</w:t>
            </w:r>
          </w:p>
        </w:tc>
        <w:tc>
          <w:tcPr>
            <w:tcW w:w="0" w:type="auto"/>
            <w:hideMark/>
          </w:tcPr>
          <w:p w14:paraId="6AF06FA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des projets, backlogs, versions, releases et métriques.</w:t>
            </w:r>
          </w:p>
        </w:tc>
        <w:tc>
          <w:tcPr>
            <w:tcW w:w="0" w:type="auto"/>
            <w:hideMark/>
          </w:tcPr>
          <w:p w14:paraId="24F7955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espace produit commun, des tableaux d’équipe et une hiérarchie partagée.</w:t>
            </w:r>
          </w:p>
        </w:tc>
      </w:tr>
      <w:tr w:rsidR="00B01FB0" w:rsidRPr="00283112" w14:paraId="5E1164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C16C8C1"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4. Acceptation shift left</w:t>
            </w:r>
          </w:p>
        </w:tc>
        <w:tc>
          <w:tcPr>
            <w:tcW w:w="0" w:type="auto"/>
            <w:hideMark/>
          </w:tcPr>
          <w:p w14:paraId="5120711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progressivement la valeur, les besoins, les preuves et les risques avant la fin du cycle.</w:t>
            </w:r>
          </w:p>
        </w:tc>
        <w:tc>
          <w:tcPr>
            <w:tcW w:w="0" w:type="auto"/>
            <w:hideMark/>
          </w:tcPr>
          <w:p w14:paraId="649FB5E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preuves, fiche DELIVERY et apprentissages de confirmation.</w:t>
            </w:r>
          </w:p>
        </w:tc>
      </w:tr>
      <w:tr w:rsidR="00B01FB0" w:rsidRPr="00283112" w14:paraId="327F8B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729E1" w14:textId="77777777" w:rsidR="00B01FB0" w:rsidRPr="00283112" w:rsidRDefault="00B01FB0" w:rsidP="00651421">
            <w:pPr>
              <w:rPr>
                <w:color w:val="943634" w:themeColor="accent2" w:themeShade="BF"/>
              </w:rPr>
            </w:pPr>
            <w:r w:rsidRPr="00283112">
              <w:rPr>
                <w:b w:val="0"/>
                <w:bCs w:val="0"/>
                <w:color w:val="943634" w:themeColor="accent2" w:themeShade="BF"/>
              </w:rPr>
              <w:t>5. Centre d’excellence</w:t>
            </w:r>
          </w:p>
        </w:tc>
        <w:tc>
          <w:tcPr>
            <w:tcW w:w="0" w:type="auto"/>
            <w:hideMark/>
          </w:tcPr>
          <w:p w14:paraId="16EE946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des rôles catalyseurs, gabarits, pratiques communes, coaching et transmission durable.</w:t>
            </w:r>
          </w:p>
        </w:tc>
        <w:tc>
          <w:tcPr>
            <w:tcW w:w="0" w:type="auto"/>
            <w:hideMark/>
          </w:tcPr>
          <w:p w14:paraId="59BFE9F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par les équipes sans dépendre uniquement du coach.</w:t>
            </w:r>
          </w:p>
        </w:tc>
      </w:tr>
      <w:tr w:rsidR="00B01FB0" w:rsidRPr="00283112" w14:paraId="0E9B9A2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19DD31" w14:textId="77777777" w:rsidR="00B01FB0" w:rsidRPr="00283112" w:rsidRDefault="00B01FB0" w:rsidP="00651421">
            <w:pPr>
              <w:rPr>
                <w:color w:val="943634" w:themeColor="accent2" w:themeShade="BF"/>
              </w:rPr>
            </w:pPr>
            <w:r w:rsidRPr="00283112">
              <w:rPr>
                <w:b w:val="0"/>
                <w:bCs w:val="0"/>
                <w:color w:val="943634" w:themeColor="accent2" w:themeShade="BF"/>
              </w:rPr>
              <w:t>6. Qualité intégrée</w:t>
            </w:r>
          </w:p>
        </w:tc>
        <w:tc>
          <w:tcPr>
            <w:tcW w:w="0" w:type="auto"/>
            <w:hideMark/>
          </w:tcPr>
          <w:p w14:paraId="15477E6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Repositionner la qualité comme pratique partagée, contextuelle et utile à la décision.</w:t>
            </w:r>
          </w:p>
        </w:tc>
        <w:tc>
          <w:tcPr>
            <w:tcW w:w="0" w:type="auto"/>
            <w:hideMark/>
          </w:tcPr>
          <w:p w14:paraId="72C870C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Risques, preuves, couverture et critères de confiance visibles avant les décisions.</w:t>
            </w:r>
          </w:p>
        </w:tc>
      </w:tr>
      <w:tr w:rsidR="00B01FB0" w:rsidRPr="00283112" w14:paraId="480131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66B05" w14:textId="77777777" w:rsidR="00B01FB0" w:rsidRPr="00283112" w:rsidRDefault="00B01FB0" w:rsidP="00651421">
            <w:pPr>
              <w:rPr>
                <w:color w:val="943634" w:themeColor="accent2" w:themeShade="BF"/>
              </w:rPr>
            </w:pPr>
            <w:r w:rsidRPr="00283112">
              <w:rPr>
                <w:b w:val="0"/>
                <w:bCs w:val="0"/>
                <w:color w:val="943634" w:themeColor="accent2" w:themeShade="BF"/>
              </w:rPr>
              <w:t>7. Responsabilité produit complète</w:t>
            </w:r>
          </w:p>
        </w:tc>
        <w:tc>
          <w:tcPr>
            <w:tcW w:w="0" w:type="auto"/>
            <w:hideMark/>
          </w:tcPr>
          <w:p w14:paraId="13F45AE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complémentarité PM, PO et CdL autour de valeur, découpage et livraison consciente.</w:t>
            </w:r>
          </w:p>
        </w:tc>
        <w:tc>
          <w:tcPr>
            <w:tcW w:w="0" w:type="auto"/>
            <w:hideMark/>
          </w:tcPr>
          <w:p w14:paraId="20506A0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de maîtrise explicites : pourquoi, quoi confirmer et sommes-nous prêts à livrer.</w:t>
            </w:r>
          </w:p>
        </w:tc>
      </w:tr>
      <w:tr w:rsidR="00B01FB0" w:rsidRPr="00283112" w14:paraId="63BA797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C8EEAD" w14:textId="77777777" w:rsidR="00B01FB0" w:rsidRPr="00283112" w:rsidRDefault="00B01FB0" w:rsidP="00651421">
            <w:pPr>
              <w:rPr>
                <w:color w:val="943634" w:themeColor="accent2" w:themeShade="BF"/>
              </w:rPr>
            </w:pPr>
            <w:r w:rsidRPr="00283112">
              <w:rPr>
                <w:b w:val="0"/>
                <w:bCs w:val="0"/>
                <w:color w:val="943634" w:themeColor="accent2" w:themeShade="BF"/>
              </w:rPr>
              <w:t>8. Voix du client</w:t>
            </w:r>
          </w:p>
        </w:tc>
        <w:tc>
          <w:tcPr>
            <w:tcW w:w="0" w:type="auto"/>
            <w:hideMark/>
          </w:tcPr>
          <w:p w14:paraId="677966C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incidents, irritants et observations CARE en signaux exploitables.</w:t>
            </w:r>
          </w:p>
        </w:tc>
        <w:tc>
          <w:tcPr>
            <w:tcW w:w="0" w:type="auto"/>
            <w:hideMark/>
          </w:tcPr>
          <w:p w14:paraId="3769750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Journal de signaux, revue d’irritants, boucle support </w:t>
            </w:r>
            <w:r w:rsidRPr="00283112">
              <w:rPr>
                <w:rFonts w:ascii="Arial" w:hAnsi="Arial" w:cs="Arial"/>
                <w:color w:val="943634" w:themeColor="accent2" w:themeShade="BF"/>
              </w:rPr>
              <w:t>→</w:t>
            </w:r>
            <w:r w:rsidRPr="00283112">
              <w:rPr>
                <w:color w:val="943634" w:themeColor="accent2" w:themeShade="BF"/>
              </w:rPr>
              <w:t xml:space="preserve"> produit et validation client cibl</w:t>
            </w:r>
            <w:r w:rsidRPr="00283112">
              <w:rPr>
                <w:rFonts w:cs="Verdana"/>
                <w:color w:val="943634" w:themeColor="accent2" w:themeShade="BF"/>
              </w:rPr>
              <w:t>é</w:t>
            </w:r>
            <w:r w:rsidRPr="00283112">
              <w:rPr>
                <w:color w:val="943634" w:themeColor="accent2" w:themeShade="BF"/>
              </w:rPr>
              <w:t>e.</w:t>
            </w:r>
          </w:p>
        </w:tc>
      </w:tr>
      <w:tr w:rsidR="00B01FB0" w:rsidRPr="00283112" w14:paraId="0B5D0F2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366E3" w14:textId="77777777" w:rsidR="00B01FB0" w:rsidRPr="00283112" w:rsidRDefault="00B01FB0" w:rsidP="00651421">
            <w:pPr>
              <w:rPr>
                <w:color w:val="943634" w:themeColor="accent2" w:themeShade="BF"/>
              </w:rPr>
            </w:pPr>
            <w:r w:rsidRPr="00283112">
              <w:rPr>
                <w:b w:val="0"/>
                <w:bCs w:val="0"/>
                <w:color w:val="943634" w:themeColor="accent2" w:themeShade="BF"/>
              </w:rPr>
              <w:t>9. Contrat qualité</w:t>
            </w:r>
          </w:p>
        </w:tc>
        <w:tc>
          <w:tcPr>
            <w:tcW w:w="0" w:type="auto"/>
            <w:hideMark/>
          </w:tcPr>
          <w:p w14:paraId="601EC7F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explicites les critères de confiance, preuves, dérogations et décisions Go / No-Go.</w:t>
            </w:r>
          </w:p>
        </w:tc>
        <w:tc>
          <w:tcPr>
            <w:tcW w:w="0" w:type="auto"/>
            <w:hideMark/>
          </w:tcPr>
          <w:p w14:paraId="17EA1CB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soutenues par des preuves plutôt que par des impressions.</w:t>
            </w:r>
          </w:p>
        </w:tc>
      </w:tr>
      <w:tr w:rsidR="00B01FB0" w:rsidRPr="00283112" w14:paraId="6D0D710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C1AD6C9" w14:textId="77777777" w:rsidR="00B01FB0" w:rsidRPr="00283112" w:rsidRDefault="00B01FB0" w:rsidP="00651421">
            <w:pPr>
              <w:rPr>
                <w:color w:val="943634" w:themeColor="accent2" w:themeShade="BF"/>
              </w:rPr>
            </w:pPr>
            <w:r w:rsidRPr="00283112">
              <w:rPr>
                <w:b w:val="0"/>
                <w:bCs w:val="0"/>
                <w:color w:val="943634" w:themeColor="accent2" w:themeShade="BF"/>
              </w:rPr>
              <w:t>10. Documentation et spécifications</w:t>
            </w:r>
          </w:p>
        </w:tc>
        <w:tc>
          <w:tcPr>
            <w:tcW w:w="0" w:type="auto"/>
            <w:hideMark/>
          </w:tcPr>
          <w:p w14:paraId="7CAE966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une définition produit vivante reliée aux décisions, validations, versions et apprentissages.</w:t>
            </w:r>
          </w:p>
        </w:tc>
        <w:tc>
          <w:tcPr>
            <w:tcW w:w="0" w:type="auto"/>
            <w:hideMark/>
          </w:tcPr>
          <w:p w14:paraId="50CD3F9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décisions produit et preuves de validation reliées.</w:t>
            </w:r>
          </w:p>
        </w:tc>
      </w:tr>
      <w:tr w:rsidR="00B01FB0" w:rsidRPr="00283112" w14:paraId="764978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5E5F8" w14:textId="77777777" w:rsidR="00B01FB0" w:rsidRPr="00283112" w:rsidRDefault="00B01FB0" w:rsidP="00651421">
            <w:pPr>
              <w:rPr>
                <w:color w:val="943634" w:themeColor="accent2" w:themeShade="BF"/>
              </w:rPr>
            </w:pPr>
            <w:r w:rsidRPr="00283112">
              <w:rPr>
                <w:b w:val="0"/>
                <w:bCs w:val="0"/>
                <w:color w:val="943634" w:themeColor="accent2" w:themeShade="BF"/>
              </w:rPr>
              <w:t>11. Livraison, IA et automatisation</w:t>
            </w:r>
          </w:p>
        </w:tc>
        <w:tc>
          <w:tcPr>
            <w:tcW w:w="0" w:type="auto"/>
            <w:hideMark/>
          </w:tcPr>
          <w:p w14:paraId="58443F6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les livraisons, utiliser l’IA sans amplifier le flou et automatiser ce qui protège les décisions.</w:t>
            </w:r>
          </w:p>
        </w:tc>
        <w:tc>
          <w:tcPr>
            <w:tcW w:w="0" w:type="auto"/>
            <w:hideMark/>
          </w:tcPr>
          <w:p w14:paraId="4D41F46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plus lisibles, spécifications validées, couverture ciblée et signaux de santé.</w:t>
            </w:r>
          </w:p>
        </w:tc>
      </w:tr>
      <w:tr w:rsidR="00B01FB0" w:rsidRPr="00283112" w14:paraId="7905591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95D8A7" w14:textId="77777777" w:rsidR="00B01FB0" w:rsidRPr="00283112" w:rsidRDefault="00B01FB0" w:rsidP="00651421">
            <w:pPr>
              <w:rPr>
                <w:color w:val="943634" w:themeColor="accent2" w:themeShade="BF"/>
              </w:rPr>
            </w:pPr>
            <w:r w:rsidRPr="00283112">
              <w:rPr>
                <w:b w:val="0"/>
                <w:bCs w:val="0"/>
                <w:color w:val="943634" w:themeColor="accent2" w:themeShade="BF"/>
              </w:rPr>
              <w:t>12. Mise en œuvre</w:t>
            </w:r>
          </w:p>
        </w:tc>
        <w:tc>
          <w:tcPr>
            <w:tcW w:w="0" w:type="auto"/>
            <w:hideMark/>
          </w:tcPr>
          <w:p w14:paraId="3EA5767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prochain meilleur pas, installer un pilote et mesurer l’adoption.</w:t>
            </w:r>
          </w:p>
        </w:tc>
        <w:tc>
          <w:tcPr>
            <w:tcW w:w="0" w:type="auto"/>
            <w:hideMark/>
          </w:tcPr>
          <w:p w14:paraId="6CBF113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mise en œuvre, priorités, dépendances et synthèse exécutive.</w:t>
            </w:r>
          </w:p>
        </w:tc>
      </w:tr>
    </w:tbl>
    <w:p w14:paraId="5D374149"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Prérequis transversal — appui explicite de la direction et des partenaires</w:t>
      </w:r>
    </w:p>
    <w:p w14:paraId="2BD07273"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recommandations structurelles dépassent la capacité d’une seule équipe à agir. Elles exigent un appui explicite de la direction, un mandat clair, une priorisation assumée, des ressources disponibles et une protection des changements sous pression. Sans ce soutien, les recommandations risquent de devenir des documents bien rédigés mais peu appliqués.</w:t>
      </w:r>
    </w:p>
    <w:p w14:paraId="76C372F3"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l’appui de la direction ne signifie pas que la direction fait le travail ; il signifie qu’elle autorise, protège, priorise et assume les changements nécessaires.</w:t>
      </w:r>
    </w:p>
    <w:p w14:paraId="431DD7ED"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Gouvernance Jira et Xray — clarifier livraison et définition produit</w:t>
      </w:r>
    </w:p>
    <w:p w14:paraId="6AF17E7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Jira et Xray ne doivent pas se faire compétition. Jira devrait soutenir le découpage, le montage, la planification, les dépendances, les versions, les tâches et le suivi de livraison. Xray devrait soutenir la définition produit testable, les spécifications vérifiables, les plans de validation, la couverture, les exécutions et les preuves de validation.</w:t>
      </w:r>
    </w:p>
    <w:tbl>
      <w:tblPr>
        <w:tblStyle w:val="TableauListe1Clair-Accentuation2"/>
        <w:tblW w:w="5000" w:type="pct"/>
        <w:tblLook w:val="04A0" w:firstRow="1" w:lastRow="0" w:firstColumn="1" w:lastColumn="0" w:noHBand="0" w:noVBand="1"/>
      </w:tblPr>
      <w:tblGrid>
        <w:gridCol w:w="713"/>
        <w:gridCol w:w="4858"/>
        <w:gridCol w:w="4365"/>
      </w:tblGrid>
      <w:tr w:rsidR="00B01FB0" w:rsidRPr="00283112" w14:paraId="179EDBF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E174A"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Outil</w:t>
            </w:r>
          </w:p>
        </w:tc>
        <w:tc>
          <w:tcPr>
            <w:tcW w:w="0" w:type="auto"/>
            <w:hideMark/>
          </w:tcPr>
          <w:p w14:paraId="5F204D38"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recommandé</w:t>
            </w:r>
          </w:p>
        </w:tc>
        <w:tc>
          <w:tcPr>
            <w:tcW w:w="0" w:type="auto"/>
            <w:hideMark/>
          </w:tcPr>
          <w:p w14:paraId="753F474A"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B01FB0" w:rsidRPr="00283112" w14:paraId="178910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88258" w14:textId="77777777" w:rsidR="00B01FB0" w:rsidRPr="00283112" w:rsidRDefault="00B01FB0" w:rsidP="00651421">
            <w:pPr>
              <w:rPr>
                <w:color w:val="943634" w:themeColor="accent2" w:themeShade="BF"/>
              </w:rPr>
            </w:pPr>
            <w:r w:rsidRPr="00283112">
              <w:rPr>
                <w:b w:val="0"/>
                <w:bCs w:val="0"/>
                <w:color w:val="943634" w:themeColor="accent2" w:themeShade="BF"/>
              </w:rPr>
              <w:t>Jira</w:t>
            </w:r>
          </w:p>
        </w:tc>
        <w:tc>
          <w:tcPr>
            <w:tcW w:w="0" w:type="auto"/>
            <w:hideMark/>
          </w:tcPr>
          <w:p w14:paraId="785D42F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Système de livraison : backlog, hiérarchie, versions, tâches, dépendances et suivi du travail.</w:t>
            </w:r>
          </w:p>
        </w:tc>
        <w:tc>
          <w:tcPr>
            <w:tcW w:w="0" w:type="auto"/>
            <w:hideMark/>
          </w:tcPr>
          <w:p w14:paraId="2CDF8F4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Jira devient une documentation produit implicite, difficile à maintenir et à gouverner.</w:t>
            </w:r>
          </w:p>
        </w:tc>
      </w:tr>
      <w:tr w:rsidR="00B01FB0" w:rsidRPr="00283112" w14:paraId="1F4E7B8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51B44A"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Xray</w:t>
            </w:r>
          </w:p>
        </w:tc>
        <w:tc>
          <w:tcPr>
            <w:tcW w:w="0" w:type="auto"/>
            <w:hideMark/>
          </w:tcPr>
          <w:p w14:paraId="597E1C8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Référentiel de définition produit testable : spécifications, validations, couverture, exécutions et preuves.</w:t>
            </w:r>
          </w:p>
        </w:tc>
        <w:tc>
          <w:tcPr>
            <w:tcW w:w="0" w:type="auto"/>
            <w:hideMark/>
          </w:tcPr>
          <w:p w14:paraId="56192FE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dispersées ou déconnectées de la définition produit.</w:t>
            </w:r>
          </w:p>
        </w:tc>
      </w:tr>
    </w:tbl>
    <w:p w14:paraId="20E55A4F"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Consolidation par produit — un seul espace de livraison par produit</w:t>
      </w:r>
    </w:p>
    <w:p w14:paraId="19C65CFF"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Lorsqu’un même produit est réparti dans plusieurs espaces de livraison par équipe, la gouvernance devient fragile. Le backlog, les versions, les releases, la couverture de validation, la documentation produit et les métriques se fragmentent. ToTAL recommande donc de viser un espace produit commun, avec des vues, tableaux, composants, filtres ou champs permettant aux équipes de conserver leur autonomie sans fragmenter le produit.</w:t>
      </w:r>
    </w:p>
    <w:p w14:paraId="69EA635F"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Recommandation : un produit commun doit avoir une vue produit commune ; les équipes peuvent avoir des tableaux distincts, mais elles ne devraient pas recréer des produits séparés par organisation interne.</w:t>
      </w:r>
    </w:p>
    <w:p w14:paraId="5FF33151"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Pourquoi agir maintenant, même si le produit est en maintenance</w:t>
      </w:r>
    </w:p>
    <w:p w14:paraId="0FB7C94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Un produit en maintenance ne signifie pas un produit sans enjeu. C’est souvent à ce moment que l’organisation doit réagir plus vite aux incidents, réduire l’insatisfaction client, préparer la fin de vie, comprendre les zones instables et éviter de transférer les mêmes lacunes vers le produit successeur. Attendre le remplacement éventuel du produit revient souvent à laisser les mêmes problèmes se reproduire ailleurs.</w:t>
      </w:r>
    </w:p>
    <w:p w14:paraId="18B2060F"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 maintenance n’est pas une pause de gouvernance ; c’est un moment privilégié pour comprendre, stabiliser, documenter et transmettre ce qui ne doit pas être répété.</w:t>
      </w:r>
    </w:p>
    <w:p w14:paraId="009F2FB1"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Règles de consolidation recommandées</w:t>
      </w:r>
    </w:p>
    <w:tbl>
      <w:tblPr>
        <w:tblStyle w:val="TableauListe1Clair-Accentuation2"/>
        <w:tblW w:w="5000" w:type="pct"/>
        <w:tblLook w:val="04A0" w:firstRow="1" w:lastRow="0" w:firstColumn="1" w:lastColumn="0" w:noHBand="0" w:noVBand="1"/>
      </w:tblPr>
      <w:tblGrid>
        <w:gridCol w:w="1896"/>
        <w:gridCol w:w="4226"/>
        <w:gridCol w:w="3814"/>
      </w:tblGrid>
      <w:tr w:rsidR="00B01FB0" w:rsidRPr="00283112" w14:paraId="101DF2F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53C4A"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Règle</w:t>
            </w:r>
          </w:p>
        </w:tc>
        <w:tc>
          <w:tcPr>
            <w:tcW w:w="0" w:type="auto"/>
            <w:hideMark/>
          </w:tcPr>
          <w:p w14:paraId="5C16DC6B"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7412CBB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B01FB0" w:rsidRPr="00283112" w14:paraId="0EE527A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EAC4B" w14:textId="77777777" w:rsidR="00B01FB0" w:rsidRPr="00283112" w:rsidRDefault="00B01FB0" w:rsidP="00651421">
            <w:pPr>
              <w:rPr>
                <w:color w:val="943634" w:themeColor="accent2" w:themeShade="BF"/>
              </w:rPr>
            </w:pPr>
            <w:r w:rsidRPr="00283112">
              <w:rPr>
                <w:b w:val="0"/>
                <w:bCs w:val="0"/>
                <w:color w:val="943634" w:themeColor="accent2" w:themeShade="BF"/>
              </w:rPr>
              <w:t>Un espace par produit</w:t>
            </w:r>
          </w:p>
        </w:tc>
        <w:tc>
          <w:tcPr>
            <w:tcW w:w="0" w:type="auto"/>
            <w:hideMark/>
          </w:tcPr>
          <w:p w14:paraId="3024ACC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backlog, versions, couverture et décisions autour d’un même produit.</w:t>
            </w:r>
          </w:p>
        </w:tc>
        <w:tc>
          <w:tcPr>
            <w:tcW w:w="0" w:type="auto"/>
            <w:hideMark/>
          </w:tcPr>
          <w:p w14:paraId="0A05784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et améliorer la lecture produit.</w:t>
            </w:r>
          </w:p>
        </w:tc>
      </w:tr>
      <w:tr w:rsidR="00B01FB0" w:rsidRPr="00283112" w14:paraId="7222BA5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82EC095" w14:textId="77777777" w:rsidR="00B01FB0" w:rsidRPr="00283112" w:rsidRDefault="00B01FB0" w:rsidP="00651421">
            <w:pPr>
              <w:rPr>
                <w:color w:val="943634" w:themeColor="accent2" w:themeShade="BF"/>
              </w:rPr>
            </w:pPr>
            <w:r w:rsidRPr="00283112">
              <w:rPr>
                <w:b w:val="0"/>
                <w:bCs w:val="0"/>
                <w:color w:val="943634" w:themeColor="accent2" w:themeShade="BF"/>
              </w:rPr>
              <w:t>Un tableau par équipe</w:t>
            </w:r>
          </w:p>
        </w:tc>
        <w:tc>
          <w:tcPr>
            <w:tcW w:w="0" w:type="auto"/>
            <w:hideMark/>
          </w:tcPr>
          <w:p w14:paraId="049ECD3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Permettre l’autonomie opérationnelle sans recréer des projets séparés.</w:t>
            </w:r>
          </w:p>
        </w:tc>
        <w:tc>
          <w:tcPr>
            <w:tcW w:w="0" w:type="auto"/>
            <w:hideMark/>
          </w:tcPr>
          <w:p w14:paraId="5B33ED4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l’autonomie tout en gardant une vérité produit commune.</w:t>
            </w:r>
          </w:p>
        </w:tc>
      </w:tr>
      <w:tr w:rsidR="00B01FB0" w:rsidRPr="00283112" w14:paraId="56642BD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4B8D6" w14:textId="77777777" w:rsidR="00B01FB0" w:rsidRPr="00283112" w:rsidRDefault="00B01FB0" w:rsidP="00651421">
            <w:pPr>
              <w:rPr>
                <w:color w:val="943634" w:themeColor="accent2" w:themeShade="BF"/>
              </w:rPr>
            </w:pPr>
            <w:r w:rsidRPr="00283112">
              <w:rPr>
                <w:b w:val="0"/>
                <w:bCs w:val="0"/>
                <w:color w:val="943634" w:themeColor="accent2" w:themeShade="BF"/>
              </w:rPr>
              <w:t>Une hiérarchie commune</w:t>
            </w:r>
          </w:p>
        </w:tc>
        <w:tc>
          <w:tcPr>
            <w:tcW w:w="0" w:type="auto"/>
            <w:hideMark/>
          </w:tcPr>
          <w:p w14:paraId="0243B9F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affaire, valeur produit, réalisation et correction.</w:t>
            </w:r>
          </w:p>
        </w:tc>
        <w:tc>
          <w:tcPr>
            <w:tcW w:w="0" w:type="auto"/>
            <w:hideMark/>
          </w:tcPr>
          <w:p w14:paraId="7B430D5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les items orphelins et renforcer la traçabilité.</w:t>
            </w:r>
          </w:p>
        </w:tc>
      </w:tr>
      <w:tr w:rsidR="00B01FB0" w:rsidRPr="00283112" w14:paraId="35E74C4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BF3728F" w14:textId="77777777" w:rsidR="00B01FB0" w:rsidRPr="00283112" w:rsidRDefault="00B01FB0" w:rsidP="00651421">
            <w:pPr>
              <w:rPr>
                <w:color w:val="943634" w:themeColor="accent2" w:themeShade="BF"/>
              </w:rPr>
            </w:pPr>
            <w:r w:rsidRPr="00283112">
              <w:rPr>
                <w:b w:val="0"/>
                <w:bCs w:val="0"/>
                <w:color w:val="943634" w:themeColor="accent2" w:themeShade="BF"/>
              </w:rPr>
              <w:t>Des versions communes</w:t>
            </w:r>
          </w:p>
        </w:tc>
        <w:tc>
          <w:tcPr>
            <w:tcW w:w="0" w:type="auto"/>
            <w:hideMark/>
          </w:tcPr>
          <w:p w14:paraId="257EB76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Aligner versions, releases, notes, branches, builds et preuves de validation.</w:t>
            </w:r>
          </w:p>
        </w:tc>
        <w:tc>
          <w:tcPr>
            <w:tcW w:w="0" w:type="auto"/>
            <w:hideMark/>
          </w:tcPr>
          <w:p w14:paraId="094EFA5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Faciliter la décision Go / No-Go et la communication client.</w:t>
            </w:r>
          </w:p>
        </w:tc>
      </w:tr>
    </w:tbl>
    <w:p w14:paraId="056603C2"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Shift left de l’acceptation — confirmer plus tôt dans le flux produit</w:t>
      </w:r>
    </w:p>
    <w:p w14:paraId="35AAD34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L’acceptation ne devrait pas être concentrée uniquement après la diffusion. ToTAL recommande de déplacer une partie de l’acceptation plus tôt dans le flux produit : pendant l’élicitation, la définition, la planification, l’implémentation, la diffusion et la confirmation. L’objectif n’est pas de tout retester à chaque étape, mais de confirmer progressivement que l’équipe reste alignée avec le besoin, la valeur attendue et les preuves qui permettront la décision finale.</w:t>
      </w:r>
    </w:p>
    <w:p w14:paraId="75787EFE"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l’acceptation continue ne répète pas les mêmes tests ; elle réduit les surprises tardives en confirmant la direction au bon moment.</w:t>
      </w:r>
    </w:p>
    <w:tbl>
      <w:tblPr>
        <w:tblStyle w:val="TableauListe1Clair-Accentuation2"/>
        <w:tblW w:w="5000" w:type="pct"/>
        <w:tblLook w:val="04A0" w:firstRow="1" w:lastRow="0" w:firstColumn="1" w:lastColumn="0" w:noHBand="0" w:noVBand="1"/>
      </w:tblPr>
      <w:tblGrid>
        <w:gridCol w:w="1264"/>
        <w:gridCol w:w="4745"/>
        <w:gridCol w:w="3927"/>
      </w:tblGrid>
      <w:tr w:rsidR="00B01FB0" w:rsidRPr="00283112" w14:paraId="2D1DFBF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D08F"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Phase</w:t>
            </w:r>
          </w:p>
        </w:tc>
        <w:tc>
          <w:tcPr>
            <w:tcW w:w="0" w:type="auto"/>
            <w:hideMark/>
          </w:tcPr>
          <w:p w14:paraId="42C9C23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Confirmation attendue</w:t>
            </w:r>
          </w:p>
        </w:tc>
        <w:tc>
          <w:tcPr>
            <w:tcW w:w="0" w:type="auto"/>
            <w:hideMark/>
          </w:tcPr>
          <w:p w14:paraId="512C574D"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utile</w:t>
            </w:r>
          </w:p>
        </w:tc>
      </w:tr>
      <w:tr w:rsidR="00B01FB0" w:rsidRPr="00283112" w14:paraId="4D79EE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80825" w14:textId="77777777" w:rsidR="00B01FB0" w:rsidRPr="00283112" w:rsidRDefault="00B01FB0" w:rsidP="00651421">
            <w:pPr>
              <w:rPr>
                <w:color w:val="943634" w:themeColor="accent2" w:themeShade="BF"/>
              </w:rPr>
            </w:pPr>
            <w:r w:rsidRPr="00283112">
              <w:rPr>
                <w:b w:val="0"/>
                <w:bCs w:val="0"/>
                <w:color w:val="943634" w:themeColor="accent2" w:themeShade="BF"/>
              </w:rPr>
              <w:t>Éliciter</w:t>
            </w:r>
          </w:p>
        </w:tc>
        <w:tc>
          <w:tcPr>
            <w:tcW w:w="0" w:type="auto"/>
            <w:hideMark/>
          </w:tcPr>
          <w:p w14:paraId="363D765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l’irritant et la valeur attendue sont compris.</w:t>
            </w:r>
          </w:p>
        </w:tc>
        <w:tc>
          <w:tcPr>
            <w:tcW w:w="0" w:type="auto"/>
            <w:hideMark/>
          </w:tcPr>
          <w:p w14:paraId="6EF1CE0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et décision visée.</w:t>
            </w:r>
          </w:p>
        </w:tc>
      </w:tr>
      <w:tr w:rsidR="00B01FB0" w:rsidRPr="00283112" w14:paraId="146C4C3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BA1729" w14:textId="77777777" w:rsidR="00B01FB0" w:rsidRPr="00283112" w:rsidRDefault="00B01FB0" w:rsidP="00651421">
            <w:pPr>
              <w:rPr>
                <w:color w:val="943634" w:themeColor="accent2" w:themeShade="BF"/>
              </w:rPr>
            </w:pPr>
            <w:r w:rsidRPr="00283112">
              <w:rPr>
                <w:b w:val="0"/>
                <w:bCs w:val="0"/>
                <w:color w:val="943634" w:themeColor="accent2" w:themeShade="BF"/>
              </w:rPr>
              <w:t>Définir</w:t>
            </w:r>
          </w:p>
        </w:tc>
        <w:tc>
          <w:tcPr>
            <w:tcW w:w="0" w:type="auto"/>
            <w:hideMark/>
          </w:tcPr>
          <w:p w14:paraId="531774A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comportements attendus sont testables, observables et alignés avec l’usage.</w:t>
            </w:r>
          </w:p>
        </w:tc>
        <w:tc>
          <w:tcPr>
            <w:tcW w:w="0" w:type="auto"/>
            <w:hideMark/>
          </w:tcPr>
          <w:p w14:paraId="45E2448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et exemples.</w:t>
            </w:r>
          </w:p>
        </w:tc>
      </w:tr>
      <w:tr w:rsidR="00B01FB0" w:rsidRPr="00634E3C" w14:paraId="4AC903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55511" w14:textId="77777777" w:rsidR="00B01FB0" w:rsidRPr="00283112" w:rsidRDefault="00B01FB0" w:rsidP="00651421">
            <w:pPr>
              <w:rPr>
                <w:color w:val="943634" w:themeColor="accent2" w:themeShade="BF"/>
              </w:rPr>
            </w:pPr>
            <w:r w:rsidRPr="00283112">
              <w:rPr>
                <w:b w:val="0"/>
                <w:bCs w:val="0"/>
                <w:color w:val="943634" w:themeColor="accent2" w:themeShade="BF"/>
              </w:rPr>
              <w:t>Diffuser</w:t>
            </w:r>
          </w:p>
        </w:tc>
        <w:tc>
          <w:tcPr>
            <w:tcW w:w="0" w:type="auto"/>
            <w:hideMark/>
          </w:tcPr>
          <w:p w14:paraId="5C8D3AA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livrée, les preuves, les risques et les signaux sont suffisamment explicites.</w:t>
            </w:r>
          </w:p>
        </w:tc>
        <w:tc>
          <w:tcPr>
            <w:tcW w:w="0" w:type="auto"/>
            <w:hideMark/>
          </w:tcPr>
          <w:p w14:paraId="310FEB77" w14:textId="77777777" w:rsidR="00B01FB0" w:rsidRPr="00F7537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lang w:val="en-US"/>
              </w:rPr>
            </w:pPr>
            <w:r w:rsidRPr="00F75372">
              <w:rPr>
                <w:color w:val="943634" w:themeColor="accent2" w:themeShade="BF"/>
                <w:lang w:val="en-US"/>
              </w:rPr>
              <w:t>Fiche DELIVERY et décision Go / No-Go.</w:t>
            </w:r>
          </w:p>
        </w:tc>
      </w:tr>
      <w:tr w:rsidR="00B01FB0" w:rsidRPr="00283112" w14:paraId="40065E2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C870D39" w14:textId="77777777" w:rsidR="00B01FB0" w:rsidRPr="00283112" w:rsidRDefault="00B01FB0" w:rsidP="00651421">
            <w:pPr>
              <w:rPr>
                <w:color w:val="943634" w:themeColor="accent2" w:themeShade="BF"/>
              </w:rPr>
            </w:pPr>
            <w:r w:rsidRPr="00283112">
              <w:rPr>
                <w:b w:val="0"/>
                <w:bCs w:val="0"/>
                <w:color w:val="943634" w:themeColor="accent2" w:themeShade="BF"/>
              </w:rPr>
              <w:t>Confirmer</w:t>
            </w:r>
          </w:p>
        </w:tc>
        <w:tc>
          <w:tcPr>
            <w:tcW w:w="0" w:type="auto"/>
            <w:hideMark/>
          </w:tcPr>
          <w:p w14:paraId="0413151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confirme, nuance ou contredit la promesse diffusée.</w:t>
            </w:r>
          </w:p>
        </w:tc>
        <w:tc>
          <w:tcPr>
            <w:tcW w:w="0" w:type="auto"/>
            <w:hideMark/>
          </w:tcPr>
          <w:p w14:paraId="6B1C842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dans le backlog, la spécification ou le contrat.</w:t>
            </w:r>
          </w:p>
        </w:tc>
      </w:tr>
    </w:tbl>
    <w:p w14:paraId="4F56C86C"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Ajustement du centre d’excellence — rôles catalyseurs et transmission durable</w:t>
      </w:r>
    </w:p>
    <w:p w14:paraId="4F53B14C"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centre d’excellence ne devrait pas devenir une équipe qui fait le travail à la place des équipes. Il doit agir comme un levier de transformation : coacher, faciliter, outiller, standardiser, former et rendre les équipes autonomes. Sa valeur n’est pas de centraliser toutes les décisions, mais de rendre les pratiques cohérentes, visibles et transmissibles.</w:t>
      </w:r>
    </w:p>
    <w:tbl>
      <w:tblPr>
        <w:tblStyle w:val="TableauListe1Clair-Accentuation2"/>
        <w:tblW w:w="5000" w:type="pct"/>
        <w:tblLook w:val="04A0" w:firstRow="1" w:lastRow="0" w:firstColumn="1" w:lastColumn="0" w:noHBand="0" w:noVBand="1"/>
      </w:tblPr>
      <w:tblGrid>
        <w:gridCol w:w="1863"/>
        <w:gridCol w:w="4382"/>
        <w:gridCol w:w="3691"/>
      </w:tblGrid>
      <w:tr w:rsidR="00B01FB0" w:rsidRPr="00283112" w14:paraId="17A90A5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5972F"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 catalyseur</w:t>
            </w:r>
          </w:p>
        </w:tc>
        <w:tc>
          <w:tcPr>
            <w:tcW w:w="0" w:type="auto"/>
            <w:hideMark/>
          </w:tcPr>
          <w:p w14:paraId="2F45D977"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w:t>
            </w:r>
          </w:p>
        </w:tc>
        <w:tc>
          <w:tcPr>
            <w:tcW w:w="0" w:type="auto"/>
            <w:hideMark/>
          </w:tcPr>
          <w:p w14:paraId="25B4799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B01FB0" w:rsidRPr="00283112" w14:paraId="14C6DAD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DA050" w14:textId="77777777" w:rsidR="00B01FB0" w:rsidRPr="00283112" w:rsidRDefault="00B01FB0" w:rsidP="00651421">
            <w:pPr>
              <w:rPr>
                <w:color w:val="943634" w:themeColor="accent2" w:themeShade="BF"/>
              </w:rPr>
            </w:pPr>
            <w:r w:rsidRPr="00283112">
              <w:rPr>
                <w:b w:val="0"/>
                <w:bCs w:val="0"/>
                <w:color w:val="943634" w:themeColor="accent2" w:themeShade="BF"/>
              </w:rPr>
              <w:t>Coach qualité</w:t>
            </w:r>
          </w:p>
        </w:tc>
        <w:tc>
          <w:tcPr>
            <w:tcW w:w="0" w:type="auto"/>
            <w:hideMark/>
          </w:tcPr>
          <w:p w14:paraId="7EFC039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Accompagne les pratiques qualité, les critères de sortie, les preuves et la culture qualité intégrée.</w:t>
            </w:r>
          </w:p>
        </w:tc>
        <w:tc>
          <w:tcPr>
            <w:tcW w:w="0" w:type="auto"/>
            <w:hideMark/>
          </w:tcPr>
          <w:p w14:paraId="252197B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redevient une douane tardive ou un rôle isolé.</w:t>
            </w:r>
          </w:p>
        </w:tc>
      </w:tr>
      <w:tr w:rsidR="00B01FB0" w:rsidRPr="00283112" w14:paraId="6C60864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BC65840" w14:textId="77777777" w:rsidR="00B01FB0" w:rsidRPr="00283112" w:rsidRDefault="00B01FB0" w:rsidP="00651421">
            <w:pPr>
              <w:rPr>
                <w:color w:val="943634" w:themeColor="accent2" w:themeShade="BF"/>
              </w:rPr>
            </w:pPr>
            <w:r w:rsidRPr="00283112">
              <w:rPr>
                <w:b w:val="0"/>
                <w:bCs w:val="0"/>
                <w:color w:val="943634" w:themeColor="accent2" w:themeShade="BF"/>
              </w:rPr>
              <w:t>Coach agile / facilitateur</w:t>
            </w:r>
          </w:p>
        </w:tc>
        <w:tc>
          <w:tcPr>
            <w:tcW w:w="0" w:type="auto"/>
            <w:hideMark/>
          </w:tcPr>
          <w:p w14:paraId="7334698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 les rituels, la collaboration, la gestion des dépendances et l’amélioration continue.</w:t>
            </w:r>
          </w:p>
        </w:tc>
        <w:tc>
          <w:tcPr>
            <w:tcW w:w="0" w:type="auto"/>
            <w:hideMark/>
          </w:tcPr>
          <w:p w14:paraId="3CC1A84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cérémonies deviennent mécaniques et les silos persistent.</w:t>
            </w:r>
          </w:p>
        </w:tc>
      </w:tr>
      <w:tr w:rsidR="00B01FB0" w:rsidRPr="00283112" w14:paraId="2D5050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C2244" w14:textId="77777777" w:rsidR="00B01FB0" w:rsidRPr="00283112" w:rsidRDefault="00B01FB0" w:rsidP="00651421">
            <w:pPr>
              <w:rPr>
                <w:color w:val="943634" w:themeColor="accent2" w:themeShade="BF"/>
              </w:rPr>
            </w:pPr>
            <w:r w:rsidRPr="00283112">
              <w:rPr>
                <w:b w:val="0"/>
                <w:bCs w:val="0"/>
                <w:color w:val="943634" w:themeColor="accent2" w:themeShade="BF"/>
              </w:rPr>
              <w:t>Responsable outils</w:t>
            </w:r>
          </w:p>
        </w:tc>
        <w:tc>
          <w:tcPr>
            <w:tcW w:w="0" w:type="auto"/>
            <w:hideMark/>
          </w:tcPr>
          <w:p w14:paraId="428B67D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Fait évoluer Jira, Xray, Confluence, tableaux de bord, automatisations et intégrations.</w:t>
            </w:r>
          </w:p>
        </w:tc>
        <w:tc>
          <w:tcPr>
            <w:tcW w:w="0" w:type="auto"/>
            <w:hideMark/>
          </w:tcPr>
          <w:p w14:paraId="791B747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ne sont pas soutenues par les outils et la traçabilité devient manuelle.</w:t>
            </w:r>
          </w:p>
        </w:tc>
      </w:tr>
      <w:tr w:rsidR="00B01FB0" w:rsidRPr="00283112" w14:paraId="183520D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D21934F" w14:textId="77777777" w:rsidR="00B01FB0" w:rsidRPr="00283112" w:rsidRDefault="00B01FB0" w:rsidP="00651421">
            <w:pPr>
              <w:rPr>
                <w:color w:val="943634" w:themeColor="accent2" w:themeShade="BF"/>
              </w:rPr>
            </w:pPr>
            <w:r w:rsidRPr="00283112">
              <w:rPr>
                <w:b w:val="0"/>
                <w:bCs w:val="0"/>
                <w:color w:val="943634" w:themeColor="accent2" w:themeShade="BF"/>
              </w:rPr>
              <w:t>Gestion du changement</w:t>
            </w:r>
          </w:p>
        </w:tc>
        <w:tc>
          <w:tcPr>
            <w:tcW w:w="0" w:type="auto"/>
            <w:hideMark/>
          </w:tcPr>
          <w:p w14:paraId="0C1D354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Soutient l’adoption, la communication, la formation et l’accompagnement des nouvelles pratiques.</w:t>
            </w:r>
          </w:p>
        </w:tc>
        <w:tc>
          <w:tcPr>
            <w:tcW w:w="0" w:type="auto"/>
            <w:hideMark/>
          </w:tcPr>
          <w:p w14:paraId="5792077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changements sont imposés plutôt qu’adoptés et les anciennes habitudes reviennent.</w:t>
            </w:r>
          </w:p>
        </w:tc>
      </w:tr>
    </w:tbl>
    <w:p w14:paraId="4938E1CB"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Mandat recommandé du centre d’excellence</w:t>
      </w:r>
    </w:p>
    <w:p w14:paraId="263B09DB" w14:textId="77777777" w:rsidR="00B01FB0" w:rsidRPr="00283112" w:rsidRDefault="00B01FB0" w:rsidP="00B01FB0">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Définir et faire évoluer les pratiques communes liées au SDLC, à la qualité, aux outils, à la livraison et à l’apprentissage.</w:t>
      </w:r>
    </w:p>
    <w:p w14:paraId="41F5D99F" w14:textId="77777777" w:rsidR="00B01FB0" w:rsidRPr="00283112" w:rsidRDefault="00B01FB0" w:rsidP="00B01FB0">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Accompagner les équipes sans créer de dépendance permanente.</w:t>
      </w:r>
    </w:p>
    <w:p w14:paraId="0FAA720B" w14:textId="77777777" w:rsidR="00B01FB0" w:rsidRPr="00283112" w:rsidRDefault="00B01FB0" w:rsidP="00B01FB0">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Maintenir les gabarits, tableaux de bord, métriques, contrats et traces nécessaires à la gouvernance légère.</w:t>
      </w:r>
    </w:p>
    <w:p w14:paraId="18E5DC33" w14:textId="77777777" w:rsidR="00B01FB0" w:rsidRPr="00283112" w:rsidRDefault="00B01FB0" w:rsidP="00B01FB0">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Identifier les irritants systémiques et proposer des améliorations continues.</w:t>
      </w:r>
    </w:p>
    <w:p w14:paraId="453D5FF4" w14:textId="77777777" w:rsidR="00B01FB0" w:rsidRPr="00283112" w:rsidRDefault="00B01FB0" w:rsidP="00B01FB0">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Former, coacher et soutenir les rôles clés pour que la maîtrise devienne transmissible.</w:t>
      </w:r>
    </w:p>
    <w:p w14:paraId="5E96DBCC"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Positionnement de la qualité dans l’organisation — sortir de la fonction isolée</w:t>
      </w:r>
    </w:p>
    <w:p w14:paraId="5C7AF7E0"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qualité ne devrait pas être positionnée comme une fonction séparée qui juge le travail une fois terminé. Elle doit être intégrée au développement, aux opérations, au portfolio, au produit et au support. Lorsqu’elle reste isolée, elle devient facilement perçue comme une contrainte externe, une douane de fin de cycle ou une source de mauvaises nouvelles. ToTAL recommande de repositionner la qualité comme une pratique distribuée, visible et utile à la décision.</w:t>
      </w:r>
    </w:p>
    <w:p w14:paraId="7484334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seule, séparée du produit, du développement, des opérations et du réel, n’existe pas vraiment ; elle devient utile lorsqu’elle éclaire une décision concrète.</w:t>
      </w:r>
    </w:p>
    <w:p w14:paraId="0EAF0727"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lastRenderedPageBreak/>
        <w:t>Qualité comme catalyseur intégré</w:t>
      </w:r>
    </w:p>
    <w:tbl>
      <w:tblPr>
        <w:tblStyle w:val="TableauListe1Clair-Accentuation2"/>
        <w:tblW w:w="5000" w:type="pct"/>
        <w:tblLook w:val="04A0" w:firstRow="1" w:lastRow="0" w:firstColumn="1" w:lastColumn="0" w:noHBand="0" w:noVBand="1"/>
      </w:tblPr>
      <w:tblGrid>
        <w:gridCol w:w="1537"/>
        <w:gridCol w:w="4221"/>
        <w:gridCol w:w="4178"/>
      </w:tblGrid>
      <w:tr w:rsidR="00B01FB0" w:rsidRPr="00283112" w14:paraId="6DACF36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22208"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2BD075F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cela signifie</w:t>
            </w:r>
          </w:p>
        </w:tc>
        <w:tc>
          <w:tcPr>
            <w:tcW w:w="0" w:type="auto"/>
            <w:hideMark/>
          </w:tcPr>
          <w:p w14:paraId="774A04F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B01FB0" w:rsidRPr="00283112" w14:paraId="7B0330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1E26D" w14:textId="77777777" w:rsidR="00B01FB0" w:rsidRPr="00283112" w:rsidRDefault="00B01FB0" w:rsidP="00651421">
            <w:pPr>
              <w:rPr>
                <w:color w:val="943634" w:themeColor="accent2" w:themeShade="BF"/>
              </w:rPr>
            </w:pPr>
            <w:r w:rsidRPr="00283112">
              <w:rPr>
                <w:b w:val="0"/>
                <w:bCs w:val="0"/>
                <w:color w:val="943634" w:themeColor="accent2" w:themeShade="BF"/>
              </w:rPr>
              <w:t>Intégrée</w:t>
            </w:r>
          </w:p>
        </w:tc>
        <w:tc>
          <w:tcPr>
            <w:tcW w:w="0" w:type="auto"/>
            <w:hideMark/>
          </w:tcPr>
          <w:p w14:paraId="265831C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 du portfolio à la production, et non seulement en fin de cycle.</w:t>
            </w:r>
          </w:p>
        </w:tc>
        <w:tc>
          <w:tcPr>
            <w:tcW w:w="0" w:type="auto"/>
            <w:hideMark/>
          </w:tcPr>
          <w:p w14:paraId="2079C83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devient une étape finale et les équipes se déresponsabilisent.</w:t>
            </w:r>
          </w:p>
        </w:tc>
      </w:tr>
      <w:tr w:rsidR="00B01FB0" w:rsidRPr="00283112" w14:paraId="1FB0036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632AB7" w14:textId="77777777" w:rsidR="00B01FB0" w:rsidRPr="00283112" w:rsidRDefault="00B01FB0" w:rsidP="00651421">
            <w:pPr>
              <w:rPr>
                <w:color w:val="943634" w:themeColor="accent2" w:themeShade="BF"/>
              </w:rPr>
            </w:pPr>
            <w:r w:rsidRPr="00283112">
              <w:rPr>
                <w:b w:val="0"/>
                <w:bCs w:val="0"/>
                <w:color w:val="943634" w:themeColor="accent2" w:themeShade="BF"/>
              </w:rPr>
              <w:t>Contextuelle</w:t>
            </w:r>
          </w:p>
        </w:tc>
        <w:tc>
          <w:tcPr>
            <w:tcW w:w="0" w:type="auto"/>
            <w:hideMark/>
          </w:tcPr>
          <w:p w14:paraId="2B6A7A8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Rattachée à un produit, une livraison, une opération, une décision ou un risque concret.</w:t>
            </w:r>
          </w:p>
        </w:tc>
        <w:tc>
          <w:tcPr>
            <w:tcW w:w="0" w:type="auto"/>
            <w:hideMark/>
          </w:tcPr>
          <w:p w14:paraId="2EEB9B4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discussions qualité deviennent abstraites ou théoriques.</w:t>
            </w:r>
          </w:p>
        </w:tc>
      </w:tr>
      <w:tr w:rsidR="00B01FB0" w:rsidRPr="00283112" w14:paraId="2BACDBD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E4FE5" w14:textId="77777777" w:rsidR="00B01FB0" w:rsidRPr="00283112" w:rsidRDefault="00B01FB0" w:rsidP="00651421">
            <w:pPr>
              <w:rPr>
                <w:color w:val="943634" w:themeColor="accent2" w:themeShade="BF"/>
              </w:rPr>
            </w:pPr>
            <w:r w:rsidRPr="00283112">
              <w:rPr>
                <w:b w:val="0"/>
                <w:bCs w:val="0"/>
                <w:color w:val="943634" w:themeColor="accent2" w:themeShade="BF"/>
              </w:rPr>
              <w:t>Catalyseur</w:t>
            </w:r>
          </w:p>
        </w:tc>
        <w:tc>
          <w:tcPr>
            <w:tcW w:w="0" w:type="auto"/>
            <w:hideMark/>
          </w:tcPr>
          <w:p w14:paraId="0ECBCBC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Aide les équipes à mieux décider, spécifier, valider, livrer et apprendre.</w:t>
            </w:r>
          </w:p>
        </w:tc>
        <w:tc>
          <w:tcPr>
            <w:tcW w:w="0" w:type="auto"/>
            <w:hideMark/>
          </w:tcPr>
          <w:p w14:paraId="3B544A2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Elle est perçue comme un frein ou une autorité externe.</w:t>
            </w:r>
          </w:p>
        </w:tc>
      </w:tr>
      <w:tr w:rsidR="00B01FB0" w:rsidRPr="00283112" w14:paraId="2C83117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7A6049" w14:textId="77777777" w:rsidR="00B01FB0" w:rsidRPr="00283112" w:rsidRDefault="00B01FB0" w:rsidP="00651421">
            <w:pPr>
              <w:rPr>
                <w:color w:val="943634" w:themeColor="accent2" w:themeShade="BF"/>
              </w:rPr>
            </w:pPr>
            <w:r w:rsidRPr="00283112">
              <w:rPr>
                <w:b w:val="0"/>
                <w:bCs w:val="0"/>
                <w:color w:val="943634" w:themeColor="accent2" w:themeShade="BF"/>
              </w:rPr>
              <w:t>Partagée</w:t>
            </w:r>
          </w:p>
        </w:tc>
        <w:tc>
          <w:tcPr>
            <w:tcW w:w="0" w:type="auto"/>
            <w:hideMark/>
          </w:tcPr>
          <w:p w14:paraId="6ECC853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responsabilité qualité appartient à tous les rôles, selon leur contribution réelle.</w:t>
            </w:r>
          </w:p>
        </w:tc>
        <w:tc>
          <w:tcPr>
            <w:tcW w:w="0" w:type="auto"/>
            <w:hideMark/>
          </w:tcPr>
          <w:p w14:paraId="371E9D3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rôle QA devient un fourre-tout et absorbe les responsabilités des autres.</w:t>
            </w:r>
          </w:p>
        </w:tc>
      </w:tr>
    </w:tbl>
    <w:p w14:paraId="3B42CA91"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Responsabilité produit complète — PM, PO et CdL</w:t>
      </w:r>
    </w:p>
    <w:p w14:paraId="0C61F49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responsabilité produit complète ne peut pas reposer sur une seule personne. Le PM, le PO et le CdL portent des angles complémentaires : valeur, découpage et livraison. Lorsque ces responsabilités sont floues, le produit peut être bien intentionné mais mal découpé, bien découpé mais mal livré, ou bien livré techniquement sans valeur confirmée.</w:t>
      </w:r>
    </w:p>
    <w:tbl>
      <w:tblPr>
        <w:tblStyle w:val="TableauListe1Clair-Accentuation2"/>
        <w:tblW w:w="5000" w:type="pct"/>
        <w:tblLook w:val="04A0" w:firstRow="1" w:lastRow="0" w:firstColumn="1" w:lastColumn="0" w:noHBand="0" w:noVBand="1"/>
      </w:tblPr>
      <w:tblGrid>
        <w:gridCol w:w="673"/>
        <w:gridCol w:w="5296"/>
        <w:gridCol w:w="3967"/>
      </w:tblGrid>
      <w:tr w:rsidR="00B01FB0" w:rsidRPr="00283112" w14:paraId="6CA7CCD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03AFD"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2F13CD5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 produit dominante</w:t>
            </w:r>
          </w:p>
        </w:tc>
        <w:tc>
          <w:tcPr>
            <w:tcW w:w="0" w:type="auto"/>
            <w:hideMark/>
          </w:tcPr>
          <w:p w14:paraId="25BA06E9"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B01FB0" w:rsidRPr="00283112" w14:paraId="161DB6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51A3" w14:textId="77777777" w:rsidR="00B01FB0" w:rsidRPr="00283112" w:rsidRDefault="00B01FB0" w:rsidP="00651421">
            <w:pPr>
              <w:rPr>
                <w:color w:val="943634" w:themeColor="accent2" w:themeShade="BF"/>
              </w:rPr>
            </w:pPr>
            <w:r w:rsidRPr="00283112">
              <w:rPr>
                <w:b w:val="0"/>
                <w:bCs w:val="0"/>
                <w:color w:val="943634" w:themeColor="accent2" w:themeShade="BF"/>
              </w:rPr>
              <w:t>PM</w:t>
            </w:r>
          </w:p>
        </w:tc>
        <w:tc>
          <w:tcPr>
            <w:tcW w:w="0" w:type="auto"/>
            <w:hideMark/>
          </w:tcPr>
          <w:p w14:paraId="3C27D71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Porter la vision, la valeur, la priorité d’affaires, les besoins clients et la trajectoire produit.</w:t>
            </w:r>
          </w:p>
        </w:tc>
        <w:tc>
          <w:tcPr>
            <w:tcW w:w="0" w:type="auto"/>
            <w:hideMark/>
          </w:tcPr>
          <w:p w14:paraId="5F74924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cela mérite-t-il d’exister maintenant ?</w:t>
            </w:r>
          </w:p>
        </w:tc>
      </w:tr>
      <w:tr w:rsidR="00B01FB0" w:rsidRPr="00283112" w14:paraId="4B9A88C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CF1B8AA" w14:textId="77777777" w:rsidR="00B01FB0" w:rsidRPr="00283112" w:rsidRDefault="00B01FB0" w:rsidP="00651421">
            <w:pPr>
              <w:rPr>
                <w:color w:val="943634" w:themeColor="accent2" w:themeShade="BF"/>
              </w:rPr>
            </w:pPr>
            <w:r w:rsidRPr="00283112">
              <w:rPr>
                <w:b w:val="0"/>
                <w:bCs w:val="0"/>
                <w:color w:val="943634" w:themeColor="accent2" w:themeShade="BF"/>
              </w:rPr>
              <w:t>PO</w:t>
            </w:r>
          </w:p>
        </w:tc>
        <w:tc>
          <w:tcPr>
            <w:tcW w:w="0" w:type="auto"/>
            <w:hideMark/>
          </w:tcPr>
          <w:p w14:paraId="3045F90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valeur en backlog, spécifications, découpage, priorisation et critères de réussite.</w:t>
            </w:r>
          </w:p>
        </w:tc>
        <w:tc>
          <w:tcPr>
            <w:tcW w:w="0" w:type="auto"/>
            <w:hideMark/>
          </w:tcPr>
          <w:p w14:paraId="076F158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doit-on réaliser et confirmer pour rendre cette valeur observable ?</w:t>
            </w:r>
          </w:p>
        </w:tc>
      </w:tr>
      <w:tr w:rsidR="00B01FB0" w:rsidRPr="00283112" w14:paraId="70E008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F24BA" w14:textId="77777777" w:rsidR="00B01FB0" w:rsidRPr="00283112" w:rsidRDefault="00B01FB0" w:rsidP="00651421">
            <w:pPr>
              <w:rPr>
                <w:color w:val="943634" w:themeColor="accent2" w:themeShade="BF"/>
              </w:rPr>
            </w:pPr>
            <w:r w:rsidRPr="00283112">
              <w:rPr>
                <w:b w:val="0"/>
                <w:bCs w:val="0"/>
                <w:color w:val="943634" w:themeColor="accent2" w:themeShade="BF"/>
              </w:rPr>
              <w:t>CdL</w:t>
            </w:r>
          </w:p>
        </w:tc>
        <w:tc>
          <w:tcPr>
            <w:tcW w:w="0" w:type="auto"/>
            <w:hideMark/>
          </w:tcPr>
          <w:p w14:paraId="62B0978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Orchestrer le flux, les dépendances, les preuves, la préparation de diffusion et la boucle de confirmation.</w:t>
            </w:r>
          </w:p>
        </w:tc>
        <w:tc>
          <w:tcPr>
            <w:tcW w:w="0" w:type="auto"/>
            <w:hideMark/>
          </w:tcPr>
          <w:p w14:paraId="2BB243C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Sommes-nous prêts à livrer consciemment et à apprendre du réel ?</w:t>
            </w:r>
          </w:p>
        </w:tc>
      </w:tr>
    </w:tbl>
    <w:p w14:paraId="5DC37D28"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Voix du client — transformer les retours en signaux exploitables</w:t>
      </w:r>
    </w:p>
    <w:p w14:paraId="2FA55A8C"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voix du client ne doit pas rester une collection de commentaires, d’irritants ou d’anecdotes. Elle doit être qualifiée, regroupée, reliée aux produits, traduite en signaux et réinjectée dans le backlog, les spécifications, les décisions de priorité, les contrats qualité et les plans de diffusion. Sans mécanisme explicite, la voix du client est entendue ponctuellement, mais elle ne transforme pas durablement le système.</w:t>
      </w:r>
    </w:p>
    <w:p w14:paraId="758F7FBA"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écouter le client ne suffit pas ; il faut transformer ce qui est entendu en signal, en décision et en apprentissage réinjecté.</w:t>
      </w:r>
    </w:p>
    <w:p w14:paraId="1D23FEBB"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Mécanismes recommandés pour structurer la voix du client</w:t>
      </w:r>
    </w:p>
    <w:tbl>
      <w:tblPr>
        <w:tblStyle w:val="TableauListe1Clair-Accentuation2"/>
        <w:tblW w:w="5000" w:type="pct"/>
        <w:tblLook w:val="04A0" w:firstRow="1" w:lastRow="0" w:firstColumn="1" w:lastColumn="0" w:noHBand="0" w:noVBand="1"/>
      </w:tblPr>
      <w:tblGrid>
        <w:gridCol w:w="1912"/>
        <w:gridCol w:w="4702"/>
        <w:gridCol w:w="3322"/>
      </w:tblGrid>
      <w:tr w:rsidR="00B01FB0" w:rsidRPr="00283112" w14:paraId="50F71EB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FEAA"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Mécanisme</w:t>
            </w:r>
          </w:p>
        </w:tc>
        <w:tc>
          <w:tcPr>
            <w:tcW w:w="0" w:type="auto"/>
            <w:hideMark/>
          </w:tcPr>
          <w:p w14:paraId="7A09721B"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576B7868"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ToTAL attendue</w:t>
            </w:r>
          </w:p>
        </w:tc>
      </w:tr>
      <w:tr w:rsidR="00B01FB0" w:rsidRPr="00283112" w14:paraId="42F59E2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1889A" w14:textId="77777777" w:rsidR="00B01FB0" w:rsidRPr="00283112" w:rsidRDefault="00B01FB0" w:rsidP="00651421">
            <w:pPr>
              <w:rPr>
                <w:color w:val="943634" w:themeColor="accent2" w:themeShade="BF"/>
              </w:rPr>
            </w:pPr>
            <w:r w:rsidRPr="00283112">
              <w:rPr>
                <w:b w:val="0"/>
                <w:bCs w:val="0"/>
                <w:color w:val="943634" w:themeColor="accent2" w:themeShade="BF"/>
              </w:rPr>
              <w:t>Journal des signaux clients</w:t>
            </w:r>
          </w:p>
        </w:tc>
        <w:tc>
          <w:tcPr>
            <w:tcW w:w="0" w:type="auto"/>
            <w:hideMark/>
          </w:tcPr>
          <w:p w14:paraId="3FC2520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incidents, demandes, irritants, commentaires, pertes de confiance et opportunités.</w:t>
            </w:r>
          </w:p>
        </w:tc>
        <w:tc>
          <w:tcPr>
            <w:tcW w:w="0" w:type="auto"/>
            <w:hideMark/>
          </w:tcPr>
          <w:p w14:paraId="1CD2182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fréquence, impact, produit concerné et décision possible.</w:t>
            </w:r>
          </w:p>
        </w:tc>
      </w:tr>
      <w:tr w:rsidR="00B01FB0" w:rsidRPr="00283112" w14:paraId="7EE031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3C14663" w14:textId="77777777" w:rsidR="00B01FB0" w:rsidRPr="00283112" w:rsidRDefault="00B01FB0" w:rsidP="00651421">
            <w:pPr>
              <w:rPr>
                <w:color w:val="943634" w:themeColor="accent2" w:themeShade="BF"/>
              </w:rPr>
            </w:pPr>
            <w:r w:rsidRPr="00283112">
              <w:rPr>
                <w:b w:val="0"/>
                <w:bCs w:val="0"/>
                <w:color w:val="943634" w:themeColor="accent2" w:themeShade="BF"/>
              </w:rPr>
              <w:t>Revue périodique des irritants</w:t>
            </w:r>
          </w:p>
        </w:tc>
        <w:tc>
          <w:tcPr>
            <w:tcW w:w="0" w:type="auto"/>
            <w:hideMark/>
          </w:tcPr>
          <w:p w14:paraId="08B6265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récurrents en tendances, risques et hypothèses de changement.</w:t>
            </w:r>
          </w:p>
        </w:tc>
        <w:tc>
          <w:tcPr>
            <w:tcW w:w="0" w:type="auto"/>
            <w:hideMark/>
          </w:tcPr>
          <w:p w14:paraId="4EE9EAC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Décision de priorisation, besoin à éliciter ou spécification à ajuster.</w:t>
            </w:r>
          </w:p>
        </w:tc>
      </w:tr>
      <w:tr w:rsidR="00B01FB0" w:rsidRPr="00283112" w14:paraId="4DA6969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A77BC" w14:textId="77777777" w:rsidR="00B01FB0" w:rsidRPr="00283112" w:rsidRDefault="00B01FB0" w:rsidP="00651421">
            <w:pPr>
              <w:rPr>
                <w:color w:val="943634" w:themeColor="accent2" w:themeShade="BF"/>
              </w:rPr>
            </w:pPr>
            <w:r w:rsidRPr="00283112">
              <w:rPr>
                <w:b w:val="0"/>
                <w:bCs w:val="0"/>
                <w:color w:val="943634" w:themeColor="accent2" w:themeShade="BF"/>
              </w:rPr>
              <w:t xml:space="preserve">Boucle support </w:t>
            </w:r>
            <w:r w:rsidRPr="00283112">
              <w:rPr>
                <w:rFonts w:ascii="Arial" w:hAnsi="Arial" w:cs="Arial"/>
                <w:b w:val="0"/>
                <w:bCs w:val="0"/>
                <w:color w:val="943634" w:themeColor="accent2" w:themeShade="BF"/>
              </w:rPr>
              <w:t>→</w:t>
            </w:r>
            <w:r w:rsidRPr="00283112">
              <w:rPr>
                <w:b w:val="0"/>
                <w:bCs w:val="0"/>
                <w:color w:val="943634" w:themeColor="accent2" w:themeShade="BF"/>
              </w:rPr>
              <w:t xml:space="preserve"> produit</w:t>
            </w:r>
          </w:p>
        </w:tc>
        <w:tc>
          <w:tcPr>
            <w:tcW w:w="0" w:type="auto"/>
            <w:hideMark/>
          </w:tcPr>
          <w:p w14:paraId="67606E1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remonter les observations CARE vers PM, PO, CdL, qualité et architecture.</w:t>
            </w:r>
          </w:p>
        </w:tc>
        <w:tc>
          <w:tcPr>
            <w:tcW w:w="0" w:type="auto"/>
            <w:hideMark/>
          </w:tcPr>
          <w:p w14:paraId="796C5FD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relié à un backlog, une décision, un risque ou une dette à traiter.</w:t>
            </w:r>
          </w:p>
        </w:tc>
      </w:tr>
      <w:tr w:rsidR="00B01FB0" w:rsidRPr="00283112" w14:paraId="7BF614A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AED3CFD"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Validation client ciblée</w:t>
            </w:r>
          </w:p>
        </w:tc>
        <w:tc>
          <w:tcPr>
            <w:tcW w:w="0" w:type="auto"/>
            <w:hideMark/>
          </w:tcPr>
          <w:p w14:paraId="4A49669D"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une hypothèse, une correction, une valeur attendue ou une amélioration avec des utilisateurs représentatifs.</w:t>
            </w:r>
          </w:p>
        </w:tc>
        <w:tc>
          <w:tcPr>
            <w:tcW w:w="0" w:type="auto"/>
            <w:hideMark/>
          </w:tcPr>
          <w:p w14:paraId="7CF2716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 de validation, conclusion et apprentissage à réinjecter.</w:t>
            </w:r>
          </w:p>
        </w:tc>
      </w:tr>
    </w:tbl>
    <w:p w14:paraId="2A830B08"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Contrat qualité — rendre la confiance explicite</w:t>
      </w:r>
    </w:p>
    <w:p w14:paraId="004B0CF3"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contrat qualité doit clarifier ce que l’organisation considère comme suffisamment fiable pour avancer, livrer ou accepter un risque. Il ne devrait pas être une liste générique de bonnes pratiques. Il doit nommer les critères de confiance, les preuves attendues, les seuils de décision, les dérogations possibles et les responsabilités associées.</w:t>
      </w:r>
    </w:p>
    <w:p w14:paraId="5A3C6DFD" w14:textId="77777777" w:rsidR="00B01FB0" w:rsidRPr="00283112" w:rsidRDefault="00B01FB0" w:rsidP="00B01FB0">
      <w:pPr>
        <w:spacing w:after="160" w:line="278" w:lineRule="auto"/>
        <w:rPr>
          <w:rFonts w:asciiTheme="minorHAnsi" w:hAnsiTheme="minorHAnsi"/>
          <w:color w:val="943634" w:themeColor="accent2" w:themeShade="BF"/>
          <w:kern w:val="2"/>
          <w:sz w:val="24"/>
          <w:szCs w:val="24"/>
          <w:lang w:eastAsia="fr-CA"/>
          <w14:ligatures w14:val="standardContextual"/>
        </w:rPr>
      </w:pPr>
      <w:r w:rsidRPr="00283112">
        <w:rPr>
          <w:rFonts w:asciiTheme="minorHAnsi" w:hAnsiTheme="minorHAnsi"/>
          <w:color w:val="943634" w:themeColor="accent2" w:themeShade="BF"/>
          <w:sz w:val="24"/>
          <w:szCs w:val="24"/>
        </w:rPr>
        <w:t>p class="PhraserepreToTAL"&gt;Phrase repère : un contrat qualité ne prouve pas que tout est parfait ; il rend explicite ce que l’on sait, ce que l’on accepte et ce que l’on doit surveiller.</w:t>
      </w:r>
    </w:p>
    <w:p w14:paraId="5B546717"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contrat qualité ne prouve pas que tout est parfait ; il rend explicite ce que l’on sait, ce que l’on accepte et ce que l’on doit surveiller.</w:t>
      </w:r>
    </w:p>
    <w:tbl>
      <w:tblPr>
        <w:tblStyle w:val="TableauListe1Clair-Accentuation2"/>
        <w:tblW w:w="5000" w:type="pct"/>
        <w:tblLook w:val="04A0" w:firstRow="1" w:lastRow="0" w:firstColumn="1" w:lastColumn="0" w:noHBand="0" w:noVBand="1"/>
      </w:tblPr>
      <w:tblGrid>
        <w:gridCol w:w="1910"/>
        <w:gridCol w:w="5015"/>
        <w:gridCol w:w="3011"/>
      </w:tblGrid>
      <w:tr w:rsidR="00B01FB0" w:rsidRPr="00283112" w14:paraId="2575874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3BFF6"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du contrat</w:t>
            </w:r>
          </w:p>
        </w:tc>
        <w:tc>
          <w:tcPr>
            <w:tcW w:w="0" w:type="auto"/>
            <w:hideMark/>
          </w:tcPr>
          <w:p w14:paraId="3AE81BB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clarifier</w:t>
            </w:r>
          </w:p>
        </w:tc>
        <w:tc>
          <w:tcPr>
            <w:tcW w:w="0" w:type="auto"/>
            <w:hideMark/>
          </w:tcPr>
          <w:p w14:paraId="757BB25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B01FB0" w:rsidRPr="00283112" w14:paraId="7C3CFAC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46AC4" w14:textId="77777777" w:rsidR="00B01FB0" w:rsidRPr="00283112" w:rsidRDefault="00B01FB0" w:rsidP="00651421">
            <w:pPr>
              <w:rPr>
                <w:color w:val="943634" w:themeColor="accent2" w:themeShade="BF"/>
              </w:rPr>
            </w:pPr>
            <w:r w:rsidRPr="00283112">
              <w:rPr>
                <w:b w:val="0"/>
                <w:bCs w:val="0"/>
                <w:color w:val="943634" w:themeColor="accent2" w:themeShade="BF"/>
              </w:rPr>
              <w:t>Critères de confiance</w:t>
            </w:r>
          </w:p>
        </w:tc>
        <w:tc>
          <w:tcPr>
            <w:tcW w:w="0" w:type="auto"/>
            <w:hideMark/>
          </w:tcPr>
          <w:p w14:paraId="7810BA3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être vrai pour que la livraison soit crédible ?</w:t>
            </w:r>
          </w:p>
        </w:tc>
        <w:tc>
          <w:tcPr>
            <w:tcW w:w="0" w:type="auto"/>
            <w:hideMark/>
          </w:tcPr>
          <w:p w14:paraId="34C4C81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Critères, seuils et preuves minimales.</w:t>
            </w:r>
          </w:p>
        </w:tc>
      </w:tr>
      <w:tr w:rsidR="00B01FB0" w:rsidRPr="00283112" w14:paraId="076EA5E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A6DE874" w14:textId="77777777" w:rsidR="00B01FB0" w:rsidRPr="00283112" w:rsidRDefault="00B01FB0" w:rsidP="00651421">
            <w:pPr>
              <w:rPr>
                <w:color w:val="943634" w:themeColor="accent2" w:themeShade="BF"/>
              </w:rPr>
            </w:pPr>
            <w:r w:rsidRPr="00283112">
              <w:rPr>
                <w:b w:val="0"/>
                <w:bCs w:val="0"/>
                <w:color w:val="943634" w:themeColor="accent2" w:themeShade="BF"/>
              </w:rPr>
              <w:t>Dérogations</w:t>
            </w:r>
          </w:p>
        </w:tc>
        <w:tc>
          <w:tcPr>
            <w:tcW w:w="0" w:type="auto"/>
            <w:hideMark/>
          </w:tcPr>
          <w:p w14:paraId="757B98A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écart peut être accepté, par qui, pour combien de temps et avec quel plan de retour ?</w:t>
            </w:r>
          </w:p>
        </w:tc>
        <w:tc>
          <w:tcPr>
            <w:tcW w:w="0" w:type="auto"/>
            <w:hideMark/>
          </w:tcPr>
          <w:p w14:paraId="219C622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Dérogation, risque, propriétaire et échéance.</w:t>
            </w:r>
          </w:p>
        </w:tc>
      </w:tr>
      <w:tr w:rsidR="00B01FB0" w:rsidRPr="00283112" w14:paraId="5526B52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01F35" w14:textId="77777777" w:rsidR="00B01FB0" w:rsidRPr="00283112" w:rsidRDefault="00B01FB0" w:rsidP="00651421">
            <w:pPr>
              <w:rPr>
                <w:color w:val="943634" w:themeColor="accent2" w:themeShade="BF"/>
              </w:rPr>
            </w:pPr>
            <w:r w:rsidRPr="00283112">
              <w:rPr>
                <w:b w:val="0"/>
                <w:bCs w:val="0"/>
                <w:color w:val="943634" w:themeColor="accent2" w:themeShade="BF"/>
              </w:rPr>
              <w:t>Décision Go / No-Go</w:t>
            </w:r>
          </w:p>
        </w:tc>
        <w:tc>
          <w:tcPr>
            <w:tcW w:w="0" w:type="auto"/>
            <w:hideMark/>
          </w:tcPr>
          <w:p w14:paraId="431A113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décide, à partir de quelles preuves et avec quels risques assumés ?</w:t>
            </w:r>
          </w:p>
        </w:tc>
        <w:tc>
          <w:tcPr>
            <w:tcW w:w="0" w:type="auto"/>
            <w:hideMark/>
          </w:tcPr>
          <w:p w14:paraId="5A143AF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justification et conditions de suivi.</w:t>
            </w:r>
          </w:p>
        </w:tc>
      </w:tr>
    </w:tbl>
    <w:p w14:paraId="48FF6A96"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Documentation produit et spécifications — stabiliser la définition vivante</w:t>
      </w:r>
    </w:p>
    <w:p w14:paraId="09A8CDC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documentation produit ne devrait pas être une archive produite après coup. Elle doit être reliée aux spécifications, aux décisions, aux validations, aux versions et aux apprentissages terrain. Dans ToTAL, la documentation utile est vivante : elle aide à comprendre ce qui est vrai aujourd’hui, ce qui a changé, ce qui reste risqué et ce qui doit être confirmé.</w:t>
      </w:r>
    </w:p>
    <w:tbl>
      <w:tblPr>
        <w:tblStyle w:val="TableauListe1Clair-Accentuation2"/>
        <w:tblW w:w="5000" w:type="pct"/>
        <w:tblLook w:val="04A0" w:firstRow="1" w:lastRow="0" w:firstColumn="1" w:lastColumn="0" w:noHBand="0" w:noVBand="1"/>
      </w:tblPr>
      <w:tblGrid>
        <w:gridCol w:w="2118"/>
        <w:gridCol w:w="4141"/>
        <w:gridCol w:w="3677"/>
      </w:tblGrid>
      <w:tr w:rsidR="00B01FB0" w:rsidRPr="00283112" w14:paraId="6AE7950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B9B4C"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Document ou trace</w:t>
            </w:r>
          </w:p>
        </w:tc>
        <w:tc>
          <w:tcPr>
            <w:tcW w:w="0" w:type="auto"/>
            <w:hideMark/>
          </w:tcPr>
          <w:p w14:paraId="08B16F15"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19FF1C2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B01FB0" w:rsidRPr="00283112" w14:paraId="6B3FF2E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D025C" w14:textId="77777777" w:rsidR="00B01FB0" w:rsidRPr="00283112" w:rsidRDefault="00B01FB0" w:rsidP="00651421">
            <w:pPr>
              <w:rPr>
                <w:color w:val="943634" w:themeColor="accent2" w:themeShade="BF"/>
              </w:rPr>
            </w:pPr>
            <w:r w:rsidRPr="00283112">
              <w:rPr>
                <w:b w:val="0"/>
                <w:bCs w:val="0"/>
                <w:color w:val="943634" w:themeColor="accent2" w:themeShade="BF"/>
              </w:rPr>
              <w:t>Spécifications IF… THEN…</w:t>
            </w:r>
          </w:p>
        </w:tc>
        <w:tc>
          <w:tcPr>
            <w:tcW w:w="0" w:type="auto"/>
            <w:hideMark/>
          </w:tcPr>
          <w:p w14:paraId="126074F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comportements attendus de façon observable et vérifiable.</w:t>
            </w:r>
          </w:p>
        </w:tc>
        <w:tc>
          <w:tcPr>
            <w:tcW w:w="0" w:type="auto"/>
            <w:hideMark/>
          </w:tcPr>
          <w:p w14:paraId="1972FC2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ou interprétatives.</w:t>
            </w:r>
          </w:p>
        </w:tc>
      </w:tr>
      <w:tr w:rsidR="00B01FB0" w:rsidRPr="00283112" w14:paraId="086EC4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5765FC" w14:textId="77777777" w:rsidR="00B01FB0" w:rsidRPr="00283112" w:rsidRDefault="00B01FB0" w:rsidP="00651421">
            <w:pPr>
              <w:rPr>
                <w:color w:val="943634" w:themeColor="accent2" w:themeShade="BF"/>
              </w:rPr>
            </w:pPr>
            <w:r w:rsidRPr="00283112">
              <w:rPr>
                <w:b w:val="0"/>
                <w:bCs w:val="0"/>
                <w:color w:val="943634" w:themeColor="accent2" w:themeShade="BF"/>
              </w:rPr>
              <w:t>Décisions produit</w:t>
            </w:r>
          </w:p>
        </w:tc>
        <w:tc>
          <w:tcPr>
            <w:tcW w:w="0" w:type="auto"/>
            <w:hideMark/>
          </w:tcPr>
          <w:p w14:paraId="26F0400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Conserver les choix structurants, les compromis et les raisons de décision.</w:t>
            </w:r>
          </w:p>
        </w:tc>
        <w:tc>
          <w:tcPr>
            <w:tcW w:w="0" w:type="auto"/>
            <w:hideMark/>
          </w:tcPr>
          <w:p w14:paraId="69D4167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mêmes débats reviennent et les apprentissages se perdent.</w:t>
            </w:r>
          </w:p>
        </w:tc>
      </w:tr>
      <w:tr w:rsidR="00B01FB0" w:rsidRPr="00283112" w14:paraId="06DA024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8F49B" w14:textId="77777777" w:rsidR="00B01FB0" w:rsidRPr="00283112" w:rsidRDefault="00B01FB0" w:rsidP="00651421">
            <w:pPr>
              <w:rPr>
                <w:color w:val="943634" w:themeColor="accent2" w:themeShade="BF"/>
              </w:rPr>
            </w:pPr>
            <w:r w:rsidRPr="00283112">
              <w:rPr>
                <w:b w:val="0"/>
                <w:bCs w:val="0"/>
                <w:color w:val="943634" w:themeColor="accent2" w:themeShade="BF"/>
              </w:rPr>
              <w:t>Preuves de validation</w:t>
            </w:r>
          </w:p>
        </w:tc>
        <w:tc>
          <w:tcPr>
            <w:tcW w:w="0" w:type="auto"/>
            <w:hideMark/>
          </w:tcPr>
          <w:p w14:paraId="674C9BA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résultats, observations et mesures aux spécifications qu’ils prouvent.</w:t>
            </w:r>
          </w:p>
        </w:tc>
        <w:tc>
          <w:tcPr>
            <w:tcW w:w="0" w:type="auto"/>
            <w:hideMark/>
          </w:tcPr>
          <w:p w14:paraId="00FD0CA0"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confiance devient déclarative plutôt que démontrée.</w:t>
            </w:r>
          </w:p>
        </w:tc>
      </w:tr>
    </w:tbl>
    <w:p w14:paraId="7495774A"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Versionnement et découpage des livraisons — réduire la taille du risque</w:t>
      </w:r>
    </w:p>
    <w:p w14:paraId="250E4B0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ToTAL recommande de réduire la taille des livraisons lorsque le risque, la complexité ou l’incertitude augmentent. Une livraison plus petite n’est pas automatiquement plus sûre, mais elle peut devenir plus facile à comprendre, valider, communiquer, déployer, surveiller et corriger. Le versionnement doit relier le contenu livré, les preuves, les risques et les signaux de confirmation.</w:t>
      </w:r>
    </w:p>
    <w:p w14:paraId="3060440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découper une livraison ne sert pas à aller plus vite seulement ; cela sert surtout à rendre le risque plus lisible et la confirmation plus rapide.</w:t>
      </w:r>
    </w:p>
    <w:p w14:paraId="781D7748"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lastRenderedPageBreak/>
        <w:t>Rôle de l’IA dans le SDLC — amplifier la clarté, pas le flou</w:t>
      </w:r>
    </w:p>
    <w:p w14:paraId="1D7609B5"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L’IA peut accélérer la rédaction, la synthèse, la génération de scénarios, l’analyse de signaux, la production de variantes et la mise en forme des traces. Mais elle amplifie aussi les ambiguïtés si les besoins, les concepts, les responsabilités et les preuves ne sont pas clairs. ToTAL recommande donc d’utiliser l’IA comme accélérateur de clarté validée, jamais comme substitut à la compréhension partagée.</w:t>
      </w:r>
    </w:p>
    <w:tbl>
      <w:tblPr>
        <w:tblStyle w:val="TableauListe1Clair-Accentuation2"/>
        <w:tblW w:w="5000" w:type="pct"/>
        <w:tblLook w:val="04A0" w:firstRow="1" w:lastRow="0" w:firstColumn="1" w:lastColumn="0" w:noHBand="0" w:noVBand="1"/>
      </w:tblPr>
      <w:tblGrid>
        <w:gridCol w:w="2162"/>
        <w:gridCol w:w="4143"/>
        <w:gridCol w:w="3631"/>
      </w:tblGrid>
      <w:tr w:rsidR="00B01FB0" w:rsidRPr="00283112" w14:paraId="2713CE6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F24AB"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610E8BA3"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Condition ToTAL</w:t>
            </w:r>
          </w:p>
        </w:tc>
        <w:tc>
          <w:tcPr>
            <w:tcW w:w="0" w:type="auto"/>
            <w:hideMark/>
          </w:tcPr>
          <w:p w14:paraId="060FCC0D"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non maîtrisé</w:t>
            </w:r>
          </w:p>
        </w:tc>
      </w:tr>
      <w:tr w:rsidR="00B01FB0" w:rsidRPr="00283112" w14:paraId="5AE1807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27B1F" w14:textId="77777777" w:rsidR="00B01FB0" w:rsidRPr="00283112" w:rsidRDefault="00B01FB0" w:rsidP="00651421">
            <w:pPr>
              <w:rPr>
                <w:color w:val="943634" w:themeColor="accent2" w:themeShade="BF"/>
              </w:rPr>
            </w:pPr>
            <w:r w:rsidRPr="00283112">
              <w:rPr>
                <w:b w:val="0"/>
                <w:bCs w:val="0"/>
                <w:color w:val="943634" w:themeColor="accent2" w:themeShade="BF"/>
              </w:rPr>
              <w:t>Synthèse de signaux</w:t>
            </w:r>
          </w:p>
        </w:tc>
        <w:tc>
          <w:tcPr>
            <w:tcW w:w="0" w:type="auto"/>
            <w:hideMark/>
          </w:tcPr>
          <w:p w14:paraId="349A1A1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sources, critères de regroupement et limites doivent être visibles.</w:t>
            </w:r>
          </w:p>
        </w:tc>
        <w:tc>
          <w:tcPr>
            <w:tcW w:w="0" w:type="auto"/>
            <w:hideMark/>
          </w:tcPr>
          <w:p w14:paraId="16E7EFA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L’IA transforme des anecdotes en fausses certitudes.</w:t>
            </w:r>
          </w:p>
        </w:tc>
      </w:tr>
      <w:tr w:rsidR="00B01FB0" w:rsidRPr="00283112" w14:paraId="61343F9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0ACBF9" w14:textId="77777777" w:rsidR="00B01FB0" w:rsidRPr="00283112" w:rsidRDefault="00B01FB0" w:rsidP="00651421">
            <w:pPr>
              <w:rPr>
                <w:color w:val="943634" w:themeColor="accent2" w:themeShade="BF"/>
              </w:rPr>
            </w:pPr>
            <w:r w:rsidRPr="00283112">
              <w:rPr>
                <w:b w:val="0"/>
                <w:bCs w:val="0"/>
                <w:color w:val="943634" w:themeColor="accent2" w:themeShade="BF"/>
              </w:rPr>
              <w:t>Génération de spécifications</w:t>
            </w:r>
          </w:p>
        </w:tc>
        <w:tc>
          <w:tcPr>
            <w:tcW w:w="0" w:type="auto"/>
            <w:hideMark/>
          </w:tcPr>
          <w:p w14:paraId="713FC86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sorties doivent être relues, validées et reliées aux besoins réels.</w:t>
            </w:r>
          </w:p>
        </w:tc>
        <w:tc>
          <w:tcPr>
            <w:tcW w:w="0" w:type="auto"/>
            <w:hideMark/>
          </w:tcPr>
          <w:p w14:paraId="36F7F30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forme semble claire, mais l’intention reste fausse ou incomplète.</w:t>
            </w:r>
          </w:p>
        </w:tc>
      </w:tr>
      <w:tr w:rsidR="00B01FB0" w:rsidRPr="00283112" w14:paraId="6325E43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980F1" w14:textId="77777777" w:rsidR="00B01FB0" w:rsidRPr="00283112" w:rsidRDefault="00B01FB0" w:rsidP="00651421">
            <w:pPr>
              <w:rPr>
                <w:color w:val="943634" w:themeColor="accent2" w:themeShade="BF"/>
              </w:rPr>
            </w:pPr>
            <w:r w:rsidRPr="00283112">
              <w:rPr>
                <w:b w:val="0"/>
                <w:bCs w:val="0"/>
                <w:color w:val="943634" w:themeColor="accent2" w:themeShade="BF"/>
              </w:rPr>
              <w:t>Aide à la décision</w:t>
            </w:r>
          </w:p>
        </w:tc>
        <w:tc>
          <w:tcPr>
            <w:tcW w:w="0" w:type="auto"/>
            <w:hideMark/>
          </w:tcPr>
          <w:p w14:paraId="4C5470A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critères, hypothèses, preuves et risques doivent rester humains et explicites.</w:t>
            </w:r>
          </w:p>
        </w:tc>
        <w:tc>
          <w:tcPr>
            <w:tcW w:w="0" w:type="auto"/>
            <w:hideMark/>
          </w:tcPr>
          <w:p w14:paraId="5E7254A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responsabilité décisionnelle devient implicite ou diluée.</w:t>
            </w:r>
          </w:p>
        </w:tc>
      </w:tr>
    </w:tbl>
    <w:p w14:paraId="3FB17E4E"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Automatisation et couverture ciblée — automatiser ce qui protège la décision</w:t>
      </w:r>
    </w:p>
    <w:p w14:paraId="17474C2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L’automatisation ne doit pas viser la quantité pour elle-même. Elle doit protéger les décisions importantes, les comportements critiques, les risques récurrents, les contrats d’intégration et les zones où une régression coûterait cher. La couverture utile n’est pas seulement une couverture de code ; c’est une couverture de spécifications, de risques, de décisions et de preuves.</w:t>
      </w:r>
    </w:p>
    <w:tbl>
      <w:tblPr>
        <w:tblStyle w:val="TableauListe1Clair-Accentuation2"/>
        <w:tblW w:w="5000" w:type="pct"/>
        <w:tblLook w:val="04A0" w:firstRow="1" w:lastRow="0" w:firstColumn="1" w:lastColumn="0" w:noHBand="0" w:noVBand="1"/>
      </w:tblPr>
      <w:tblGrid>
        <w:gridCol w:w="2236"/>
        <w:gridCol w:w="4456"/>
        <w:gridCol w:w="3244"/>
      </w:tblGrid>
      <w:tr w:rsidR="00B01FB0" w:rsidRPr="00283112" w14:paraId="4101708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06701"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Cible d’automatisation</w:t>
            </w:r>
          </w:p>
        </w:tc>
        <w:tc>
          <w:tcPr>
            <w:tcW w:w="0" w:type="auto"/>
            <w:hideMark/>
          </w:tcPr>
          <w:p w14:paraId="32BC631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l’automatiser</w:t>
            </w:r>
          </w:p>
        </w:tc>
        <w:tc>
          <w:tcPr>
            <w:tcW w:w="0" w:type="auto"/>
            <w:hideMark/>
          </w:tcPr>
          <w:p w14:paraId="00330989"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B01FB0" w:rsidRPr="00283112" w14:paraId="2168FA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61DB7" w14:textId="77777777" w:rsidR="00B01FB0" w:rsidRPr="00283112" w:rsidRDefault="00B01FB0" w:rsidP="00651421">
            <w:pPr>
              <w:rPr>
                <w:color w:val="943634" w:themeColor="accent2" w:themeShade="BF"/>
              </w:rPr>
            </w:pPr>
            <w:r w:rsidRPr="00283112">
              <w:rPr>
                <w:b w:val="0"/>
                <w:bCs w:val="0"/>
                <w:color w:val="943634" w:themeColor="accent2" w:themeShade="BF"/>
              </w:rPr>
              <w:t>Contrats d’intégration</w:t>
            </w:r>
          </w:p>
        </w:tc>
        <w:tc>
          <w:tcPr>
            <w:tcW w:w="0" w:type="auto"/>
            <w:hideMark/>
          </w:tcPr>
          <w:p w14:paraId="6FEEF2A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que les échanges entre composants se brisent silencieusement.</w:t>
            </w:r>
          </w:p>
        </w:tc>
        <w:tc>
          <w:tcPr>
            <w:tcW w:w="0" w:type="auto"/>
            <w:hideMark/>
          </w:tcPr>
          <w:p w14:paraId="3CE1117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validation automatisée et résultat lié.</w:t>
            </w:r>
          </w:p>
        </w:tc>
      </w:tr>
      <w:tr w:rsidR="00B01FB0" w:rsidRPr="00283112" w14:paraId="6D7B4A6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36281AB" w14:textId="77777777" w:rsidR="00B01FB0" w:rsidRPr="00283112" w:rsidRDefault="00B01FB0" w:rsidP="00651421">
            <w:pPr>
              <w:rPr>
                <w:color w:val="943634" w:themeColor="accent2" w:themeShade="BF"/>
              </w:rPr>
            </w:pPr>
            <w:r w:rsidRPr="00283112">
              <w:rPr>
                <w:b w:val="0"/>
                <w:bCs w:val="0"/>
                <w:color w:val="943634" w:themeColor="accent2" w:themeShade="BF"/>
              </w:rPr>
              <w:t>Non-régression critique</w:t>
            </w:r>
          </w:p>
        </w:tc>
        <w:tc>
          <w:tcPr>
            <w:tcW w:w="0" w:type="auto"/>
            <w:hideMark/>
          </w:tcPr>
          <w:p w14:paraId="05155EE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comportements qui doivent rester vrais après changement.</w:t>
            </w:r>
          </w:p>
        </w:tc>
        <w:tc>
          <w:tcPr>
            <w:tcW w:w="0" w:type="auto"/>
            <w:hideMark/>
          </w:tcPr>
          <w:p w14:paraId="1FE69F5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spécifications protégées et preuve d’exécution.</w:t>
            </w:r>
          </w:p>
        </w:tc>
      </w:tr>
      <w:tr w:rsidR="00B01FB0" w:rsidRPr="00283112" w14:paraId="0A82CA6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353E6" w14:textId="77777777" w:rsidR="00B01FB0" w:rsidRPr="00283112" w:rsidRDefault="00B01FB0" w:rsidP="00651421">
            <w:pPr>
              <w:rPr>
                <w:color w:val="943634" w:themeColor="accent2" w:themeShade="BF"/>
              </w:rPr>
            </w:pPr>
            <w:r w:rsidRPr="00283112">
              <w:rPr>
                <w:b w:val="0"/>
                <w:bCs w:val="0"/>
                <w:color w:val="943634" w:themeColor="accent2" w:themeShade="BF"/>
              </w:rPr>
              <w:t>Signaux de santé</w:t>
            </w:r>
          </w:p>
        </w:tc>
        <w:tc>
          <w:tcPr>
            <w:tcW w:w="0" w:type="auto"/>
            <w:hideMark/>
          </w:tcPr>
          <w:p w14:paraId="051674C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Détecter tôt les dégradations de qualité, performance, stabilité ou supportabilité.</w:t>
            </w:r>
          </w:p>
        </w:tc>
        <w:tc>
          <w:tcPr>
            <w:tcW w:w="0" w:type="auto"/>
            <w:hideMark/>
          </w:tcPr>
          <w:p w14:paraId="498B929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Tableau de bord, seuils et réaction prévue.</w:t>
            </w:r>
          </w:p>
        </w:tc>
      </w:tr>
    </w:tbl>
    <w:p w14:paraId="569C73D7"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Gouvernance des rôles décisionnels — éviter les décisions orphelines</w:t>
      </w:r>
    </w:p>
    <w:p w14:paraId="4B14DA71"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Une décision critique ne devrait jamais être portée seulement par une réunion, un outil ou une impression collective. Elle doit avoir un propriétaire explicite, des personnes consultées, une preuve disponible, un risque assumé et une trace réutilisable. Lorsque les rôles décisionnels sont flous, les équipes avancent quand même, mais la responsabilité réelle devient difficile à retrouver au moment d’un incident, d’un arbitrage ou d’une livraison.</w:t>
      </w:r>
    </w:p>
    <w:tbl>
      <w:tblPr>
        <w:tblStyle w:val="TableauListe1Clair-Accentuation2"/>
        <w:tblW w:w="5000" w:type="pct"/>
        <w:tblLook w:val="04A0" w:firstRow="1" w:lastRow="0" w:firstColumn="1" w:lastColumn="0" w:noHBand="0" w:noVBand="1"/>
      </w:tblPr>
      <w:tblGrid>
        <w:gridCol w:w="1736"/>
        <w:gridCol w:w="4467"/>
        <w:gridCol w:w="3733"/>
      </w:tblGrid>
      <w:tr w:rsidR="00B01FB0" w:rsidRPr="00283112" w14:paraId="1B767D8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D0AFF"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Décision</w:t>
            </w:r>
          </w:p>
        </w:tc>
        <w:tc>
          <w:tcPr>
            <w:tcW w:w="0" w:type="auto"/>
            <w:hideMark/>
          </w:tcPr>
          <w:p w14:paraId="616BD2B1"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 à clarifier</w:t>
            </w:r>
          </w:p>
        </w:tc>
        <w:tc>
          <w:tcPr>
            <w:tcW w:w="0" w:type="auto"/>
            <w:hideMark/>
          </w:tcPr>
          <w:p w14:paraId="007ECC7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B01FB0" w:rsidRPr="00283112" w14:paraId="463619B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A2911" w14:textId="77777777" w:rsidR="00B01FB0" w:rsidRPr="00283112" w:rsidRDefault="00B01FB0" w:rsidP="00651421">
            <w:pPr>
              <w:rPr>
                <w:color w:val="943634" w:themeColor="accent2" w:themeShade="BF"/>
              </w:rPr>
            </w:pPr>
            <w:r w:rsidRPr="00283112">
              <w:rPr>
                <w:b w:val="0"/>
                <w:bCs w:val="0"/>
                <w:color w:val="943634" w:themeColor="accent2" w:themeShade="BF"/>
              </w:rPr>
              <w:t>Prioriser</w:t>
            </w:r>
          </w:p>
        </w:tc>
        <w:tc>
          <w:tcPr>
            <w:tcW w:w="0" w:type="auto"/>
            <w:hideMark/>
          </w:tcPr>
          <w:p w14:paraId="1FC636A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assume la valeur, l’urgence et le coût d’opportunité ?</w:t>
            </w:r>
          </w:p>
        </w:tc>
        <w:tc>
          <w:tcPr>
            <w:tcW w:w="0" w:type="auto"/>
            <w:hideMark/>
          </w:tcPr>
          <w:p w14:paraId="122C3D3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 justification et signal utilisé.</w:t>
            </w:r>
          </w:p>
        </w:tc>
      </w:tr>
      <w:tr w:rsidR="00B01FB0" w:rsidRPr="00283112" w14:paraId="3AD906A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84C3A1" w14:textId="77777777" w:rsidR="00B01FB0" w:rsidRPr="00283112" w:rsidRDefault="00B01FB0" w:rsidP="00651421">
            <w:pPr>
              <w:rPr>
                <w:color w:val="943634" w:themeColor="accent2" w:themeShade="BF"/>
              </w:rPr>
            </w:pPr>
            <w:r w:rsidRPr="00283112">
              <w:rPr>
                <w:b w:val="0"/>
                <w:bCs w:val="0"/>
                <w:color w:val="943634" w:themeColor="accent2" w:themeShade="BF"/>
              </w:rPr>
              <w:t>Accepter un risque</w:t>
            </w:r>
          </w:p>
        </w:tc>
        <w:tc>
          <w:tcPr>
            <w:tcW w:w="0" w:type="auto"/>
            <w:hideMark/>
          </w:tcPr>
          <w:p w14:paraId="1451C05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accepte explicitement l’écart, la dette ou la dérogation ?</w:t>
            </w:r>
          </w:p>
        </w:tc>
        <w:tc>
          <w:tcPr>
            <w:tcW w:w="0" w:type="auto"/>
            <w:hideMark/>
          </w:tcPr>
          <w:p w14:paraId="1F4BD28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propriétaire, durée et plan de retour.</w:t>
            </w:r>
          </w:p>
        </w:tc>
      </w:tr>
      <w:tr w:rsidR="00B01FB0" w:rsidRPr="00283112" w14:paraId="2F2256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0D437" w14:textId="77777777" w:rsidR="00B01FB0" w:rsidRPr="00283112" w:rsidRDefault="00B01FB0" w:rsidP="00651421">
            <w:pPr>
              <w:rPr>
                <w:color w:val="943634" w:themeColor="accent2" w:themeShade="BF"/>
              </w:rPr>
            </w:pPr>
            <w:r w:rsidRPr="00283112">
              <w:rPr>
                <w:b w:val="0"/>
                <w:bCs w:val="0"/>
                <w:color w:val="943634" w:themeColor="accent2" w:themeShade="BF"/>
              </w:rPr>
              <w:t>Diffuser</w:t>
            </w:r>
          </w:p>
        </w:tc>
        <w:tc>
          <w:tcPr>
            <w:tcW w:w="0" w:type="auto"/>
            <w:hideMark/>
          </w:tcPr>
          <w:p w14:paraId="763A078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autorise la promesse faite au réel ?</w:t>
            </w:r>
          </w:p>
        </w:tc>
        <w:tc>
          <w:tcPr>
            <w:tcW w:w="0" w:type="auto"/>
            <w:hideMark/>
          </w:tcPr>
          <w:p w14:paraId="2B3F1C0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Go / No-Go, preuves, risques et réaction prévue.</w:t>
            </w:r>
          </w:p>
        </w:tc>
      </w:tr>
    </w:tbl>
    <w:p w14:paraId="535BCF9F"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lastRenderedPageBreak/>
        <w:t>Posture qualité dans les équipes — aider sans confisquer</w:t>
      </w:r>
    </w:p>
    <w:p w14:paraId="0438F00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posture qualité recommandée par ToTAL n’est ni policière ni passive. Elle consiste à rendre visibles les risques, les trous de preuve, les ambiguïtés et les conditions de confiance, tout en laissant les rôles responsables décider et agir. La qualité doit aider les équipes à mieux voir et mieux décider, sans absorber leur responsabilité ni devenir le seul lieu où la confiance est fabriquée.</w:t>
      </w:r>
    </w:p>
    <w:p w14:paraId="175D6AFB"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ne doit pas posséder la confiance ; elle doit aider l’organisation à la construire, la prouver et la maintenir.</w:t>
      </w:r>
    </w:p>
    <w:p w14:paraId="75DDCD43"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Carte de priorisation et dépendances — choisir le prochain meilleur pas</w:t>
      </w:r>
    </w:p>
    <w:p w14:paraId="59187860"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Toutes les recommandations ne doivent pas être lancées en même temps. ToTAL recommande de choisir le prochain meilleur pas selon l’impact, l’urgence, la dépendance, la capacité d’absorption et la possibilité d’obtenir une preuve visible rapidement. La carte de priorisation doit éviter deux dérives : tout commencer sans finir, ou attendre le plan parfait avant de corriger une fondation critique.</w:t>
      </w:r>
    </w:p>
    <w:tbl>
      <w:tblPr>
        <w:tblStyle w:val="TableauListe1Clair-Accentuation2"/>
        <w:tblW w:w="5000" w:type="pct"/>
        <w:tblLook w:val="04A0" w:firstRow="1" w:lastRow="0" w:firstColumn="1" w:lastColumn="0" w:noHBand="0" w:noVBand="1"/>
      </w:tblPr>
      <w:tblGrid>
        <w:gridCol w:w="973"/>
        <w:gridCol w:w="3052"/>
        <w:gridCol w:w="5911"/>
      </w:tblGrid>
      <w:tr w:rsidR="00B01FB0" w:rsidRPr="00283112" w14:paraId="241FE69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EF097"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0FF0920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stabiliser d’abord</w:t>
            </w:r>
          </w:p>
        </w:tc>
        <w:tc>
          <w:tcPr>
            <w:tcW w:w="0" w:type="auto"/>
            <w:hideMark/>
          </w:tcPr>
          <w:p w14:paraId="1B1F8AE3"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w:t>
            </w:r>
          </w:p>
        </w:tc>
      </w:tr>
      <w:tr w:rsidR="00B01FB0" w:rsidRPr="00283112" w14:paraId="1DD9208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E8E5D" w14:textId="77777777" w:rsidR="00B01FB0" w:rsidRPr="00283112" w:rsidRDefault="00B01FB0" w:rsidP="00651421">
            <w:pPr>
              <w:rPr>
                <w:color w:val="943634" w:themeColor="accent2" w:themeShade="BF"/>
              </w:rPr>
            </w:pPr>
            <w:r w:rsidRPr="00283112">
              <w:rPr>
                <w:b w:val="0"/>
                <w:bCs w:val="0"/>
                <w:color w:val="943634" w:themeColor="accent2" w:themeShade="BF"/>
              </w:rPr>
              <w:t>1</w:t>
            </w:r>
          </w:p>
        </w:tc>
        <w:tc>
          <w:tcPr>
            <w:tcW w:w="0" w:type="auto"/>
            <w:hideMark/>
          </w:tcPr>
          <w:p w14:paraId="53087F9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appui et gouvernance minimale</w:t>
            </w:r>
          </w:p>
        </w:tc>
        <w:tc>
          <w:tcPr>
            <w:tcW w:w="0" w:type="auto"/>
            <w:hideMark/>
          </w:tcPr>
          <w:p w14:paraId="0814B7B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Sans mandat, les pratiques restent optionnelles et fragiles sous pression.</w:t>
            </w:r>
          </w:p>
        </w:tc>
      </w:tr>
      <w:tr w:rsidR="00B01FB0" w:rsidRPr="00283112" w14:paraId="1FDF66A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DC2B417" w14:textId="77777777" w:rsidR="00B01FB0" w:rsidRPr="00283112" w:rsidRDefault="00B01FB0" w:rsidP="00651421">
            <w:pPr>
              <w:rPr>
                <w:color w:val="943634" w:themeColor="accent2" w:themeShade="BF"/>
              </w:rPr>
            </w:pPr>
            <w:r w:rsidRPr="00283112">
              <w:rPr>
                <w:b w:val="0"/>
                <w:bCs w:val="0"/>
                <w:color w:val="943634" w:themeColor="accent2" w:themeShade="BF"/>
              </w:rPr>
              <w:t>2</w:t>
            </w:r>
          </w:p>
        </w:tc>
        <w:tc>
          <w:tcPr>
            <w:tcW w:w="0" w:type="auto"/>
            <w:hideMark/>
          </w:tcPr>
          <w:p w14:paraId="21839B4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Jira/Xray et vue produit commune</w:t>
            </w:r>
          </w:p>
        </w:tc>
        <w:tc>
          <w:tcPr>
            <w:tcW w:w="0" w:type="auto"/>
            <w:hideMark/>
          </w:tcPr>
          <w:p w14:paraId="50E943E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traçabilité et la couverture deviennent impossibles si le produit reste fragmenté.</w:t>
            </w:r>
          </w:p>
        </w:tc>
      </w:tr>
      <w:tr w:rsidR="00B01FB0" w:rsidRPr="00283112" w14:paraId="2F3472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15401" w14:textId="77777777" w:rsidR="00B01FB0" w:rsidRPr="00283112" w:rsidRDefault="00B01FB0" w:rsidP="00651421">
            <w:pPr>
              <w:rPr>
                <w:color w:val="943634" w:themeColor="accent2" w:themeShade="BF"/>
              </w:rPr>
            </w:pPr>
            <w:r w:rsidRPr="00283112">
              <w:rPr>
                <w:b w:val="0"/>
                <w:bCs w:val="0"/>
                <w:color w:val="943634" w:themeColor="accent2" w:themeShade="BF"/>
              </w:rPr>
              <w:t>3</w:t>
            </w:r>
          </w:p>
        </w:tc>
        <w:tc>
          <w:tcPr>
            <w:tcW w:w="0" w:type="auto"/>
            <w:hideMark/>
          </w:tcPr>
          <w:p w14:paraId="0EB08D9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qualité et décisions Go / No-Go</w:t>
            </w:r>
          </w:p>
        </w:tc>
        <w:tc>
          <w:tcPr>
            <w:tcW w:w="0" w:type="auto"/>
            <w:hideMark/>
          </w:tcPr>
          <w:p w14:paraId="2633E06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livraisons doivent être soutenues par des preuves, risques et responsabilités explicites.</w:t>
            </w:r>
          </w:p>
        </w:tc>
      </w:tr>
      <w:tr w:rsidR="00B01FB0" w:rsidRPr="00283112" w14:paraId="3EA004A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A0799F7" w14:textId="77777777" w:rsidR="00B01FB0" w:rsidRPr="00283112" w:rsidRDefault="00B01FB0" w:rsidP="00651421">
            <w:pPr>
              <w:rPr>
                <w:color w:val="943634" w:themeColor="accent2" w:themeShade="BF"/>
              </w:rPr>
            </w:pPr>
            <w:r w:rsidRPr="00283112">
              <w:rPr>
                <w:b w:val="0"/>
                <w:bCs w:val="0"/>
                <w:color w:val="943634" w:themeColor="accent2" w:themeShade="BF"/>
              </w:rPr>
              <w:t>4</w:t>
            </w:r>
          </w:p>
        </w:tc>
        <w:tc>
          <w:tcPr>
            <w:tcW w:w="0" w:type="auto"/>
            <w:hideMark/>
          </w:tcPr>
          <w:p w14:paraId="60AA524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et transmission</w:t>
            </w:r>
          </w:p>
        </w:tc>
        <w:tc>
          <w:tcPr>
            <w:tcW w:w="0" w:type="auto"/>
            <w:hideMark/>
          </w:tcPr>
          <w:p w14:paraId="0123347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pratiques ne durent que si elles sont soutenues, enseignées et réutilisées.</w:t>
            </w:r>
          </w:p>
        </w:tc>
      </w:tr>
    </w:tbl>
    <w:p w14:paraId="1BDE8110"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Plan de mise en œuvre recommandé</w:t>
      </w:r>
    </w:p>
    <w:p w14:paraId="420A0952"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Confirmer le mandat, les sponsors, les irritants prioritaires et les critères de succès.</w:t>
      </w:r>
    </w:p>
    <w:p w14:paraId="161465B5"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Cartographier les produits, projets, versions, outils, rôles et décisions critiques existants.</w:t>
      </w:r>
    </w:p>
    <w:p w14:paraId="278E9F35"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Choisir un terrain pilote limité, visible et suffisamment important pour produire une preuve utile.</w:t>
      </w:r>
    </w:p>
    <w:p w14:paraId="257E6E8D"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Clarifier Jira, Xray, la documentation produit, les règles de versionnement et les responsabilités décisionnelles.</w:t>
      </w:r>
    </w:p>
    <w:p w14:paraId="7E63D6D5"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Installer le contrat qualité minimal : preuves, dérogations, Go / No-Go et signaux de suivi.</w:t>
      </w:r>
    </w:p>
    <w:p w14:paraId="5735B1BF"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Mettre en place le Centre d’excellence comme rôle catalyseur, avec accompagnement, gabarits et formation.</w:t>
      </w:r>
    </w:p>
    <w:p w14:paraId="41F0DCB4" w14:textId="77777777" w:rsidR="00B01FB0" w:rsidRPr="00283112" w:rsidRDefault="00B01FB0" w:rsidP="00B01FB0">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Mesurer l’adoption, ajuster les pratiques et réinjecter les apprentissages dans le référentiel ToTAL.</w:t>
      </w:r>
    </w:p>
    <w:p w14:paraId="504FC9F2"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Synthèse des recommandations en une page</w:t>
      </w:r>
    </w:p>
    <w:tbl>
      <w:tblPr>
        <w:tblStyle w:val="TableauListe1Clair-Accentuation2"/>
        <w:tblW w:w="5000" w:type="pct"/>
        <w:tblLook w:val="04A0" w:firstRow="1" w:lastRow="0" w:firstColumn="1" w:lastColumn="0" w:noHBand="0" w:noVBand="1"/>
      </w:tblPr>
      <w:tblGrid>
        <w:gridCol w:w="1605"/>
        <w:gridCol w:w="4610"/>
        <w:gridCol w:w="3721"/>
      </w:tblGrid>
      <w:tr w:rsidR="00B01FB0" w:rsidRPr="00283112" w14:paraId="081878A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3199D"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Axe</w:t>
            </w:r>
          </w:p>
        </w:tc>
        <w:tc>
          <w:tcPr>
            <w:tcW w:w="0" w:type="auto"/>
            <w:hideMark/>
          </w:tcPr>
          <w:p w14:paraId="31FA6790"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centrale</w:t>
            </w:r>
          </w:p>
        </w:tc>
        <w:tc>
          <w:tcPr>
            <w:tcW w:w="0" w:type="auto"/>
            <w:hideMark/>
          </w:tcPr>
          <w:p w14:paraId="6E63DCBF"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progrès</w:t>
            </w:r>
          </w:p>
        </w:tc>
      </w:tr>
      <w:tr w:rsidR="00B01FB0" w:rsidRPr="00283112" w14:paraId="7C8BCE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8B266" w14:textId="77777777" w:rsidR="00B01FB0" w:rsidRPr="00283112" w:rsidRDefault="00B01FB0" w:rsidP="00651421">
            <w:pPr>
              <w:rPr>
                <w:color w:val="943634" w:themeColor="accent2" w:themeShade="BF"/>
              </w:rPr>
            </w:pPr>
            <w:r w:rsidRPr="00283112">
              <w:rPr>
                <w:b w:val="0"/>
                <w:bCs w:val="0"/>
                <w:color w:val="943634" w:themeColor="accent2" w:themeShade="BF"/>
              </w:rPr>
              <w:t>Gouvernance</w:t>
            </w:r>
          </w:p>
        </w:tc>
        <w:tc>
          <w:tcPr>
            <w:tcW w:w="0" w:type="auto"/>
            <w:hideMark/>
          </w:tcPr>
          <w:p w14:paraId="6D40BAD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Obtenir un mandat clair, des rôles décisionnels explicites et des règles de confiance minimales.</w:t>
            </w:r>
          </w:p>
        </w:tc>
        <w:tc>
          <w:tcPr>
            <w:tcW w:w="0" w:type="auto"/>
            <w:hideMark/>
          </w:tcPr>
          <w:p w14:paraId="674C7E0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traçables et risques assumés.</w:t>
            </w:r>
          </w:p>
        </w:tc>
      </w:tr>
      <w:tr w:rsidR="00B01FB0" w:rsidRPr="00283112" w14:paraId="14B20CC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6E8314" w14:textId="77777777" w:rsidR="00B01FB0" w:rsidRPr="00283112" w:rsidRDefault="00B01FB0" w:rsidP="00651421">
            <w:pPr>
              <w:rPr>
                <w:color w:val="943634" w:themeColor="accent2" w:themeShade="BF"/>
              </w:rPr>
            </w:pPr>
            <w:r w:rsidRPr="00283112">
              <w:rPr>
                <w:b w:val="0"/>
                <w:bCs w:val="0"/>
                <w:color w:val="943634" w:themeColor="accent2" w:themeShade="BF"/>
              </w:rPr>
              <w:t>Produit</w:t>
            </w:r>
          </w:p>
        </w:tc>
        <w:tc>
          <w:tcPr>
            <w:tcW w:w="0" w:type="auto"/>
            <w:hideMark/>
          </w:tcPr>
          <w:p w14:paraId="1CA7629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Consolider la vue produit, clarifier Jira/Xray et relier backlog, spécifications, versions et preuves.</w:t>
            </w:r>
          </w:p>
        </w:tc>
        <w:tc>
          <w:tcPr>
            <w:tcW w:w="0" w:type="auto"/>
            <w:hideMark/>
          </w:tcPr>
          <w:p w14:paraId="5C7F24C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Moins d’items orphelins et meilleure lecture de la couverture.</w:t>
            </w:r>
          </w:p>
        </w:tc>
      </w:tr>
      <w:tr w:rsidR="00B01FB0" w:rsidRPr="00283112" w14:paraId="3AB2CF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01FA2" w14:textId="77777777" w:rsidR="00B01FB0" w:rsidRPr="00283112" w:rsidRDefault="00B01FB0" w:rsidP="00651421">
            <w:pPr>
              <w:rPr>
                <w:color w:val="943634" w:themeColor="accent2" w:themeShade="BF"/>
              </w:rPr>
            </w:pPr>
            <w:r w:rsidRPr="00283112">
              <w:rPr>
                <w:b w:val="0"/>
                <w:bCs w:val="0"/>
                <w:color w:val="943634" w:themeColor="accent2" w:themeShade="BF"/>
              </w:rPr>
              <w:t>Qualité</w:t>
            </w:r>
          </w:p>
        </w:tc>
        <w:tc>
          <w:tcPr>
            <w:tcW w:w="0" w:type="auto"/>
            <w:hideMark/>
          </w:tcPr>
          <w:p w14:paraId="52EA435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qualité comme catalyseur intégré et non comme douane tardive.</w:t>
            </w:r>
          </w:p>
        </w:tc>
        <w:tc>
          <w:tcPr>
            <w:tcW w:w="0" w:type="auto"/>
            <w:hideMark/>
          </w:tcPr>
          <w:p w14:paraId="002586D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Preuves utilisées avant les décisions, pas seulement après les écarts.</w:t>
            </w:r>
          </w:p>
        </w:tc>
      </w:tr>
      <w:tr w:rsidR="00B01FB0" w:rsidRPr="00283112" w14:paraId="0E799CB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8BF1E76"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Client et réel</w:t>
            </w:r>
          </w:p>
        </w:tc>
        <w:tc>
          <w:tcPr>
            <w:tcW w:w="0" w:type="auto"/>
            <w:hideMark/>
          </w:tcPr>
          <w:p w14:paraId="5700882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voix du client, les incidents et les métriques en signaux réinjectés.</w:t>
            </w:r>
          </w:p>
        </w:tc>
        <w:tc>
          <w:tcPr>
            <w:tcW w:w="0" w:type="auto"/>
            <w:hideMark/>
          </w:tcPr>
          <w:p w14:paraId="4A753B8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Apprentissages visibles dans le backlog, les spécifications et les décisions.</w:t>
            </w:r>
          </w:p>
        </w:tc>
      </w:tr>
      <w:tr w:rsidR="00B01FB0" w:rsidRPr="00283112" w14:paraId="04CF5F5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CBBF7" w14:textId="77777777" w:rsidR="00B01FB0" w:rsidRPr="00283112" w:rsidRDefault="00B01FB0" w:rsidP="00651421">
            <w:pPr>
              <w:rPr>
                <w:color w:val="943634" w:themeColor="accent2" w:themeShade="BF"/>
              </w:rPr>
            </w:pPr>
            <w:r w:rsidRPr="00283112">
              <w:rPr>
                <w:b w:val="0"/>
                <w:bCs w:val="0"/>
                <w:color w:val="943634" w:themeColor="accent2" w:themeShade="BF"/>
              </w:rPr>
              <w:t>Pérennité</w:t>
            </w:r>
          </w:p>
        </w:tc>
        <w:tc>
          <w:tcPr>
            <w:tcW w:w="0" w:type="auto"/>
            <w:hideMark/>
          </w:tcPr>
          <w:p w14:paraId="4E43DD2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un Centre d’excellence qui forme, accompagne, outille et rend les équipes autonomes.</w:t>
            </w:r>
          </w:p>
        </w:tc>
        <w:tc>
          <w:tcPr>
            <w:tcW w:w="0" w:type="auto"/>
            <w:hideMark/>
          </w:tcPr>
          <w:p w14:paraId="1C87122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sans dépendre uniquement du coach.</w:t>
            </w:r>
          </w:p>
        </w:tc>
      </w:tr>
    </w:tbl>
    <w:p w14:paraId="22898744" w14:textId="77777777" w:rsidR="00B01FB0" w:rsidRPr="00283112" w:rsidRDefault="00B01FB0" w:rsidP="00B01FB0">
      <w:pPr>
        <w:pStyle w:val="Titre4"/>
        <w:rPr>
          <w:color w:val="943634" w:themeColor="accent2" w:themeShade="BF"/>
          <w:kern w:val="2"/>
          <w:lang w:eastAsia="fr-CA"/>
          <w14:ligatures w14:val="standardContextual"/>
        </w:rPr>
      </w:pPr>
      <w:r w:rsidRPr="00283112">
        <w:rPr>
          <w:color w:val="943634" w:themeColor="accent2" w:themeShade="BF"/>
        </w:rPr>
        <w:t>Conclusion opérationnelle de la section 19</w:t>
      </w:r>
    </w:p>
    <w:p w14:paraId="1116FC7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recommandations ToTAL doivent être lues comme un système d’exécution, et non comme une liste indépendante d’améliorations. Leur valeur vient de leur combinaison : un mandat rend les changements possibles, une vue produit commune rend la traçabilité lisible, un contrat qualité rend la confiance explicite, la voix du client nourrit les décisions, et le Centre d’excellence rend la pratique transmissible.</w:t>
      </w:r>
    </w:p>
    <w:p w14:paraId="39DF527E"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recommandation isolée améliore un point ; un système de recommandations cohérent change la capacité de l’organisation à apprendre et à livrer avec confiance.</w:t>
      </w:r>
    </w:p>
    <w:p w14:paraId="476C84A3" w14:textId="77777777" w:rsidR="00B01FB0" w:rsidRPr="00283112" w:rsidRDefault="00B01FB0" w:rsidP="00B01FB0">
      <w:pPr>
        <w:pStyle w:val="Titre3"/>
        <w:rPr>
          <w:color w:val="943634" w:themeColor="accent2" w:themeShade="BF"/>
          <w:kern w:val="2"/>
          <w:szCs w:val="25"/>
          <w:lang w:eastAsia="fr-CA"/>
          <w14:ligatures w14:val="standardContextual"/>
        </w:rPr>
      </w:pPr>
      <w:bookmarkStart w:id="14" w:name="_Toc234101728"/>
      <w:bookmarkStart w:id="15" w:name="_Toc234870602"/>
      <w:r w:rsidRPr="00283112">
        <w:rPr>
          <w:color w:val="943634" w:themeColor="accent2" w:themeShade="BF"/>
        </w:rPr>
        <w:t>Transition vers le corps du livre</w:t>
      </w:r>
      <w:bookmarkEnd w:id="14"/>
      <w:bookmarkEnd w:id="15"/>
    </w:p>
    <w:p w14:paraId="29294B64"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 référentiel est placé avant le prologue pour une raison pratique : il donne au lecteur les repères nécessaires avant d’entrer dans le récit de mission. Le prologue et les chapitres qui suivent peuvent alors s’appuyer sur un langage commun, un cycle de maîtrise, des cérémonies, des rôles, des contrats et des gabarits déjà disponibles. Le lecteur peut lire le livre dans l’ordre, mais il peut aussi revenir au référentiel chaque fois qu’un mot, une décision, une preuve ou une trace doit être clarifié.</w:t>
      </w:r>
    </w:p>
    <w:p w14:paraId="303DFD91"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référentiel donne les mots et les traces ; le corps du livre montre comment ils deviennent vivants dans le réel.</w:t>
      </w:r>
    </w:p>
    <w:p w14:paraId="55356D08" w14:textId="77777777" w:rsidR="00B01FB0" w:rsidRPr="00283112" w:rsidRDefault="00B01FB0" w:rsidP="00B01FB0">
      <w:pPr>
        <w:rPr>
          <w:color w:val="943634" w:themeColor="accent2" w:themeShade="BF"/>
        </w:rPr>
      </w:pPr>
      <w:r w:rsidRPr="00283112">
        <w:rPr>
          <w:color w:val="943634" w:themeColor="accent2" w:themeShade="BF"/>
        </w:rPr>
        <w:br w:type="page"/>
      </w:r>
    </w:p>
    <w:p w14:paraId="7DA49F13" w14:textId="77777777" w:rsidR="00B01FB0" w:rsidRPr="00283112" w:rsidRDefault="00B01FB0" w:rsidP="00B01FB0">
      <w:pPr>
        <w:pStyle w:val="Titre1"/>
        <w:rPr>
          <w:color w:val="943634" w:themeColor="accent2" w:themeShade="BF"/>
        </w:rPr>
      </w:pPr>
      <w:bookmarkStart w:id="16" w:name="_Toc234101729"/>
      <w:bookmarkStart w:id="17" w:name="_Toc234870603"/>
      <w:r w:rsidRPr="00283112">
        <w:rPr>
          <w:color w:val="943634" w:themeColor="accent2" w:themeShade="BF"/>
        </w:rPr>
        <w:lastRenderedPageBreak/>
        <w:t>Prologue — Le défi des 6 semaines</w:t>
      </w:r>
      <w:bookmarkEnd w:id="16"/>
      <w:bookmarkEnd w:id="17"/>
    </w:p>
    <w:p w14:paraId="2F778D92" w14:textId="77777777" w:rsidR="00B01FB0" w:rsidRPr="00283112" w:rsidRDefault="00B01FB0" w:rsidP="00B01FB0">
      <w:pPr>
        <w:rPr>
          <w:color w:val="943634" w:themeColor="accent2" w:themeShade="BF"/>
        </w:rPr>
      </w:pPr>
      <w:r w:rsidRPr="00283112">
        <w:rPr>
          <w:color w:val="943634" w:themeColor="accent2" w:themeShade="BF"/>
        </w:rPr>
        <w:t>Une question simple, presque impossible, ouvre ce livre : est-ce possible de vivre une transformation ToTAL en 6 semaines ? Non pas une transformation parfaite, complète, définitive. Mais une transformation assez réelle pour voir si un système peut quitter l’immobilité, clarifier ce qu’il acceptait hier comme flou et reprendre vie vers l’excellence.</w:t>
      </w:r>
    </w:p>
    <w:p w14:paraId="187EE2A6" w14:textId="77777777" w:rsidR="00B01FB0" w:rsidRPr="00283112" w:rsidRDefault="00B01FB0" w:rsidP="00B01FB0">
      <w:pPr>
        <w:rPr>
          <w:color w:val="943634" w:themeColor="accent2" w:themeShade="BF"/>
        </w:rPr>
      </w:pPr>
      <w:r w:rsidRPr="00283112">
        <w:rPr>
          <w:color w:val="943634" w:themeColor="accent2" w:themeShade="BF"/>
        </w:rPr>
        <w:t>La seule façon de le savoir, c’est de le faire. Le défi devient alors un laboratoire vivant : une organisation réelle, anonymisée, un temps court, des ateliers, des résistances, des premières clarifications, des limites, des signaux et des apprentissages. Le but n’est pas de raconter une anecdote de plus. Le but est de suivre comment l’excellence appliquée peut commencer à devenir observable dans le réel.</w:t>
      </w:r>
    </w:p>
    <w:p w14:paraId="56C9AE27" w14:textId="77777777" w:rsidR="00B01FB0" w:rsidRPr="00283112" w:rsidRDefault="00B01FB0" w:rsidP="00B01FB0">
      <w:pPr>
        <w:pStyle w:val="PhraserepreToTAL"/>
        <w:rPr>
          <w:color w:val="943634" w:themeColor="accent2" w:themeShade="BF"/>
          <w:lang w:val="fr-CA"/>
        </w:rPr>
      </w:pPr>
      <w:r w:rsidRPr="00283112">
        <w:rPr>
          <w:color w:val="943634" w:themeColor="accent2" w:themeShade="BF"/>
          <w:lang w:val="fr-CA"/>
        </w:rPr>
        <w:t>Question fondatrice : six semaines ne suffisent peut-être pas à transformer toute une organisation, mais elles peuvent suffire à prouver qu’un système peut se remettre en mouvement.</w:t>
      </w:r>
    </w:p>
    <w:p w14:paraId="122B02AF"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Carnet de mission — Semaine 0.</w:t>
      </w:r>
      <w:r w:rsidRPr="00283112">
        <w:rPr>
          <w:color w:val="943634" w:themeColor="accent2" w:themeShade="BF"/>
        </w:rPr>
        <w:t xml:space="preserve"> Au départ, la mission semble trop ambitieuse. Le délai est court, les habitudes sont fortes, les attentes sont élevées. Mais une autre hypothèse apparaît : peut-être que la vraie question n’est pas de savoir si tout sera réussi en 6 semaines, mais si le système sera encore au même endroit après les avoir traversées.</w:t>
      </w:r>
    </w:p>
    <w:p w14:paraId="1712B85C" w14:textId="77777777" w:rsidR="00B01FB0" w:rsidRPr="00283112" w:rsidRDefault="00B01FB0" w:rsidP="00B01FB0">
      <w:pPr>
        <w:pStyle w:val="Titre1"/>
        <w:rPr>
          <w:color w:val="943634" w:themeColor="accent2" w:themeShade="BF"/>
        </w:rPr>
      </w:pPr>
      <w:bookmarkStart w:id="18" w:name="_Toc234101730"/>
      <w:bookmarkStart w:id="19" w:name="_Toc234870604"/>
      <w:r w:rsidRPr="00283112">
        <w:rPr>
          <w:color w:val="943634" w:themeColor="accent2" w:themeShade="BF"/>
        </w:rPr>
        <w:t>Introduction — De la théorie à la réussite observable</w:t>
      </w:r>
      <w:bookmarkEnd w:id="18"/>
      <w:bookmarkEnd w:id="19"/>
    </w:p>
    <w:p w14:paraId="44377185" w14:textId="77777777" w:rsidR="00B01FB0" w:rsidRPr="00283112" w:rsidRDefault="00B01FB0" w:rsidP="00B01FB0">
      <w:pPr>
        <w:rPr>
          <w:color w:val="943634" w:themeColor="accent2" w:themeShade="BF"/>
        </w:rPr>
      </w:pPr>
      <w:r w:rsidRPr="00283112">
        <w:rPr>
          <w:color w:val="943634" w:themeColor="accent2" w:themeShade="BF"/>
        </w:rPr>
        <w:t>Ce livre ne commence pas par une méthode à appliquer. Il commence par une ambition : réussir par l’excellence appliquée. Le premier livre a préparé le regard. Celui-ci met ce regard à l’épreuve du terrain, là où les décisions sont fragiles, les attentes sont parfois floues, les signaux arrivent trop tard et les organisations veulent avancer sans toujours savoir ce qu’elles doivent clarifier.</w:t>
      </w:r>
    </w:p>
    <w:p w14:paraId="1E0ADBD4" w14:textId="77777777" w:rsidR="00B01FB0" w:rsidRPr="00283112" w:rsidRDefault="00B01FB0" w:rsidP="00B01FB0">
      <w:pPr>
        <w:rPr>
          <w:color w:val="943634" w:themeColor="accent2" w:themeShade="BF"/>
        </w:rPr>
      </w:pPr>
      <w:r w:rsidRPr="00283112">
        <w:rPr>
          <w:color w:val="943634" w:themeColor="accent2" w:themeShade="BF"/>
        </w:rPr>
        <w:t>Réussir avec ToTAL ne signifie pas adopter un vocabulaire, remplir des canevas ou tenir un atelier inspirant. Réussir avec ToTAL signifie rendre la maîtrise observable : une décision devient plus claire, une attente devient testable, une livraison devient moins anxieuse, un incident produit un apprentissage, une métrique devient un signal et une équipe retrouve une direction vers l’excellence.</w:t>
      </w:r>
    </w:p>
    <w:p w14:paraId="21A005B2" w14:textId="77777777" w:rsidR="00B01FB0" w:rsidRPr="00283112" w:rsidRDefault="00B01FB0" w:rsidP="00B01FB0">
      <w:pPr>
        <w:pStyle w:val="PhraserepreToTAL"/>
        <w:rPr>
          <w:color w:val="943634" w:themeColor="accent2" w:themeShade="BF"/>
          <w:lang w:val="fr-CA"/>
        </w:rPr>
      </w:pPr>
      <w:r w:rsidRPr="00283112">
        <w:rPr>
          <w:color w:val="943634" w:themeColor="accent2" w:themeShade="BF"/>
          <w:lang w:val="fr-CA"/>
        </w:rPr>
        <w:t>Phrase repère : la réussite ToTAL n’est pas ce que l’on déclare ; c’est ce que le réel permet d’observer.</w:t>
      </w:r>
    </w:p>
    <w:p w14:paraId="1307418D"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Centre d’excellence ToTAL garde toute son importance, mais il n’est pas la destination du livre. Il devient le mécanisme qui protège et amplifie ce qui commence à prendre vie : la clarté, la qualité, la confiance, l’apprentissage et l’excellence durable.</w:t>
      </w:r>
    </w:p>
    <w:p w14:paraId="186A876E" w14:textId="77777777" w:rsidR="00B01FB0" w:rsidRPr="00283112" w:rsidRDefault="00B01FB0" w:rsidP="00B01FB0">
      <w:pPr>
        <w:pStyle w:val="Titre2"/>
        <w:rPr>
          <w:color w:val="943634" w:themeColor="accent2" w:themeShade="BF"/>
          <w:kern w:val="2"/>
          <w:szCs w:val="30"/>
          <w:lang w:eastAsia="fr-CA"/>
          <w14:ligatures w14:val="standardContextual"/>
        </w:rPr>
      </w:pPr>
      <w:bookmarkStart w:id="20" w:name="_Toc234101731"/>
      <w:bookmarkStart w:id="21" w:name="_Toc234870605"/>
      <w:r w:rsidRPr="00283112">
        <w:rPr>
          <w:color w:val="943634" w:themeColor="accent2" w:themeShade="BF"/>
        </w:rPr>
        <w:t>Fil conducteur — Ramener l’expérience client ToTAL dans le livre</w:t>
      </w:r>
      <w:bookmarkEnd w:id="20"/>
      <w:bookmarkEnd w:id="21"/>
    </w:p>
    <w:p w14:paraId="49DA4C3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 livre doit constamment ramener l’expérience ToTAL du client au centre de la pratique. Le lecteur ne doit pas seulement apprendre des ateliers, des canevas ou des rituels ; il doit comprendre comment chaque geste ToTAL améliore l’expérience vécue par le client, par l’équipe qui le sert et par l’organisation qui doit faire durer la confiance.</w:t>
      </w:r>
    </w:p>
    <w:p w14:paraId="56A9EDB5"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lastRenderedPageBreak/>
        <w:t>La synchronisation entre le premier livre et ce compagnon terrain devient donc un principe de cohérence. Le premier livre rappelle l’esprit ToTAL : clarté, qualité holistique, confiance, excellence durable, assurance qualité des concepts et spécification SI / ALORS. Le présent livre doit reprendre ces fondations, les traduire en gestes observables et, inversement, enrichir ToTAL avec ce que l’expérience terrain révèle : les résistances, les preuves, les signaux, les apprentissages et les conditions de pérennité.</w:t>
      </w:r>
    </w:p>
    <w:p w14:paraId="501126E6"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Chaque chapitre devrait donc être lu avec une double question : est-ce que ce passage respecte l’ADN de ToTAL, et est-ce qu’il ajoute quelque chose à l’expérience ToTAL réelle du client ? Si une pratique ne sert pas la clarté, la qualité, la confiance, l’apprentissage ou l’excellence durable, elle doit être simplifiée, déplacée ou retirée. Si une situation terrain révèle une tension utile, elle peut enrichir ToTAL et rendre le premier livre plus vivant.</w:t>
      </w:r>
    </w:p>
    <w:p w14:paraId="3D0E1FD8"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compagnon terrain doit respecter ToTAL, mais aussi lui renvoyer ce que l’expérience client révèle de plus concret, de plus vivant et de plus utile.</w:t>
      </w:r>
    </w:p>
    <w:p w14:paraId="61E87696" w14:textId="77777777" w:rsidR="00B01FB0" w:rsidRPr="00283112" w:rsidRDefault="00B01FB0" w:rsidP="00B01FB0">
      <w:pPr>
        <w:pStyle w:val="Titre2"/>
        <w:rPr>
          <w:color w:val="943634" w:themeColor="accent2" w:themeShade="BF"/>
          <w:kern w:val="2"/>
          <w:szCs w:val="30"/>
          <w:lang w:eastAsia="fr-CA"/>
          <w14:ligatures w14:val="standardContextual"/>
        </w:rPr>
      </w:pPr>
      <w:bookmarkStart w:id="22" w:name="_Toc234101732"/>
      <w:bookmarkStart w:id="23" w:name="_Toc234870606"/>
      <w:r w:rsidRPr="00283112">
        <w:rPr>
          <w:color w:val="943634" w:themeColor="accent2" w:themeShade="BF"/>
        </w:rPr>
        <w:t>Intégrer le contenu source dans le livre, pas le référencer</w:t>
      </w:r>
      <w:bookmarkEnd w:id="22"/>
      <w:bookmarkEnd w:id="23"/>
    </w:p>
    <w:p w14:paraId="2E1A3F85"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documents sources partagés ne doivent pas être traités comme une bibliographie à citer. Ils constituent la matière première du livre. Leur contenu doit être transformé en chapitres, exemples, activités guidées, canevas, tableaux, fiches-outils, phrases repères, éléments de lexique, gabarits de kit documentaire et trames de mission. L’objectif n’est donc pas de prouver d’où vient chaque idée, mais de faire vivre dans le livre ce qui aide réellement le lecteur à pratiquer ToTAL.</w:t>
      </w:r>
    </w:p>
    <w:p w14:paraId="4003A1C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question éditoriale à poser pour chaque contenu source est simple : quelle forme ce contenu doit-il prendre pour devenir utile sur le terrain ? Une idée conceptuelle peut devenir un principe ou une phrase repère. Une démarche peut devenir une activité guidée. Une grille peut devenir un canevas. Une recommandation peut devenir un prochain pas. Une expérience vécue peut devenir un carnet de mission. Un mot ambigu peut devenir une entrée de lexique. Un livrable client peut devenir un gabarit réutilisable.</w:t>
      </w:r>
    </w:p>
    <w:p w14:paraId="66629F5E"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contenu source est intégré lorsqu’il aide le lecteur à mieux voir, mieux décider, mieux pratiquer ou mieux transmettre ToTAL.</w:t>
      </w:r>
    </w:p>
    <w:p w14:paraId="7088C2F2" w14:textId="77777777" w:rsidR="00B01FB0" w:rsidRPr="00283112" w:rsidRDefault="00B01FB0" w:rsidP="00B01FB0">
      <w:pPr>
        <w:pStyle w:val="Titre3"/>
        <w:rPr>
          <w:color w:val="943634" w:themeColor="accent2" w:themeShade="BF"/>
          <w:kern w:val="2"/>
          <w:szCs w:val="25"/>
          <w:lang w:eastAsia="fr-CA"/>
          <w14:ligatures w14:val="standardContextual"/>
        </w:rPr>
      </w:pPr>
      <w:bookmarkStart w:id="24" w:name="_Toc234101733"/>
      <w:bookmarkStart w:id="25" w:name="_Toc234870607"/>
      <w:r w:rsidRPr="00283112">
        <w:rPr>
          <w:color w:val="943634" w:themeColor="accent2" w:themeShade="BF"/>
        </w:rPr>
        <w:t>Matrice d’intégration du contenu source</w:t>
      </w:r>
      <w:bookmarkEnd w:id="24"/>
      <w:bookmarkEnd w:id="25"/>
    </w:p>
    <w:tbl>
      <w:tblPr>
        <w:tblStyle w:val="TableauListe1Clair-Accentuation2"/>
        <w:tblW w:w="5000" w:type="pct"/>
        <w:tblLook w:val="04A0" w:firstRow="1" w:lastRow="0" w:firstColumn="1" w:lastColumn="0" w:noHBand="0" w:noVBand="1"/>
      </w:tblPr>
      <w:tblGrid>
        <w:gridCol w:w="2607"/>
        <w:gridCol w:w="3772"/>
        <w:gridCol w:w="3557"/>
      </w:tblGrid>
      <w:tr w:rsidR="00B01FB0" w:rsidRPr="00283112" w14:paraId="082BD5B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BAA09"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Contenu source à intégrer</w:t>
            </w:r>
          </w:p>
        </w:tc>
        <w:tc>
          <w:tcPr>
            <w:tcW w:w="0" w:type="auto"/>
            <w:hideMark/>
          </w:tcPr>
          <w:p w14:paraId="59A6F94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Forme vivante dans le livre</w:t>
            </w:r>
          </w:p>
        </w:tc>
        <w:tc>
          <w:tcPr>
            <w:tcW w:w="0" w:type="auto"/>
            <w:hideMark/>
          </w:tcPr>
          <w:p w14:paraId="75B6FD99"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d’intégration</w:t>
            </w:r>
          </w:p>
        </w:tc>
      </w:tr>
      <w:tr w:rsidR="00B01FB0" w:rsidRPr="00283112" w14:paraId="2BAA10D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37094" w14:textId="77777777" w:rsidR="00B01FB0" w:rsidRPr="00283112" w:rsidRDefault="00B01FB0" w:rsidP="00651421">
            <w:pPr>
              <w:rPr>
                <w:color w:val="943634" w:themeColor="accent2" w:themeShade="BF"/>
              </w:rPr>
            </w:pPr>
            <w:r w:rsidRPr="00283112">
              <w:rPr>
                <w:b w:val="0"/>
                <w:bCs w:val="0"/>
                <w:color w:val="943634" w:themeColor="accent2" w:themeShade="BF"/>
              </w:rPr>
              <w:t>Fondations ToTAL</w:t>
            </w:r>
          </w:p>
        </w:tc>
        <w:tc>
          <w:tcPr>
            <w:tcW w:w="0" w:type="auto"/>
            <w:hideMark/>
          </w:tcPr>
          <w:p w14:paraId="42F2AB1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Principes, phrases repères, transitions et critères de maîtrise.</w:t>
            </w:r>
          </w:p>
        </w:tc>
        <w:tc>
          <w:tcPr>
            <w:tcW w:w="0" w:type="auto"/>
            <w:hideMark/>
          </w:tcPr>
          <w:p w14:paraId="729A7C9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lecteur comprend pourquoi ToTAL existe avant d’appliquer les outils.</w:t>
            </w:r>
          </w:p>
        </w:tc>
      </w:tr>
      <w:tr w:rsidR="00B01FB0" w:rsidRPr="00283112" w14:paraId="0E4B2C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65497EB" w14:textId="77777777" w:rsidR="00B01FB0" w:rsidRPr="00283112" w:rsidRDefault="00B01FB0" w:rsidP="00651421">
            <w:pPr>
              <w:rPr>
                <w:color w:val="943634" w:themeColor="accent2" w:themeShade="BF"/>
              </w:rPr>
            </w:pPr>
            <w:r w:rsidRPr="00283112">
              <w:rPr>
                <w:b w:val="0"/>
                <w:bCs w:val="0"/>
                <w:color w:val="943634" w:themeColor="accent2" w:themeShade="BF"/>
              </w:rPr>
              <w:t>Expériences terrain et mission de six semaines</w:t>
            </w:r>
          </w:p>
        </w:tc>
        <w:tc>
          <w:tcPr>
            <w:tcW w:w="0" w:type="auto"/>
            <w:hideMark/>
          </w:tcPr>
          <w:p w14:paraId="6654D25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Récit anonymisé, carnets de mission, tensions, preuves, apprentissages et suites.</w:t>
            </w:r>
          </w:p>
        </w:tc>
        <w:tc>
          <w:tcPr>
            <w:tcW w:w="0" w:type="auto"/>
            <w:hideMark/>
          </w:tcPr>
          <w:p w14:paraId="5F16F1E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terrain devient un fil conducteur, pas une référence externe.</w:t>
            </w:r>
          </w:p>
        </w:tc>
      </w:tr>
      <w:tr w:rsidR="00B01FB0" w:rsidRPr="00283112" w14:paraId="0B26C3F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9F2B3" w14:textId="77777777" w:rsidR="00B01FB0" w:rsidRPr="00283112" w:rsidRDefault="00B01FB0" w:rsidP="00651421">
            <w:pPr>
              <w:rPr>
                <w:color w:val="943634" w:themeColor="accent2" w:themeShade="BF"/>
              </w:rPr>
            </w:pPr>
            <w:r w:rsidRPr="00283112">
              <w:rPr>
                <w:b w:val="0"/>
                <w:bCs w:val="0"/>
                <w:color w:val="943634" w:themeColor="accent2" w:themeShade="BF"/>
              </w:rPr>
              <w:t>Élicitation, définition et spécification</w:t>
            </w:r>
          </w:p>
        </w:tc>
        <w:tc>
          <w:tcPr>
            <w:tcW w:w="0" w:type="auto"/>
            <w:hideMark/>
          </w:tcPr>
          <w:p w14:paraId="19B0A27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activités guidées, canevas SI / ALORS, exemples et contre-exemples.</w:t>
            </w:r>
          </w:p>
        </w:tc>
        <w:tc>
          <w:tcPr>
            <w:tcW w:w="0" w:type="auto"/>
            <w:hideMark/>
          </w:tcPr>
          <w:p w14:paraId="2856206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attente floue devient une trace testable et réutilisable.</w:t>
            </w:r>
          </w:p>
        </w:tc>
      </w:tr>
      <w:tr w:rsidR="00B01FB0" w:rsidRPr="00283112" w14:paraId="085901A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390125" w14:textId="77777777" w:rsidR="00B01FB0" w:rsidRPr="00283112" w:rsidRDefault="00B01FB0" w:rsidP="00651421">
            <w:pPr>
              <w:rPr>
                <w:color w:val="943634" w:themeColor="accent2" w:themeShade="BF"/>
              </w:rPr>
            </w:pPr>
            <w:r w:rsidRPr="00283112">
              <w:rPr>
                <w:b w:val="0"/>
                <w:bCs w:val="0"/>
                <w:color w:val="943634" w:themeColor="accent2" w:themeShade="BF"/>
              </w:rPr>
              <w:t>Tests, couverture et preuves de confiance</w:t>
            </w:r>
          </w:p>
        </w:tc>
        <w:tc>
          <w:tcPr>
            <w:tcW w:w="0" w:type="auto"/>
            <w:hideMark/>
          </w:tcPr>
          <w:p w14:paraId="4AEDD28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Grilles, questions de couverture, preuves possibles et critères de sortie.</w:t>
            </w:r>
          </w:p>
        </w:tc>
        <w:tc>
          <w:tcPr>
            <w:tcW w:w="0" w:type="auto"/>
            <w:hideMark/>
          </w:tcPr>
          <w:p w14:paraId="20B2D9C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est reliée à une confiance expliquable.</w:t>
            </w:r>
          </w:p>
        </w:tc>
      </w:tr>
      <w:tr w:rsidR="00B01FB0" w:rsidRPr="00283112" w14:paraId="4EE462C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24301"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RACI, contrat qualité, DELIVERY et gouvernance</w:t>
            </w:r>
          </w:p>
        </w:tc>
        <w:tc>
          <w:tcPr>
            <w:tcW w:w="0" w:type="auto"/>
            <w:hideMark/>
          </w:tcPr>
          <w:p w14:paraId="40F1728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Gabarits, règles de décision, rôles, critères Go / No-Go et fiches de livraison consciente.</w:t>
            </w:r>
          </w:p>
        </w:tc>
        <w:tc>
          <w:tcPr>
            <w:tcW w:w="0" w:type="auto"/>
            <w:hideMark/>
          </w:tcPr>
          <w:p w14:paraId="09C4685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responsabilités et les sorties critiques deviennent explicites et utilisables.</w:t>
            </w:r>
          </w:p>
        </w:tc>
      </w:tr>
      <w:tr w:rsidR="00B01FB0" w:rsidRPr="00283112" w14:paraId="54D8C4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AEE9A1" w14:textId="77777777" w:rsidR="00B01FB0" w:rsidRPr="00283112" w:rsidRDefault="00B01FB0" w:rsidP="00651421">
            <w:pPr>
              <w:rPr>
                <w:color w:val="943634" w:themeColor="accent2" w:themeShade="BF"/>
              </w:rPr>
            </w:pPr>
            <w:r w:rsidRPr="00283112">
              <w:rPr>
                <w:b w:val="0"/>
                <w:bCs w:val="0"/>
                <w:color w:val="943634" w:themeColor="accent2" w:themeShade="BF"/>
              </w:rPr>
              <w:t>Qualimétrie, signaux, IA et automatisation</w:t>
            </w:r>
          </w:p>
        </w:tc>
        <w:tc>
          <w:tcPr>
            <w:tcW w:w="0" w:type="auto"/>
            <w:hideMark/>
          </w:tcPr>
          <w:p w14:paraId="13457DD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Questions de décision, listes de vérification, signaux utiles et garde-fous d’amplification.</w:t>
            </w:r>
          </w:p>
        </w:tc>
        <w:tc>
          <w:tcPr>
            <w:tcW w:w="0" w:type="auto"/>
            <w:hideMark/>
          </w:tcPr>
          <w:p w14:paraId="6BF944F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l’IA et l’automatisation éclairent une décision plutôt que d’ajouter du bruit.</w:t>
            </w:r>
          </w:p>
        </w:tc>
      </w:tr>
      <w:tr w:rsidR="00B01FB0" w:rsidRPr="00283112" w14:paraId="7314F2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EEDC2" w14:textId="77777777" w:rsidR="00B01FB0" w:rsidRPr="00283112" w:rsidRDefault="00B01FB0" w:rsidP="00651421">
            <w:pPr>
              <w:rPr>
                <w:color w:val="943634" w:themeColor="accent2" w:themeShade="BF"/>
              </w:rPr>
            </w:pPr>
            <w:r w:rsidRPr="00283112">
              <w:rPr>
                <w:b w:val="0"/>
                <w:bCs w:val="0"/>
                <w:color w:val="943634" w:themeColor="accent2" w:themeShade="BF"/>
              </w:rPr>
              <w:t>Lexique, formation continue et Centre d’excellence</w:t>
            </w:r>
          </w:p>
        </w:tc>
        <w:tc>
          <w:tcPr>
            <w:tcW w:w="0" w:type="auto"/>
            <w:hideMark/>
          </w:tcPr>
          <w:p w14:paraId="40F3E01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Entrées de lexique, mémoire vivante, parcours de formation, rôles relais et mini Centre d’excellence.</w:t>
            </w:r>
          </w:p>
        </w:tc>
        <w:tc>
          <w:tcPr>
            <w:tcW w:w="0" w:type="auto"/>
            <w:hideMark/>
          </w:tcPr>
          <w:p w14:paraId="66E8265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deviennent transmissibles et durables.</w:t>
            </w:r>
          </w:p>
        </w:tc>
      </w:tr>
    </w:tbl>
    <w:p w14:paraId="05B3E969" w14:textId="77777777" w:rsidR="00B01FB0" w:rsidRPr="00283112" w:rsidRDefault="00B01FB0" w:rsidP="00B01FB0">
      <w:pPr>
        <w:pStyle w:val="Titre2"/>
        <w:rPr>
          <w:color w:val="943634" w:themeColor="accent2" w:themeShade="BF"/>
        </w:rPr>
      </w:pPr>
      <w:bookmarkStart w:id="26" w:name="_Toc234101734"/>
      <w:bookmarkStart w:id="27" w:name="_Toc234870608"/>
      <w:r w:rsidRPr="00283112">
        <w:rPr>
          <w:color w:val="943634" w:themeColor="accent2" w:themeShade="BF"/>
        </w:rPr>
        <w:t>Repères de cohérence : fondations, terrain et langage commun</w:t>
      </w:r>
      <w:bookmarkEnd w:id="26"/>
      <w:bookmarkEnd w:id="27"/>
    </w:p>
    <w:p w14:paraId="620E1E8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 compagnon terrain reste aligné avec le Livre 1 : il ne remplace pas ses fondations, il les met à l’épreuve du réel. Le Livre 1 pose l’ADN de ToTAL — clarté, qualité holistique, confiance, excellence durable, assurance qualité des concepts, spécification SI / ALORS et posture non dogmatique. Le présent livre reprend ces fondations et les transforme en gestes praticables : ateliers, activités guidées, cérémonies, canevas, signaux, gabarits, lexique vivant et mémoire de mission.</w:t>
      </w:r>
    </w:p>
    <w:p w14:paraId="52B5585D"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mission Faucon est utilisée ici comme mission de référence anonymisée. Elle ne doit pas être racontée comme un cas client nominatif, mais comme un laboratoire terrain ayant révélé ce que ToTAL doit rendre transmissible : le défi des six semaines, les cérémonies, la clarification des attentes, la spécification, la couverture de test, le RACI, le contrat qualité, la qualimétrie, la formation continue, les recommandations, les apprentissages réinjectés et le kit documentaire réutilisable.</w:t>
      </w:r>
    </w:p>
    <w:p w14:paraId="120BBA49"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lexique doit être traité comme un élément central du livre, et non comme une annexe secondaire. Dans ToTAL, un mot flou peut déplacer une décision, fragiliser une spécification, fausser une métrique ou rendre une livraison anxieuse. Le lexique sert donc de source unique de vérité terminologique : il conserve les définitions utiles, les termes à risque, les exemples, les contre-exemples et les distinctions qui empêchent l’organisation de recréer du flou sous de nouveaux noms.</w:t>
      </w:r>
    </w:p>
    <w:tbl>
      <w:tblPr>
        <w:tblStyle w:val="TableauListe1Clair-Accentuation2"/>
        <w:tblW w:w="5000" w:type="pct"/>
        <w:tblLook w:val="04A0" w:firstRow="1" w:lastRow="0" w:firstColumn="1" w:lastColumn="0" w:noHBand="0" w:noVBand="1"/>
      </w:tblPr>
      <w:tblGrid>
        <w:gridCol w:w="2028"/>
        <w:gridCol w:w="4177"/>
        <w:gridCol w:w="3731"/>
      </w:tblGrid>
      <w:tr w:rsidR="00B01FB0" w:rsidRPr="00283112" w14:paraId="1142502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63578"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Repère de cohérence</w:t>
            </w:r>
          </w:p>
        </w:tc>
        <w:tc>
          <w:tcPr>
            <w:tcW w:w="0" w:type="auto"/>
            <w:hideMark/>
          </w:tcPr>
          <w:p w14:paraId="0E6E2A38"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apporte au livre</w:t>
            </w:r>
          </w:p>
        </w:tc>
        <w:tc>
          <w:tcPr>
            <w:tcW w:w="0" w:type="auto"/>
            <w:hideMark/>
          </w:tcPr>
          <w:p w14:paraId="33564FDB"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dans le livre</w:t>
            </w:r>
          </w:p>
        </w:tc>
      </w:tr>
      <w:tr w:rsidR="00B01FB0" w:rsidRPr="00283112" w14:paraId="0FDE920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A194D" w14:textId="77777777" w:rsidR="00B01FB0" w:rsidRPr="00283112" w:rsidRDefault="00B01FB0" w:rsidP="00651421">
            <w:pPr>
              <w:rPr>
                <w:color w:val="943634" w:themeColor="accent2" w:themeShade="BF"/>
              </w:rPr>
            </w:pPr>
            <w:r w:rsidRPr="00283112">
              <w:rPr>
                <w:b w:val="0"/>
                <w:bCs w:val="0"/>
                <w:color w:val="943634" w:themeColor="accent2" w:themeShade="BF"/>
              </w:rPr>
              <w:t>Fondations ToTAL</w:t>
            </w:r>
          </w:p>
        </w:tc>
        <w:tc>
          <w:tcPr>
            <w:tcW w:w="0" w:type="auto"/>
            <w:hideMark/>
          </w:tcPr>
          <w:p w14:paraId="767961B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Clarté, qualité, confiance, excellence durable, concepts et spécification SI / ALORS.</w:t>
            </w:r>
          </w:p>
        </w:tc>
        <w:tc>
          <w:tcPr>
            <w:tcW w:w="0" w:type="auto"/>
            <w:hideMark/>
          </w:tcPr>
          <w:p w14:paraId="29A73D1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1 à 5 : traduction des fondations en pratiques de maîtrise.</w:t>
            </w:r>
          </w:p>
        </w:tc>
      </w:tr>
      <w:tr w:rsidR="00B01FB0" w:rsidRPr="00283112" w14:paraId="6C3353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9458F3" w14:textId="77777777" w:rsidR="00B01FB0" w:rsidRPr="00283112" w:rsidRDefault="00B01FB0" w:rsidP="00651421">
            <w:pPr>
              <w:rPr>
                <w:color w:val="943634" w:themeColor="accent2" w:themeShade="BF"/>
              </w:rPr>
            </w:pPr>
            <w:r w:rsidRPr="00283112">
              <w:rPr>
                <w:b w:val="0"/>
                <w:bCs w:val="0"/>
                <w:color w:val="943634" w:themeColor="accent2" w:themeShade="BF"/>
              </w:rPr>
              <w:t>Terrain et mission de six semaines</w:t>
            </w:r>
          </w:p>
        </w:tc>
        <w:tc>
          <w:tcPr>
            <w:tcW w:w="0" w:type="auto"/>
            <w:hideMark/>
          </w:tcPr>
          <w:p w14:paraId="1E2556A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Tensions, preuves, cérémonies, livrables, recommandations et apprentissages issus du réel.</w:t>
            </w:r>
          </w:p>
        </w:tc>
        <w:tc>
          <w:tcPr>
            <w:tcW w:w="0" w:type="auto"/>
            <w:hideMark/>
          </w:tcPr>
          <w:p w14:paraId="1979AEC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Partie 8, carnets de mission, parcours de six semaines et activités de clôture 10 à 12.</w:t>
            </w:r>
          </w:p>
        </w:tc>
      </w:tr>
      <w:tr w:rsidR="00B01FB0" w:rsidRPr="00283112" w14:paraId="1122D1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FBFF8" w14:textId="77777777" w:rsidR="00B01FB0" w:rsidRPr="00283112" w:rsidRDefault="00B01FB0" w:rsidP="00651421">
            <w:pPr>
              <w:rPr>
                <w:color w:val="943634" w:themeColor="accent2" w:themeShade="BF"/>
              </w:rPr>
            </w:pPr>
            <w:r w:rsidRPr="00283112">
              <w:rPr>
                <w:b w:val="0"/>
                <w:bCs w:val="0"/>
                <w:color w:val="943634" w:themeColor="accent2" w:themeShade="BF"/>
              </w:rPr>
              <w:t>Langage commun</w:t>
            </w:r>
          </w:p>
        </w:tc>
        <w:tc>
          <w:tcPr>
            <w:tcW w:w="0" w:type="auto"/>
            <w:hideMark/>
          </w:tcPr>
          <w:p w14:paraId="451445F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Mots sensibles, définitions, exemples, contre-exemples, mythes et distinctions utiles.</w:t>
            </w:r>
          </w:p>
        </w:tc>
        <w:tc>
          <w:tcPr>
            <w:tcW w:w="0" w:type="auto"/>
            <w:hideMark/>
          </w:tcPr>
          <w:p w14:paraId="35CCE96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Lexique, kit documentaire, activités 1 et 3, gouvernance légère et mémoire vivante.</w:t>
            </w:r>
          </w:p>
        </w:tc>
      </w:tr>
    </w:tbl>
    <w:p w14:paraId="7FD11D0C"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1 donne les fondations, la mission Faucon donne l’épreuve du réel, et le lexique garde les mots assez clairs pour que la maîtrise puisse durer.</w:t>
      </w:r>
    </w:p>
    <w:p w14:paraId="14545677" w14:textId="77777777" w:rsidR="00B01FB0" w:rsidRPr="00283112" w:rsidRDefault="00B01FB0" w:rsidP="00B01FB0">
      <w:pPr>
        <w:pStyle w:val="Titre3"/>
        <w:rPr>
          <w:color w:val="943634" w:themeColor="accent2" w:themeShade="BF"/>
          <w:kern w:val="2"/>
          <w:szCs w:val="25"/>
          <w:lang w:eastAsia="fr-CA"/>
          <w14:ligatures w14:val="standardContextual"/>
        </w:rPr>
      </w:pPr>
      <w:bookmarkStart w:id="28" w:name="_Toc234101735"/>
      <w:bookmarkStart w:id="29" w:name="_Toc234870609"/>
      <w:r w:rsidRPr="00283112">
        <w:rPr>
          <w:color w:val="943634" w:themeColor="accent2" w:themeShade="BF"/>
        </w:rPr>
        <w:t>Matrice de couverture — Mission Faucon, Livre 1 et lexique</w:t>
      </w:r>
      <w:bookmarkEnd w:id="28"/>
      <w:bookmarkEnd w:id="29"/>
    </w:p>
    <w:p w14:paraId="0285C583" w14:textId="77777777" w:rsidR="00B01FB0" w:rsidRPr="00283112" w:rsidRDefault="00B01FB0" w:rsidP="00B01FB0">
      <w:pPr>
        <w:rPr>
          <w:color w:val="943634" w:themeColor="accent2" w:themeShade="BF"/>
        </w:rPr>
      </w:pPr>
      <w:r w:rsidRPr="00283112">
        <w:rPr>
          <w:color w:val="943634" w:themeColor="accent2" w:themeShade="BF"/>
        </w:rPr>
        <w:t xml:space="preserve">Cette matrice sert de point de contrôle éditorial. Elle ne cherche pas à inventorier des documents sources comme des références ; elle rend visible les contenus déjà transformés </w:t>
      </w:r>
      <w:r w:rsidRPr="00283112">
        <w:rPr>
          <w:color w:val="943634" w:themeColor="accent2" w:themeShade="BF"/>
        </w:rPr>
        <w:lastRenderedPageBreak/>
        <w:t>dans le livre et ceux qui doivent encore devenir outils, sections, activités, canevas, gabarits ou exemples lorsque la matière source complète est disponible.</w:t>
      </w:r>
    </w:p>
    <w:tbl>
      <w:tblPr>
        <w:tblStyle w:val="TableauListe1Clair-Accentuation2"/>
        <w:tblW w:w="5000" w:type="pct"/>
        <w:tblLook w:val="04A0" w:firstRow="1" w:lastRow="0" w:firstColumn="1" w:lastColumn="0" w:noHBand="0" w:noVBand="1"/>
      </w:tblPr>
      <w:tblGrid>
        <w:gridCol w:w="2813"/>
        <w:gridCol w:w="3093"/>
        <w:gridCol w:w="4030"/>
      </w:tblGrid>
      <w:tr w:rsidR="00B01FB0" w:rsidRPr="00283112" w14:paraId="45035DE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6E17E"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Contenu à couvrir</w:t>
            </w:r>
          </w:p>
        </w:tc>
        <w:tc>
          <w:tcPr>
            <w:tcW w:w="0" w:type="auto"/>
            <w:hideMark/>
          </w:tcPr>
          <w:p w14:paraId="7A3593B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 dans le livre</w:t>
            </w:r>
          </w:p>
        </w:tc>
        <w:tc>
          <w:tcPr>
            <w:tcW w:w="0" w:type="auto"/>
            <w:hideMark/>
          </w:tcPr>
          <w:p w14:paraId="747198E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actuelle</w:t>
            </w:r>
          </w:p>
        </w:tc>
      </w:tr>
      <w:tr w:rsidR="00B01FB0" w:rsidRPr="00283112" w14:paraId="3A837B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78473" w14:textId="77777777" w:rsidR="00B01FB0" w:rsidRPr="00283112" w:rsidRDefault="00B01FB0" w:rsidP="00651421">
            <w:pPr>
              <w:rPr>
                <w:color w:val="943634" w:themeColor="accent2" w:themeShade="BF"/>
              </w:rPr>
            </w:pPr>
            <w:r w:rsidRPr="00283112">
              <w:rPr>
                <w:b w:val="0"/>
                <w:bCs w:val="0"/>
                <w:color w:val="943634" w:themeColor="accent2" w:themeShade="BF"/>
              </w:rPr>
              <w:t>Défi de six semaines</w:t>
            </w:r>
          </w:p>
        </w:tc>
        <w:tc>
          <w:tcPr>
            <w:tcW w:w="0" w:type="auto"/>
            <w:hideMark/>
          </w:tcPr>
          <w:p w14:paraId="45E0F57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623586D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Prologue, Partie 8, parcours guidé et carnets de mission.</w:t>
            </w:r>
          </w:p>
        </w:tc>
      </w:tr>
      <w:tr w:rsidR="00B01FB0" w:rsidRPr="00283112" w14:paraId="68E56F2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1F9524" w14:textId="77777777" w:rsidR="00B01FB0" w:rsidRPr="00283112" w:rsidRDefault="00B01FB0" w:rsidP="00651421">
            <w:pPr>
              <w:rPr>
                <w:color w:val="943634" w:themeColor="accent2" w:themeShade="BF"/>
              </w:rPr>
            </w:pPr>
            <w:r w:rsidRPr="00283112">
              <w:rPr>
                <w:b w:val="0"/>
                <w:bCs w:val="0"/>
                <w:color w:val="943634" w:themeColor="accent2" w:themeShade="BF"/>
              </w:rPr>
              <w:t>Cérémonies terrain</w:t>
            </w:r>
          </w:p>
        </w:tc>
        <w:tc>
          <w:tcPr>
            <w:tcW w:w="0" w:type="auto"/>
            <w:hideMark/>
          </w:tcPr>
          <w:p w14:paraId="13A96C6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65B1967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Chapitre 13, Partie 6 et activités guidées 9 à 12.</w:t>
            </w:r>
          </w:p>
        </w:tc>
      </w:tr>
      <w:tr w:rsidR="00B01FB0" w:rsidRPr="00283112" w14:paraId="18ECAFF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050D" w14:textId="77777777" w:rsidR="00B01FB0" w:rsidRPr="00283112" w:rsidRDefault="00B01FB0" w:rsidP="00651421">
            <w:pPr>
              <w:rPr>
                <w:color w:val="943634" w:themeColor="accent2" w:themeShade="BF"/>
              </w:rPr>
            </w:pPr>
            <w:r w:rsidRPr="00283112">
              <w:rPr>
                <w:b w:val="0"/>
                <w:bCs w:val="0"/>
                <w:color w:val="943634" w:themeColor="accent2" w:themeShade="BF"/>
              </w:rPr>
              <w:t>RACI, contrat qualité et DELIVERY</w:t>
            </w:r>
          </w:p>
        </w:tc>
        <w:tc>
          <w:tcPr>
            <w:tcW w:w="0" w:type="auto"/>
            <w:hideMark/>
          </w:tcPr>
          <w:p w14:paraId="20FFA92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 à renforcer par outils</w:t>
            </w:r>
          </w:p>
        </w:tc>
        <w:tc>
          <w:tcPr>
            <w:tcW w:w="0" w:type="auto"/>
            <w:hideMark/>
          </w:tcPr>
          <w:p w14:paraId="0B09FAF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7 et 9, gabarits clés et activités de livraison consciente.</w:t>
            </w:r>
          </w:p>
        </w:tc>
      </w:tr>
      <w:tr w:rsidR="00B01FB0" w:rsidRPr="00283112" w14:paraId="362EC34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285ED7" w14:textId="77777777" w:rsidR="00B01FB0" w:rsidRPr="00283112" w:rsidRDefault="00B01FB0" w:rsidP="00651421">
            <w:pPr>
              <w:rPr>
                <w:color w:val="943634" w:themeColor="accent2" w:themeShade="BF"/>
              </w:rPr>
            </w:pPr>
            <w:r w:rsidRPr="00283112">
              <w:rPr>
                <w:b w:val="0"/>
                <w:bCs w:val="0"/>
                <w:color w:val="943634" w:themeColor="accent2" w:themeShade="BF"/>
              </w:rPr>
              <w:t>Lexique et concepts sensibles</w:t>
            </w:r>
          </w:p>
        </w:tc>
        <w:tc>
          <w:tcPr>
            <w:tcW w:w="0" w:type="auto"/>
            <w:hideMark/>
          </w:tcPr>
          <w:p w14:paraId="66CB477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 à enrichir progressivement</w:t>
            </w:r>
          </w:p>
        </w:tc>
        <w:tc>
          <w:tcPr>
            <w:tcW w:w="0" w:type="auto"/>
            <w:hideMark/>
          </w:tcPr>
          <w:p w14:paraId="1F8115D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Section Lexique ToTAL, kit documentaire, activités 1 et 3, gouvernance légère.</w:t>
            </w:r>
          </w:p>
        </w:tc>
      </w:tr>
      <w:tr w:rsidR="00B01FB0" w:rsidRPr="00283112" w14:paraId="41A17ED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53D4D" w14:textId="77777777" w:rsidR="00B01FB0" w:rsidRPr="00283112" w:rsidRDefault="00B01FB0" w:rsidP="00651421">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530D7EA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Partiel — à transformer en prochain pas concret</w:t>
            </w:r>
          </w:p>
        </w:tc>
        <w:tc>
          <w:tcPr>
            <w:tcW w:w="0" w:type="auto"/>
            <w:hideMark/>
          </w:tcPr>
          <w:p w14:paraId="47C091A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Kit, plan 30-60-90, bilan de mission et conclusion.</w:t>
            </w:r>
          </w:p>
        </w:tc>
      </w:tr>
    </w:tbl>
    <w:p w14:paraId="6B8C4556" w14:textId="77777777" w:rsidR="00B01FB0" w:rsidRPr="00283112" w:rsidRDefault="00B01FB0" w:rsidP="00B01FB0">
      <w:pPr>
        <w:pStyle w:val="Titre3"/>
        <w:rPr>
          <w:color w:val="943634" w:themeColor="accent2" w:themeShade="BF"/>
          <w:kern w:val="2"/>
          <w:szCs w:val="25"/>
          <w:lang w:eastAsia="fr-CA"/>
          <w14:ligatures w14:val="standardContextual"/>
        </w:rPr>
      </w:pPr>
      <w:bookmarkStart w:id="30" w:name="_Toc234101736"/>
      <w:bookmarkStart w:id="31" w:name="_Toc234870610"/>
      <w:r w:rsidRPr="00283112">
        <w:rPr>
          <w:color w:val="943634" w:themeColor="accent2" w:themeShade="BF"/>
        </w:rPr>
        <w:t>Rappel éditorial — le lexique doit rester une section vivante</w:t>
      </w:r>
      <w:bookmarkEnd w:id="30"/>
      <w:bookmarkEnd w:id="31"/>
    </w:p>
    <w:p w14:paraId="7F4CF3C4"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lexique doit être présent dans le livre sous forme praticable : terme sensible, définition opérationnelle, exemple, contre-exemple, risque si le terme reste flou et lieu de réutilisation. Cette section devra être reliée à la mission Faucon, au kit documentaire, aux activités 1 et 3, ainsi qu’à la gouvernance légère. Sans lexique vivant, ToTAL risque de perdre sa source de vérité terminologique et de recréer des décisions fragiles sous des mots familiers.</w:t>
      </w:r>
    </w:p>
    <w:p w14:paraId="4630AC66" w14:textId="77777777" w:rsidR="00B01FB0" w:rsidRPr="00283112" w:rsidRDefault="00B01FB0" w:rsidP="00B01FB0">
      <w:pPr>
        <w:pStyle w:val="Titre2"/>
        <w:rPr>
          <w:color w:val="943634" w:themeColor="accent2" w:themeShade="BF"/>
          <w:kern w:val="2"/>
          <w:szCs w:val="30"/>
          <w:lang w:eastAsia="fr-CA"/>
          <w14:ligatures w14:val="standardContextual"/>
        </w:rPr>
      </w:pPr>
      <w:bookmarkStart w:id="32" w:name="_Toc234101737"/>
      <w:bookmarkStart w:id="33" w:name="_Toc234870611"/>
      <w:r w:rsidRPr="00283112">
        <w:rPr>
          <w:color w:val="943634" w:themeColor="accent2" w:themeShade="BF"/>
        </w:rPr>
        <w:t>Lexique ToTAL — source de vérité terminologique vivante</w:t>
      </w:r>
      <w:bookmarkEnd w:id="32"/>
      <w:bookmarkEnd w:id="33"/>
    </w:p>
    <w:p w14:paraId="5452AB2E"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 lexique ToTAL n’est pas une liste de définitions générales. C’est un outil de maîtrise. Il sert à réduire les collisions de sens qui fragilisent les décisions, les spécifications, les métriques, les livraisons et les usages de l’IA. Chaque terme sensible doit être défini dans son contexte d’usage, relié à une décision réelle et accompagné d’un exemple et d’un contre-exemple.</w:t>
      </w:r>
    </w:p>
    <w:p w14:paraId="027DF3A8"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mot devient ToTAL lorsqu’il cesse d’être seulement compris et commence à protéger une décision.</w:t>
      </w:r>
    </w:p>
    <w:p w14:paraId="34F935BF" w14:textId="77777777" w:rsidR="00B01FB0" w:rsidRPr="00283112" w:rsidRDefault="00B01FB0" w:rsidP="00B01FB0">
      <w:pPr>
        <w:pStyle w:val="Titre3"/>
        <w:rPr>
          <w:color w:val="943634" w:themeColor="accent2" w:themeShade="BF"/>
          <w:kern w:val="2"/>
          <w:szCs w:val="25"/>
          <w:lang w:eastAsia="fr-CA"/>
          <w14:ligatures w14:val="standardContextual"/>
        </w:rPr>
      </w:pPr>
      <w:bookmarkStart w:id="34" w:name="_Toc234101738"/>
      <w:bookmarkStart w:id="35" w:name="_Toc234870612"/>
      <w:r w:rsidRPr="00283112">
        <w:rPr>
          <w:color w:val="943634" w:themeColor="accent2" w:themeShade="BF"/>
        </w:rPr>
        <w:t>Structure minimale d’une entrée de lexique</w:t>
      </w:r>
      <w:bookmarkEnd w:id="34"/>
      <w:bookmarkEnd w:id="35"/>
    </w:p>
    <w:tbl>
      <w:tblPr>
        <w:tblStyle w:val="TableauListe1Clair-Accentuation2"/>
        <w:tblW w:w="5000" w:type="pct"/>
        <w:tblLook w:val="04A0" w:firstRow="1" w:lastRow="0" w:firstColumn="1" w:lastColumn="0" w:noHBand="0" w:noVBand="1"/>
      </w:tblPr>
      <w:tblGrid>
        <w:gridCol w:w="2351"/>
        <w:gridCol w:w="7585"/>
      </w:tblGrid>
      <w:tr w:rsidR="00B01FB0" w:rsidRPr="00283112" w14:paraId="24248FF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F9F54"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BE03A2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B01FB0" w:rsidRPr="00283112" w14:paraId="331467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3B260" w14:textId="77777777" w:rsidR="00B01FB0" w:rsidRPr="00283112" w:rsidRDefault="00B01FB0" w:rsidP="00651421">
            <w:pPr>
              <w:rPr>
                <w:color w:val="943634" w:themeColor="accent2" w:themeShade="BF"/>
              </w:rPr>
            </w:pPr>
            <w:r w:rsidRPr="00283112">
              <w:rPr>
                <w:b w:val="0"/>
                <w:bCs w:val="0"/>
                <w:color w:val="943634" w:themeColor="accent2" w:themeShade="BF"/>
              </w:rPr>
              <w:t>Terme sensible</w:t>
            </w:r>
          </w:p>
        </w:tc>
        <w:tc>
          <w:tcPr>
            <w:tcW w:w="0" w:type="auto"/>
            <w:hideMark/>
          </w:tcPr>
          <w:p w14:paraId="6DCED6D4"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semble compris, mais peut produire plusieurs décisions ?</w:t>
            </w:r>
          </w:p>
        </w:tc>
      </w:tr>
      <w:tr w:rsidR="00B01FB0" w:rsidRPr="00283112" w14:paraId="3ECCC4A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0D61CE3" w14:textId="77777777" w:rsidR="00B01FB0" w:rsidRPr="00283112" w:rsidRDefault="00B01FB0" w:rsidP="00651421">
            <w:pPr>
              <w:rPr>
                <w:color w:val="943634" w:themeColor="accent2" w:themeShade="BF"/>
              </w:rPr>
            </w:pPr>
            <w:r w:rsidRPr="00283112">
              <w:rPr>
                <w:b w:val="0"/>
                <w:bCs w:val="0"/>
                <w:color w:val="943634" w:themeColor="accent2" w:themeShade="BF"/>
              </w:rPr>
              <w:t>Définition opérationnelle</w:t>
            </w:r>
          </w:p>
        </w:tc>
        <w:tc>
          <w:tcPr>
            <w:tcW w:w="0" w:type="auto"/>
            <w:hideMark/>
          </w:tcPr>
          <w:p w14:paraId="211F09E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signifie ce mot dans ce contexte précis, pour cette décision ?</w:t>
            </w:r>
          </w:p>
        </w:tc>
      </w:tr>
      <w:tr w:rsidR="00B01FB0" w:rsidRPr="00283112" w14:paraId="476CE5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128A9" w14:textId="77777777" w:rsidR="00B01FB0" w:rsidRPr="00283112" w:rsidRDefault="00B01FB0" w:rsidP="00651421">
            <w:pPr>
              <w:rPr>
                <w:color w:val="943634" w:themeColor="accent2" w:themeShade="BF"/>
              </w:rPr>
            </w:pPr>
            <w:r w:rsidRPr="00283112">
              <w:rPr>
                <w:b w:val="0"/>
                <w:bCs w:val="0"/>
                <w:color w:val="943634" w:themeColor="accent2" w:themeShade="BF"/>
              </w:rPr>
              <w:t>Exemple attendu</w:t>
            </w:r>
          </w:p>
        </w:tc>
        <w:tc>
          <w:tcPr>
            <w:tcW w:w="0" w:type="auto"/>
            <w:hideMark/>
          </w:tcPr>
          <w:p w14:paraId="51A1CE1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terme est bien appliqué ?</w:t>
            </w:r>
          </w:p>
        </w:tc>
      </w:tr>
      <w:tr w:rsidR="00B01FB0" w:rsidRPr="00283112" w14:paraId="535BB73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AE78AF" w14:textId="77777777" w:rsidR="00B01FB0" w:rsidRPr="00283112" w:rsidRDefault="00B01FB0" w:rsidP="00651421">
            <w:pPr>
              <w:rPr>
                <w:color w:val="943634" w:themeColor="accent2" w:themeShade="BF"/>
              </w:rPr>
            </w:pPr>
            <w:r w:rsidRPr="00283112">
              <w:rPr>
                <w:b w:val="0"/>
                <w:bCs w:val="0"/>
                <w:color w:val="943634" w:themeColor="accent2" w:themeShade="BF"/>
              </w:rPr>
              <w:t>Contre-exemple</w:t>
            </w:r>
          </w:p>
        </w:tc>
        <w:tc>
          <w:tcPr>
            <w:tcW w:w="0" w:type="auto"/>
            <w:hideMark/>
          </w:tcPr>
          <w:p w14:paraId="3B58A91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le terme ?</w:t>
            </w:r>
          </w:p>
        </w:tc>
      </w:tr>
      <w:tr w:rsidR="00B01FB0" w:rsidRPr="00283112" w14:paraId="0575D1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F927E" w14:textId="77777777" w:rsidR="00B01FB0" w:rsidRPr="00283112" w:rsidRDefault="00B01FB0" w:rsidP="00651421">
            <w:pPr>
              <w:rPr>
                <w:color w:val="943634" w:themeColor="accent2" w:themeShade="BF"/>
              </w:rPr>
            </w:pPr>
            <w:r w:rsidRPr="00283112">
              <w:rPr>
                <w:b w:val="0"/>
                <w:bCs w:val="0"/>
                <w:color w:val="943634" w:themeColor="accent2" w:themeShade="BF"/>
              </w:rPr>
              <w:t>Risque si flou</w:t>
            </w:r>
          </w:p>
        </w:tc>
        <w:tc>
          <w:tcPr>
            <w:tcW w:w="0" w:type="auto"/>
            <w:hideMark/>
          </w:tcPr>
          <w:p w14:paraId="1EF3AE6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mauvaise décision, mauvaise mesure ou mauvaise livraison ce flou peut-il créer ?</w:t>
            </w:r>
          </w:p>
        </w:tc>
      </w:tr>
      <w:tr w:rsidR="00B01FB0" w:rsidRPr="00283112" w14:paraId="4C6E80B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FE6F8B" w14:textId="77777777" w:rsidR="00B01FB0" w:rsidRPr="00283112" w:rsidRDefault="00B01FB0" w:rsidP="00651421">
            <w:pPr>
              <w:rPr>
                <w:color w:val="943634" w:themeColor="accent2" w:themeShade="BF"/>
              </w:rPr>
            </w:pPr>
            <w:r w:rsidRPr="00283112">
              <w:rPr>
                <w:b w:val="0"/>
                <w:bCs w:val="0"/>
                <w:color w:val="943634" w:themeColor="accent2" w:themeShade="BF"/>
              </w:rPr>
              <w:t>Lieu de réutilisation</w:t>
            </w:r>
          </w:p>
        </w:tc>
        <w:tc>
          <w:tcPr>
            <w:tcW w:w="0" w:type="auto"/>
            <w:hideMark/>
          </w:tcPr>
          <w:p w14:paraId="2309DCF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cette définition doit-elle être reprise : spécification, test, DELIVERY, KPI, formation ou kit documentaire ?</w:t>
            </w:r>
          </w:p>
        </w:tc>
      </w:tr>
    </w:tbl>
    <w:p w14:paraId="464C457B" w14:textId="77777777" w:rsidR="00B01FB0" w:rsidRPr="00283112" w:rsidRDefault="00B01FB0" w:rsidP="00B01FB0">
      <w:pPr>
        <w:pStyle w:val="Titre3"/>
        <w:rPr>
          <w:color w:val="943634" w:themeColor="accent2" w:themeShade="BF"/>
          <w:kern w:val="2"/>
          <w:szCs w:val="25"/>
          <w:lang w:eastAsia="fr-CA"/>
          <w14:ligatures w14:val="standardContextual"/>
        </w:rPr>
      </w:pPr>
      <w:bookmarkStart w:id="36" w:name="_Toc234101739"/>
      <w:bookmarkStart w:id="37" w:name="_Toc234870613"/>
      <w:r w:rsidRPr="00283112">
        <w:rPr>
          <w:color w:val="943634" w:themeColor="accent2" w:themeShade="BF"/>
        </w:rPr>
        <w:t>Noyau initial du lexique ToTAL</w:t>
      </w:r>
      <w:bookmarkEnd w:id="36"/>
      <w:bookmarkEnd w:id="37"/>
    </w:p>
    <w:tbl>
      <w:tblPr>
        <w:tblStyle w:val="TableauListe1Clair-Accentuation2"/>
        <w:tblW w:w="5000" w:type="pct"/>
        <w:tblLook w:val="04A0" w:firstRow="1" w:lastRow="0" w:firstColumn="1" w:lastColumn="0" w:noHBand="0" w:noVBand="1"/>
      </w:tblPr>
      <w:tblGrid>
        <w:gridCol w:w="1980"/>
        <w:gridCol w:w="4582"/>
        <w:gridCol w:w="3374"/>
      </w:tblGrid>
      <w:tr w:rsidR="00B01FB0" w:rsidRPr="00283112" w14:paraId="4513566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257CC"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5BF1E54"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opérationnelle</w:t>
            </w:r>
          </w:p>
        </w:tc>
        <w:tc>
          <w:tcPr>
            <w:tcW w:w="0" w:type="auto"/>
            <w:hideMark/>
          </w:tcPr>
          <w:p w14:paraId="5FFB41AC"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B01FB0" w:rsidRPr="00283112" w14:paraId="0B0F992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75F81" w14:textId="77777777" w:rsidR="00B01FB0" w:rsidRPr="00283112" w:rsidRDefault="00B01FB0" w:rsidP="00651421">
            <w:pPr>
              <w:rPr>
                <w:color w:val="943634" w:themeColor="accent2" w:themeShade="BF"/>
              </w:rPr>
            </w:pPr>
            <w:r w:rsidRPr="00283112">
              <w:rPr>
                <w:b w:val="0"/>
                <w:bCs w:val="0"/>
                <w:color w:val="943634" w:themeColor="accent2" w:themeShade="BF"/>
              </w:rPr>
              <w:t>Réussite observable</w:t>
            </w:r>
          </w:p>
        </w:tc>
        <w:tc>
          <w:tcPr>
            <w:tcW w:w="0" w:type="auto"/>
            <w:hideMark/>
          </w:tcPr>
          <w:p w14:paraId="74478B6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Effet réel que le système peut constater : meilleure décision, confiance accrue, apprentissage réinjecté ou pratique reprise.</w:t>
            </w:r>
          </w:p>
        </w:tc>
        <w:tc>
          <w:tcPr>
            <w:tcW w:w="0" w:type="auto"/>
            <w:hideMark/>
          </w:tcPr>
          <w:p w14:paraId="77BC3A2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réussite avec activité terminée ou livrable produit.</w:t>
            </w:r>
          </w:p>
        </w:tc>
      </w:tr>
      <w:tr w:rsidR="00B01FB0" w:rsidRPr="00283112" w14:paraId="6540FB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731C72"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Concept sensible</w:t>
            </w:r>
          </w:p>
        </w:tc>
        <w:tc>
          <w:tcPr>
            <w:tcW w:w="0" w:type="auto"/>
            <w:hideMark/>
          </w:tcPr>
          <w:p w14:paraId="0B1732D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Mot ou expression qui semble partagé, mais qui influence une décision sans être suffisamment défini.</w:t>
            </w:r>
          </w:p>
        </w:tc>
        <w:tc>
          <w:tcPr>
            <w:tcW w:w="0" w:type="auto"/>
            <w:hideMark/>
          </w:tcPr>
          <w:p w14:paraId="1406D5B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plusieurs réalités sous le même mot.</w:t>
            </w:r>
          </w:p>
        </w:tc>
      </w:tr>
      <w:tr w:rsidR="00B01FB0" w:rsidRPr="00283112" w14:paraId="7F5378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0F87" w14:textId="77777777" w:rsidR="00B01FB0" w:rsidRPr="00283112" w:rsidRDefault="00B01FB0" w:rsidP="00651421">
            <w:pPr>
              <w:rPr>
                <w:color w:val="943634" w:themeColor="accent2" w:themeShade="BF"/>
              </w:rPr>
            </w:pPr>
            <w:r w:rsidRPr="00283112">
              <w:rPr>
                <w:b w:val="0"/>
                <w:bCs w:val="0"/>
                <w:color w:val="943634" w:themeColor="accent2" w:themeShade="BF"/>
              </w:rPr>
              <w:t>Définition opérationnelle</w:t>
            </w:r>
          </w:p>
        </w:tc>
        <w:tc>
          <w:tcPr>
            <w:tcW w:w="0" w:type="auto"/>
            <w:hideMark/>
          </w:tcPr>
          <w:p w14:paraId="494A576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assez précise pour guider une décision, une spécification, un test ou une livraison.</w:t>
            </w:r>
          </w:p>
        </w:tc>
        <w:tc>
          <w:tcPr>
            <w:tcW w:w="0" w:type="auto"/>
            <w:hideMark/>
          </w:tcPr>
          <w:p w14:paraId="4407EE7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une définition élégante mais non utilisable.</w:t>
            </w:r>
          </w:p>
        </w:tc>
      </w:tr>
      <w:tr w:rsidR="00B01FB0" w:rsidRPr="00283112" w14:paraId="6FC0B34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31BFD3" w14:textId="77777777" w:rsidR="00B01FB0" w:rsidRPr="00283112" w:rsidRDefault="00B01FB0" w:rsidP="00651421">
            <w:pPr>
              <w:rPr>
                <w:color w:val="943634" w:themeColor="accent2" w:themeShade="BF"/>
              </w:rPr>
            </w:pPr>
            <w:r w:rsidRPr="00283112">
              <w:rPr>
                <w:b w:val="0"/>
                <w:bCs w:val="0"/>
                <w:color w:val="943634" w:themeColor="accent2" w:themeShade="BF"/>
              </w:rPr>
              <w:t>Signal</w:t>
            </w:r>
          </w:p>
        </w:tc>
        <w:tc>
          <w:tcPr>
            <w:tcW w:w="0" w:type="auto"/>
            <w:hideMark/>
          </w:tcPr>
          <w:p w14:paraId="4F98DC8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Observation qui éclaire une décision ou déclenche un apprentissage.</w:t>
            </w:r>
          </w:p>
        </w:tc>
        <w:tc>
          <w:tcPr>
            <w:tcW w:w="0" w:type="auto"/>
            <w:hideMark/>
          </w:tcPr>
          <w:p w14:paraId="365180A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Accumuler des métriques qui rassurent sans faire décider.</w:t>
            </w:r>
          </w:p>
        </w:tc>
      </w:tr>
      <w:tr w:rsidR="00B01FB0" w:rsidRPr="00283112" w14:paraId="2C3C2DA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A57E6" w14:textId="77777777" w:rsidR="00B01FB0" w:rsidRPr="00283112" w:rsidRDefault="00B01FB0" w:rsidP="00651421">
            <w:pPr>
              <w:rPr>
                <w:color w:val="943634" w:themeColor="accent2" w:themeShade="BF"/>
              </w:rPr>
            </w:pPr>
            <w:r w:rsidRPr="00283112">
              <w:rPr>
                <w:b w:val="0"/>
                <w:bCs w:val="0"/>
                <w:color w:val="943634" w:themeColor="accent2" w:themeShade="BF"/>
              </w:rPr>
              <w:t>Livraison consciente</w:t>
            </w:r>
          </w:p>
        </w:tc>
        <w:tc>
          <w:tcPr>
            <w:tcW w:w="0" w:type="auto"/>
            <w:hideMark/>
          </w:tcPr>
          <w:p w14:paraId="77FAF9E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Diffusion qui nomme sa promesse, ses preuves, ses risques acceptés, ses signaux et sa réaction prévue.</w:t>
            </w:r>
          </w:p>
        </w:tc>
        <w:tc>
          <w:tcPr>
            <w:tcW w:w="0" w:type="auto"/>
            <w:hideMark/>
          </w:tcPr>
          <w:p w14:paraId="7251191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Croire qu’une livraison est maîtrisée seulement parce que les tests passent.</w:t>
            </w:r>
          </w:p>
        </w:tc>
      </w:tr>
      <w:tr w:rsidR="00B01FB0" w:rsidRPr="00283112" w14:paraId="2B0448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BAFE5E4" w14:textId="77777777" w:rsidR="00B01FB0" w:rsidRPr="00283112" w:rsidRDefault="00B01FB0" w:rsidP="00651421">
            <w:pPr>
              <w:rPr>
                <w:color w:val="943634" w:themeColor="accent2" w:themeShade="BF"/>
              </w:rPr>
            </w:pPr>
            <w:r w:rsidRPr="00283112">
              <w:rPr>
                <w:b w:val="0"/>
                <w:bCs w:val="0"/>
                <w:color w:val="943634" w:themeColor="accent2" w:themeShade="BF"/>
              </w:rPr>
              <w:t>Mémoire vivante</w:t>
            </w:r>
          </w:p>
        </w:tc>
        <w:tc>
          <w:tcPr>
            <w:tcW w:w="0" w:type="auto"/>
            <w:hideMark/>
          </w:tcPr>
          <w:p w14:paraId="4613123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Ensemble de traces consultées, réutilisées et mises à jour pour améliorer les décisions futures.</w:t>
            </w:r>
          </w:p>
        </w:tc>
        <w:tc>
          <w:tcPr>
            <w:tcW w:w="0" w:type="auto"/>
            <w:hideMark/>
          </w:tcPr>
          <w:p w14:paraId="64AF0FF6"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apprentissages en archives mortes.</w:t>
            </w:r>
          </w:p>
        </w:tc>
      </w:tr>
    </w:tbl>
    <w:p w14:paraId="5E6BB008" w14:textId="77777777" w:rsidR="00B01FB0" w:rsidRPr="00283112" w:rsidRDefault="00B01FB0" w:rsidP="00B01FB0">
      <w:pPr>
        <w:pStyle w:val="Titre3"/>
        <w:rPr>
          <w:color w:val="943634" w:themeColor="accent2" w:themeShade="BF"/>
          <w:kern w:val="2"/>
          <w:szCs w:val="25"/>
          <w:lang w:eastAsia="fr-CA"/>
          <w14:ligatures w14:val="standardContextual"/>
        </w:rPr>
      </w:pPr>
      <w:bookmarkStart w:id="38" w:name="_Toc234101740"/>
      <w:bookmarkStart w:id="39" w:name="_Toc234870614"/>
      <w:r w:rsidRPr="00283112">
        <w:rPr>
          <w:color w:val="943634" w:themeColor="accent2" w:themeShade="BF"/>
        </w:rPr>
        <w:t>Lien avec la mission Faucon et le kit documentaire</w:t>
      </w:r>
      <w:bookmarkEnd w:id="38"/>
      <w:bookmarkEnd w:id="39"/>
    </w:p>
    <w:p w14:paraId="644CFEC4"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Dans la mission Faucon, le lexique n’est pas un livrable isolé : il soutient l’élicitation, la définition, la spécification, les tests, la qualimétrie, le RACI, la livraison et la formation continue. Chaque terme sensible qui a influencé une décision doit pouvoir être repris dans le kit documentaire. Une définition importante ne doit pas vivre seulement dans une réunion ; elle doit être disponible là où l’équipe décide, réalise, vérifie, diffuse et apprend.</w:t>
      </w:r>
    </w:p>
    <w:p w14:paraId="78D6999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mission Faucon donne les mots qui ont compté dans le réel ; le lexique ToTAL les transforme en mémoire réutilisable.</w:t>
      </w:r>
    </w:p>
    <w:p w14:paraId="5BCE2CE3" w14:textId="77777777" w:rsidR="00B01FB0" w:rsidRPr="00283112" w:rsidRDefault="00B01FB0" w:rsidP="00B01FB0">
      <w:pPr>
        <w:pStyle w:val="Titre3"/>
        <w:rPr>
          <w:color w:val="943634" w:themeColor="accent2" w:themeShade="BF"/>
          <w:kern w:val="2"/>
          <w:szCs w:val="25"/>
          <w:lang w:eastAsia="fr-CA"/>
          <w14:ligatures w14:val="standardContextual"/>
        </w:rPr>
      </w:pPr>
      <w:bookmarkStart w:id="40" w:name="_Toc234101741"/>
      <w:bookmarkStart w:id="41" w:name="_Toc234870615"/>
      <w:r w:rsidRPr="00283112">
        <w:rPr>
          <w:color w:val="943634" w:themeColor="accent2" w:themeShade="BF"/>
        </w:rPr>
        <w:t>Passe éditoriale de consolidation — ce qui reste à sécuriser</w:t>
      </w:r>
      <w:bookmarkEnd w:id="40"/>
      <w:bookmarkEnd w:id="41"/>
    </w:p>
    <w:p w14:paraId="0F9CD8CF"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À partir de cette section, le travail de finition doit se faire par grandes passes plutôt que par micro-ajouts. Les priorités sont : vérifier l’alignement avec le Livre 1, confirmer que la mission Faucon est bien portée comme mission de référence anonymisée, consolider le lexique comme source de vérité, harmoniser les tableaux encore en style neutre, éliminer les doublons visibles et vérifier que les activités 10 à 12 ferment bien la boucle terrain sans créer de rupture de lecture.</w:t>
      </w:r>
    </w:p>
    <w:tbl>
      <w:tblPr>
        <w:tblStyle w:val="TableauListe1Clair-Accentuation2"/>
        <w:tblW w:w="5000" w:type="pct"/>
        <w:tblLook w:val="04A0" w:firstRow="1" w:lastRow="0" w:firstColumn="1" w:lastColumn="0" w:noHBand="0" w:noVBand="1"/>
      </w:tblPr>
      <w:tblGrid>
        <w:gridCol w:w="1810"/>
        <w:gridCol w:w="3848"/>
        <w:gridCol w:w="4278"/>
      </w:tblGrid>
      <w:tr w:rsidR="00B01FB0" w:rsidRPr="00283112" w14:paraId="3767170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63699"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Axe de consolidation</w:t>
            </w:r>
          </w:p>
        </w:tc>
        <w:tc>
          <w:tcPr>
            <w:tcW w:w="0" w:type="auto"/>
            <w:hideMark/>
          </w:tcPr>
          <w:p w14:paraId="2DD9444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réussite</w:t>
            </w:r>
          </w:p>
        </w:tc>
        <w:tc>
          <w:tcPr>
            <w:tcW w:w="0" w:type="auto"/>
            <w:hideMark/>
          </w:tcPr>
          <w:p w14:paraId="031E2B13"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Action éditoriale</w:t>
            </w:r>
          </w:p>
        </w:tc>
      </w:tr>
      <w:tr w:rsidR="00B01FB0" w:rsidRPr="00283112" w14:paraId="462EE7F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A1D18" w14:textId="77777777" w:rsidR="00B01FB0" w:rsidRPr="00283112" w:rsidRDefault="00B01FB0" w:rsidP="00651421">
            <w:pPr>
              <w:rPr>
                <w:color w:val="943634" w:themeColor="accent2" w:themeShade="BF"/>
              </w:rPr>
            </w:pPr>
            <w:r w:rsidRPr="00283112">
              <w:rPr>
                <w:b w:val="0"/>
                <w:bCs w:val="0"/>
                <w:color w:val="943634" w:themeColor="accent2" w:themeShade="BF"/>
              </w:rPr>
              <w:t>Fondations</w:t>
            </w:r>
          </w:p>
        </w:tc>
        <w:tc>
          <w:tcPr>
            <w:tcW w:w="0" w:type="auto"/>
            <w:hideMark/>
          </w:tcPr>
          <w:p w14:paraId="186ACDC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fondations sont reprises sans être répétées inutilement.</w:t>
            </w:r>
          </w:p>
        </w:tc>
        <w:tc>
          <w:tcPr>
            <w:tcW w:w="0" w:type="auto"/>
            <w:hideMark/>
          </w:tcPr>
          <w:p w14:paraId="54651DA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Garder les renvois conceptuels et renforcer les traces terrain.</w:t>
            </w:r>
          </w:p>
        </w:tc>
      </w:tr>
      <w:tr w:rsidR="00B01FB0" w:rsidRPr="00283112" w14:paraId="5D6E2AD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0857182" w14:textId="77777777" w:rsidR="00B01FB0" w:rsidRPr="00283112" w:rsidRDefault="00B01FB0" w:rsidP="00651421">
            <w:pPr>
              <w:rPr>
                <w:color w:val="943634" w:themeColor="accent2" w:themeShade="BF"/>
              </w:rPr>
            </w:pPr>
            <w:r w:rsidRPr="00283112">
              <w:rPr>
                <w:b w:val="0"/>
                <w:bCs w:val="0"/>
                <w:color w:val="943634" w:themeColor="accent2" w:themeShade="BF"/>
              </w:rPr>
              <w:t>Terrain</w:t>
            </w:r>
          </w:p>
        </w:tc>
        <w:tc>
          <w:tcPr>
            <w:tcW w:w="0" w:type="auto"/>
            <w:hideMark/>
          </w:tcPr>
          <w:p w14:paraId="6A6030F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apprentissages du réel sont reconnaissables sans exposer le client.</w:t>
            </w:r>
          </w:p>
        </w:tc>
        <w:tc>
          <w:tcPr>
            <w:tcW w:w="0" w:type="auto"/>
            <w:hideMark/>
          </w:tcPr>
          <w:p w14:paraId="07442C8F"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 récit de six semaines, les carnets, les cérémonies et le kit documentaire comme fil conducteur.</w:t>
            </w:r>
          </w:p>
        </w:tc>
      </w:tr>
      <w:tr w:rsidR="00B01FB0" w:rsidRPr="00283112" w14:paraId="73A7C6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E391E" w14:textId="77777777" w:rsidR="00B01FB0" w:rsidRPr="00283112" w:rsidRDefault="00B01FB0" w:rsidP="00651421">
            <w:pPr>
              <w:rPr>
                <w:color w:val="943634" w:themeColor="accent2" w:themeShade="BF"/>
              </w:rPr>
            </w:pPr>
            <w:r w:rsidRPr="00283112">
              <w:rPr>
                <w:b w:val="0"/>
                <w:bCs w:val="0"/>
                <w:color w:val="943634" w:themeColor="accent2" w:themeShade="BF"/>
              </w:rPr>
              <w:t>Langage commun</w:t>
            </w:r>
          </w:p>
        </w:tc>
        <w:tc>
          <w:tcPr>
            <w:tcW w:w="0" w:type="auto"/>
            <w:hideMark/>
          </w:tcPr>
          <w:p w14:paraId="2D922AE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lexique est traité comme source de vérité, pas comme annexe décorative.</w:t>
            </w:r>
          </w:p>
        </w:tc>
        <w:tc>
          <w:tcPr>
            <w:tcW w:w="0" w:type="auto"/>
            <w:hideMark/>
          </w:tcPr>
          <w:p w14:paraId="5B840B0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concepts sensibles, exemples, contre-exemples, activités, kit documentaire et gouvernance légère.</w:t>
            </w:r>
          </w:p>
        </w:tc>
      </w:tr>
      <w:tr w:rsidR="00B01FB0" w:rsidRPr="00283112" w14:paraId="7E3F55A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680072C" w14:textId="77777777" w:rsidR="00B01FB0" w:rsidRPr="00283112" w:rsidRDefault="00B01FB0" w:rsidP="00651421">
            <w:pPr>
              <w:rPr>
                <w:color w:val="943634" w:themeColor="accent2" w:themeShade="BF"/>
              </w:rPr>
            </w:pPr>
            <w:r w:rsidRPr="00283112">
              <w:rPr>
                <w:b w:val="0"/>
                <w:bCs w:val="0"/>
                <w:color w:val="943634" w:themeColor="accent2" w:themeShade="BF"/>
              </w:rPr>
              <w:t>Structure</w:t>
            </w:r>
          </w:p>
        </w:tc>
        <w:tc>
          <w:tcPr>
            <w:tcW w:w="0" w:type="auto"/>
            <w:hideMark/>
          </w:tcPr>
          <w:p w14:paraId="789FD39C"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lecteur comprend l’ordre : sas pratique, fondations, système de pratique, clôture.</w:t>
            </w:r>
          </w:p>
        </w:tc>
        <w:tc>
          <w:tcPr>
            <w:tcW w:w="0" w:type="auto"/>
            <w:hideMark/>
          </w:tcPr>
          <w:p w14:paraId="2686037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transitions qui expliquent les choix éditoriaux au lieu de déplacer de gros blocs.</w:t>
            </w:r>
          </w:p>
        </w:tc>
      </w:tr>
    </w:tbl>
    <w:p w14:paraId="5EC6B433" w14:textId="77777777" w:rsidR="00B01FB0" w:rsidRPr="00283112" w:rsidRDefault="00B01FB0" w:rsidP="00B01FB0">
      <w:pPr>
        <w:pStyle w:val="Titre2"/>
        <w:rPr>
          <w:color w:val="943634" w:themeColor="accent2" w:themeShade="BF"/>
          <w:kern w:val="2"/>
          <w:szCs w:val="30"/>
          <w:lang w:eastAsia="fr-CA"/>
          <w14:ligatures w14:val="standardContextual"/>
        </w:rPr>
      </w:pPr>
      <w:bookmarkStart w:id="42" w:name="_Toc234101742"/>
      <w:bookmarkStart w:id="43" w:name="_Toc234870616"/>
      <w:r w:rsidRPr="00283112">
        <w:rPr>
          <w:color w:val="943634" w:themeColor="accent2" w:themeShade="BF"/>
        </w:rPr>
        <w:t>Table de correspondance — L’expérience client ToTAL au cœur du livre</w:t>
      </w:r>
      <w:bookmarkEnd w:id="42"/>
      <w:bookmarkEnd w:id="43"/>
    </w:p>
    <w:p w14:paraId="07FBE72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 xml:space="preserve">Ce livre n’invente pas ToTAL en laboratoire : il ramène une expérience client réelle, vécue au fil d’une aventure de six semaines, puis anonymisée pour devenir transmissible. Chaque geste, chaque cérémonie et chaque canevas présentés ici possèdent une racine terrain. La </w:t>
      </w:r>
      <w:r w:rsidRPr="00283112">
        <w:rPr>
          <w:color w:val="943634" w:themeColor="accent2" w:themeShade="BF"/>
        </w:rPr>
        <w:lastRenderedPageBreak/>
        <w:t>table suivante rend cette racine visible : à gauche, le geste ToTAL tel qu’il est pratiqué dans le livre ; à droite, l’expérience client correspondante qui l’a nourri et qui peut être réutilisée plutôt que recréée. C’est aussi ce va-et-vient qui entretient le suspense du défi : est-ce possible de faire vivre tout ce cycle, pour de vrai, en six semaines ?</w:t>
      </w:r>
    </w:p>
    <w:tbl>
      <w:tblPr>
        <w:tblStyle w:val="TableauListe1Clair-Accentuation2"/>
        <w:tblW w:w="5000" w:type="pct"/>
        <w:tblLook w:val="04A0" w:firstRow="1" w:lastRow="0" w:firstColumn="1" w:lastColumn="0" w:noHBand="0" w:noVBand="1"/>
      </w:tblPr>
      <w:tblGrid>
        <w:gridCol w:w="3124"/>
        <w:gridCol w:w="6812"/>
      </w:tblGrid>
      <w:tr w:rsidR="00B01FB0" w:rsidRPr="00283112" w14:paraId="1580246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FF98B"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Geste ou cérémonie ToTAL (ce livre)</w:t>
            </w:r>
          </w:p>
        </w:tc>
        <w:tc>
          <w:tcPr>
            <w:tcW w:w="0" w:type="auto"/>
            <w:hideMark/>
          </w:tcPr>
          <w:p w14:paraId="5C7527AE"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Expérience client ToTAL à réutiliser</w:t>
            </w:r>
          </w:p>
        </w:tc>
      </w:tr>
      <w:tr w:rsidR="00B01FB0" w:rsidRPr="00283112" w14:paraId="635E8D7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1C70E" w14:textId="77777777" w:rsidR="00B01FB0" w:rsidRPr="00283112" w:rsidRDefault="00B01FB0" w:rsidP="00651421">
            <w:pPr>
              <w:rPr>
                <w:color w:val="943634" w:themeColor="accent2" w:themeShade="BF"/>
              </w:rPr>
            </w:pPr>
            <w:r w:rsidRPr="00283112">
              <w:rPr>
                <w:b w:val="0"/>
                <w:bCs w:val="0"/>
                <w:color w:val="943634" w:themeColor="accent2" w:themeShade="BF"/>
              </w:rPr>
              <w:t>Élicitation ToTAL</w:t>
            </w:r>
          </w:p>
        </w:tc>
        <w:tc>
          <w:tcPr>
            <w:tcW w:w="0" w:type="auto"/>
            <w:hideMark/>
          </w:tcPr>
          <w:p w14:paraId="0F3E480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d’élicitation et « Comment éliciter » : qualifier le signal, RCA, valeur produit avant la solution.</w:t>
            </w:r>
          </w:p>
        </w:tc>
      </w:tr>
      <w:tr w:rsidR="00B01FB0" w:rsidRPr="00283112" w14:paraId="0E996B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D65BBF0" w14:textId="77777777" w:rsidR="00B01FB0" w:rsidRPr="00283112" w:rsidRDefault="00B01FB0" w:rsidP="00651421">
            <w:pPr>
              <w:rPr>
                <w:color w:val="943634" w:themeColor="accent2" w:themeShade="BF"/>
              </w:rPr>
            </w:pPr>
            <w:r w:rsidRPr="00283112">
              <w:rPr>
                <w:b w:val="0"/>
                <w:bCs w:val="0"/>
                <w:color w:val="943634" w:themeColor="accent2" w:themeShade="BF"/>
              </w:rPr>
              <w:t>Définition ToTAL et spécification SI / ALORS</w:t>
            </w:r>
          </w:p>
        </w:tc>
        <w:tc>
          <w:tcPr>
            <w:tcW w:w="0" w:type="auto"/>
            <w:hideMark/>
          </w:tcPr>
          <w:p w14:paraId="02E7B863"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définition, « Comment définir » et page SPÉCIFICATION (IF… THEN…) : spécifications atomiques, concordance modèle </w:t>
            </w:r>
            <w:r w:rsidRPr="00283112">
              <w:rPr>
                <w:rFonts w:ascii="Arial" w:hAnsi="Arial" w:cs="Arial"/>
                <w:color w:val="943634" w:themeColor="accent2" w:themeShade="BF"/>
              </w:rPr>
              <w:t>↔</w:t>
            </w:r>
            <w:r w:rsidRPr="00283112">
              <w:rPr>
                <w:color w:val="943634" w:themeColor="accent2" w:themeShade="BF"/>
              </w:rPr>
              <w:t xml:space="preserve"> texte.</w:t>
            </w:r>
          </w:p>
        </w:tc>
      </w:tr>
      <w:tr w:rsidR="00B01FB0" w:rsidRPr="00283112" w14:paraId="49878E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A4C87" w14:textId="77777777" w:rsidR="00B01FB0" w:rsidRPr="00283112" w:rsidRDefault="00B01FB0" w:rsidP="00651421">
            <w:pPr>
              <w:rPr>
                <w:color w:val="943634" w:themeColor="accent2" w:themeShade="BF"/>
              </w:rPr>
            </w:pPr>
            <w:r w:rsidRPr="00283112">
              <w:rPr>
                <w:b w:val="0"/>
                <w:bCs w:val="0"/>
                <w:color w:val="943634" w:themeColor="accent2" w:themeShade="BF"/>
              </w:rPr>
              <w:t>Chasse à la couverture minimale</w:t>
            </w:r>
          </w:p>
        </w:tc>
        <w:tc>
          <w:tcPr>
            <w:tcW w:w="0" w:type="auto"/>
            <w:hideMark/>
          </w:tcPr>
          <w:p w14:paraId="3C16960F"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Les tests » et « Exemples concrets » : niveau × interface × angle × type, doubles de test, anti-exemples.</w:t>
            </w:r>
          </w:p>
        </w:tc>
      </w:tr>
      <w:tr w:rsidR="00B01FB0" w:rsidRPr="00283112" w14:paraId="4858774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623376" w14:textId="77777777" w:rsidR="00B01FB0" w:rsidRPr="00283112" w:rsidRDefault="00B01FB0" w:rsidP="00651421">
            <w:pPr>
              <w:rPr>
                <w:color w:val="943634" w:themeColor="accent2" w:themeShade="BF"/>
              </w:rPr>
            </w:pPr>
            <w:r w:rsidRPr="00283112">
              <w:rPr>
                <w:b w:val="0"/>
                <w:bCs w:val="0"/>
                <w:color w:val="943634" w:themeColor="accent2" w:themeShade="BF"/>
              </w:rPr>
              <w:t>Planification ToTAL</w:t>
            </w:r>
          </w:p>
        </w:tc>
        <w:tc>
          <w:tcPr>
            <w:tcW w:w="0" w:type="auto"/>
            <w:hideMark/>
          </w:tcPr>
          <w:p w14:paraId="025D176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planification et « Comment planifier » : arrimage PI, découpage « blocs Lego », DoR.</w:t>
            </w:r>
          </w:p>
        </w:tc>
      </w:tr>
      <w:tr w:rsidR="00B01FB0" w:rsidRPr="00283112" w14:paraId="7D81B42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3DD79" w14:textId="77777777" w:rsidR="00B01FB0" w:rsidRPr="00283112" w:rsidRDefault="00B01FB0" w:rsidP="00651421">
            <w:pPr>
              <w:rPr>
                <w:color w:val="943634" w:themeColor="accent2" w:themeShade="BF"/>
              </w:rPr>
            </w:pPr>
            <w:r w:rsidRPr="00283112">
              <w:rPr>
                <w:b w:val="0"/>
                <w:bCs w:val="0"/>
                <w:color w:val="943634" w:themeColor="accent2" w:themeShade="BF"/>
              </w:rPr>
              <w:t>Revue de réalisation</w:t>
            </w:r>
          </w:p>
        </w:tc>
        <w:tc>
          <w:tcPr>
            <w:tcW w:w="0" w:type="auto"/>
            <w:hideMark/>
          </w:tcPr>
          <w:p w14:paraId="34B421C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d’implémentation et « Comment implémenter » : RED4GREEN, Definition of Done, pair testing.</w:t>
            </w:r>
          </w:p>
        </w:tc>
      </w:tr>
      <w:tr w:rsidR="00B01FB0" w:rsidRPr="00283112" w14:paraId="374B6BB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EA021A" w14:textId="77777777" w:rsidR="00B01FB0" w:rsidRPr="00283112" w:rsidRDefault="00B01FB0" w:rsidP="00651421">
            <w:pPr>
              <w:rPr>
                <w:color w:val="943634" w:themeColor="accent2" w:themeShade="BF"/>
              </w:rPr>
            </w:pPr>
            <w:r w:rsidRPr="00283112">
              <w:rPr>
                <w:b w:val="0"/>
                <w:bCs w:val="0"/>
                <w:color w:val="943634" w:themeColor="accent2" w:themeShade="BF"/>
              </w:rPr>
              <w:t>Revue DELIVERY</w:t>
            </w:r>
          </w:p>
        </w:tc>
        <w:tc>
          <w:tcPr>
            <w:tcW w:w="0" w:type="auto"/>
            <w:hideMark/>
          </w:tcPr>
          <w:p w14:paraId="735FA50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diffusion, « Comment diffuser » et Contrat qualité : Go / No-Go, notes de livraison, rollback, transfert CARE.</w:t>
            </w:r>
          </w:p>
        </w:tc>
      </w:tr>
      <w:tr w:rsidR="00B01FB0" w:rsidRPr="00283112" w14:paraId="7130BB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11C48" w14:textId="77777777" w:rsidR="00B01FB0" w:rsidRPr="00283112" w:rsidRDefault="00B01FB0" w:rsidP="00651421">
            <w:pPr>
              <w:rPr>
                <w:color w:val="943634" w:themeColor="accent2" w:themeShade="BF"/>
              </w:rPr>
            </w:pPr>
            <w:r w:rsidRPr="00283112">
              <w:rPr>
                <w:b w:val="0"/>
                <w:bCs w:val="0"/>
                <w:color w:val="943634" w:themeColor="accent2" w:themeShade="BF"/>
              </w:rPr>
              <w:t>Confirmation et rétro ToTAL</w:t>
            </w:r>
          </w:p>
        </w:tc>
        <w:tc>
          <w:tcPr>
            <w:tcW w:w="0" w:type="auto"/>
            <w:hideMark/>
          </w:tcPr>
          <w:p w14:paraId="0556E23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de confirmation et « Comment confirmer » : observer, mesurer, réinjecter vers l’élicitation.</w:t>
            </w:r>
          </w:p>
        </w:tc>
      </w:tr>
      <w:tr w:rsidR="00B01FB0" w:rsidRPr="00283112" w14:paraId="1BF025A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A4A284" w14:textId="77777777" w:rsidR="00B01FB0" w:rsidRPr="00283112" w:rsidRDefault="00B01FB0" w:rsidP="00651421">
            <w:pPr>
              <w:rPr>
                <w:color w:val="943634" w:themeColor="accent2" w:themeShade="BF"/>
              </w:rPr>
            </w:pPr>
            <w:r w:rsidRPr="00283112">
              <w:rPr>
                <w:b w:val="0"/>
                <w:bCs w:val="0"/>
                <w:color w:val="943634" w:themeColor="accent2" w:themeShade="BF"/>
              </w:rPr>
              <w:t>Revue de qualimétrie</w:t>
            </w:r>
          </w:p>
        </w:tc>
        <w:tc>
          <w:tcPr>
            <w:tcW w:w="0" w:type="auto"/>
            <w:hideMark/>
          </w:tcPr>
          <w:p w14:paraId="47FBA4DA"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Qualimétrie officielle, « Les métriques » et Cérémonie de la qualimétrie : signaux, familles de KPI, rituel mensuel.</w:t>
            </w:r>
          </w:p>
        </w:tc>
      </w:tr>
      <w:tr w:rsidR="00B01FB0" w:rsidRPr="00283112" w14:paraId="2DEC62D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02A36" w14:textId="77777777" w:rsidR="00B01FB0" w:rsidRPr="00283112" w:rsidRDefault="00B01FB0" w:rsidP="00651421">
            <w:pPr>
              <w:rPr>
                <w:color w:val="943634" w:themeColor="accent2" w:themeShade="BF"/>
              </w:rPr>
            </w:pPr>
            <w:r w:rsidRPr="00283112">
              <w:rPr>
                <w:b w:val="0"/>
                <w:bCs w:val="0"/>
                <w:color w:val="943634" w:themeColor="accent2" w:themeShade="BF"/>
              </w:rPr>
              <w:t>RACI ToTAL simplifié et rôles catalyseurs</w:t>
            </w:r>
          </w:p>
        </w:tc>
        <w:tc>
          <w:tcPr>
            <w:tcW w:w="0" w:type="auto"/>
            <w:hideMark/>
          </w:tcPr>
          <w:p w14:paraId="40C05792"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RACI officiel : structure décisionnelle à trois niveaux, rôles catalyseurs-cadres plutôt que décisionnels.</w:t>
            </w:r>
          </w:p>
        </w:tc>
      </w:tr>
      <w:tr w:rsidR="00B01FB0" w:rsidRPr="00283112" w14:paraId="6DE7E41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98B409" w14:textId="77777777" w:rsidR="00B01FB0" w:rsidRPr="00283112" w:rsidRDefault="00B01FB0" w:rsidP="00651421">
            <w:pPr>
              <w:rPr>
                <w:color w:val="943634" w:themeColor="accent2" w:themeShade="BF"/>
              </w:rPr>
            </w:pPr>
            <w:r w:rsidRPr="00283112">
              <w:rPr>
                <w:b w:val="0"/>
                <w:bCs w:val="0"/>
                <w:color w:val="943634" w:themeColor="accent2" w:themeShade="BF"/>
              </w:rPr>
              <w:t>Vocabulaire commun et concepts sensibles</w:t>
            </w:r>
          </w:p>
        </w:tc>
        <w:tc>
          <w:tcPr>
            <w:tcW w:w="0" w:type="auto"/>
            <w:hideMark/>
          </w:tcPr>
          <w:p w14:paraId="5D3FA69E"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Lexique officiel : source unique de vérité terminologique, mythes et termes à risque.</w:t>
            </w:r>
          </w:p>
        </w:tc>
      </w:tr>
      <w:tr w:rsidR="00B01FB0" w:rsidRPr="00283112" w14:paraId="4499160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7D39" w14:textId="77777777" w:rsidR="00B01FB0" w:rsidRPr="00283112" w:rsidRDefault="00B01FB0" w:rsidP="00651421">
            <w:pPr>
              <w:rPr>
                <w:color w:val="943634" w:themeColor="accent2" w:themeShade="BF"/>
              </w:rPr>
            </w:pPr>
            <w:r w:rsidRPr="00283112">
              <w:rPr>
                <w:b w:val="0"/>
                <w:bCs w:val="0"/>
                <w:color w:val="943634" w:themeColor="accent2" w:themeShade="BF"/>
              </w:rPr>
              <w:t>Centre d’excellence et formation continue</w:t>
            </w:r>
          </w:p>
        </w:tc>
        <w:tc>
          <w:tcPr>
            <w:tcW w:w="0" w:type="auto"/>
            <w:hideMark/>
          </w:tcPr>
          <w:p w14:paraId="5D41E91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 parcours, rituels, modules et indicateurs de santé du programme.</w:t>
            </w:r>
          </w:p>
        </w:tc>
      </w:tr>
      <w:tr w:rsidR="00B01FB0" w:rsidRPr="00283112" w14:paraId="5EC259F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FEE636E" w14:textId="77777777" w:rsidR="00B01FB0" w:rsidRPr="00283112" w:rsidRDefault="00B01FB0" w:rsidP="00651421">
            <w:pPr>
              <w:rPr>
                <w:color w:val="943634" w:themeColor="accent2" w:themeShade="BF"/>
              </w:rPr>
            </w:pPr>
            <w:r w:rsidRPr="00283112">
              <w:rPr>
                <w:b w:val="0"/>
                <w:bCs w:val="0"/>
                <w:color w:val="943634" w:themeColor="accent2" w:themeShade="BF"/>
              </w:rPr>
              <w:t>Catalogue des recommandations priorisées</w:t>
            </w:r>
          </w:p>
        </w:tc>
        <w:tc>
          <w:tcPr>
            <w:tcW w:w="0" w:type="auto"/>
            <w:hideMark/>
          </w:tcPr>
          <w:p w14:paraId="376953D8"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Recommandations : 14 enjeux priorisés avec dépendances et prérequis d’appui de la direction.</w:t>
            </w:r>
          </w:p>
        </w:tc>
      </w:tr>
      <w:tr w:rsidR="00B01FB0" w:rsidRPr="00283112" w14:paraId="626191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3148D" w14:textId="77777777" w:rsidR="00B01FB0" w:rsidRPr="00283112" w:rsidRDefault="00B01FB0" w:rsidP="00651421">
            <w:pPr>
              <w:rPr>
                <w:color w:val="943634" w:themeColor="accent2" w:themeShade="BF"/>
              </w:rPr>
            </w:pPr>
            <w:r w:rsidRPr="00283112">
              <w:rPr>
                <w:b w:val="0"/>
                <w:bCs w:val="0"/>
                <w:color w:val="943634" w:themeColor="accent2" w:themeShade="BF"/>
              </w:rPr>
              <w:t>Cas terrain 6 semaines et carnets de mission</w:t>
            </w:r>
          </w:p>
        </w:tc>
        <w:tc>
          <w:tcPr>
            <w:tcW w:w="0" w:type="auto"/>
            <w:hideMark/>
          </w:tcPr>
          <w:p w14:paraId="4E3856A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terrain et bilan de suivi hebdomadaire : semaines 0 à 6, décisions, apprentissages, preuve de valeur.</w:t>
            </w:r>
          </w:p>
        </w:tc>
      </w:tr>
    </w:tbl>
    <w:p w14:paraId="54212BFF" w14:textId="77777777" w:rsidR="00B01FB0" w:rsidRPr="00283112" w:rsidRDefault="00B01FB0" w:rsidP="00B01FB0">
      <w:pPr>
        <w:pStyle w:val="Titre3"/>
        <w:rPr>
          <w:color w:val="943634" w:themeColor="accent2" w:themeShade="BF"/>
          <w:kern w:val="2"/>
          <w:szCs w:val="25"/>
          <w:lang w:eastAsia="fr-CA"/>
          <w14:ligatures w14:val="standardContextual"/>
        </w:rPr>
      </w:pPr>
      <w:bookmarkStart w:id="44" w:name="_Toc234101743"/>
      <w:bookmarkStart w:id="45" w:name="_Toc234870617"/>
      <w:r w:rsidRPr="00283112">
        <w:rPr>
          <w:color w:val="943634" w:themeColor="accent2" w:themeShade="BF"/>
        </w:rPr>
        <w:t>Les activités 10 à 12 comme fermeture de la boucle terrain</w:t>
      </w:r>
      <w:bookmarkEnd w:id="44"/>
      <w:bookmarkEnd w:id="45"/>
    </w:p>
    <w:p w14:paraId="17A1A6C9"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activités guidées 10 à 12 prolongent directement cette table de correspondance. La rétro ToTAL de confirmation transforme l’observation du réel en apprentissage réinjecté. Le mini Centre d’excellence protège les pratiques utiles, la mémoire vivante et les rôles relais. Le bilan de mission transforme la distance parcourue en prochaines décisions. Ensemble, elles ferment la boucle terrain : confirmer, pérenniser et conclure sans perdre la maîtrise.</w:t>
      </w:r>
    </w:p>
    <w:p w14:paraId="2F883BFF"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dernières activités ne terminent pas ToTAL ; elles apprennent au système à confirmer, protéger et choisir la suite.</w:t>
      </w:r>
    </w:p>
    <w:p w14:paraId="18726A59"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geste de ce livre porte une trace client réelle ; la Partie 8 en raconte l’aventure de six semaines, et la Partie 9 en fait un kit à réutiliser plutôt qu’à recréer.</w:t>
      </w:r>
    </w:p>
    <w:p w14:paraId="7866A175" w14:textId="77777777" w:rsidR="00B01FB0" w:rsidRPr="00283112" w:rsidRDefault="00B01FB0" w:rsidP="00B01FB0">
      <w:pPr>
        <w:pStyle w:val="Titre1"/>
        <w:rPr>
          <w:color w:val="943634" w:themeColor="accent2" w:themeShade="BF"/>
          <w:kern w:val="36"/>
          <w:szCs w:val="40"/>
          <w:lang w:eastAsia="fr-CA"/>
          <w14:ligatures w14:val="standardContextual"/>
        </w:rPr>
      </w:pPr>
      <w:bookmarkStart w:id="46" w:name="_Toc234101744"/>
      <w:bookmarkStart w:id="47" w:name="_Toc234870618"/>
      <w:r w:rsidRPr="00283112">
        <w:rPr>
          <w:color w:val="943634" w:themeColor="accent2" w:themeShade="BF"/>
        </w:rPr>
        <w:lastRenderedPageBreak/>
        <w:t>Partie 7 — Boîte à outils terrain de l'excellence appliquée</w:t>
      </w:r>
      <w:bookmarkEnd w:id="46"/>
      <w:bookmarkEnd w:id="47"/>
    </w:p>
    <w:p w14:paraId="144D1080"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Partie 6 a présenté le système de pratique : parcours de mission, activités guidées, cérémonies et évaluation. La Partie 7 rassemble maintenant les outils prêts à dégainer, ceux qu'un coach, une équipe ou un explorateur autonome peut sortir en pleine réunion, sans préparation, pour transformer une conversation floue en décision plus claire. Chaque fiche tient sur une page mentale : une intention, un déclencheur d'usage, une grille et une phrase repère. On ne les lit pas d'un bout à l'autre ; on va chercher la bonne au bon moment.</w:t>
      </w:r>
    </w:p>
    <w:p w14:paraId="6B7EAFE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bonne boîte à outils ToTAL ne sert pas à tout faire ; elle sert à sortir le bon geste, au bon moment, pour améliorer la prochaine décision.</w:t>
      </w:r>
    </w:p>
    <w:p w14:paraId="762E191C" w14:textId="77777777" w:rsidR="00B01FB0" w:rsidRPr="00283112" w:rsidRDefault="00B01FB0" w:rsidP="00B01FB0">
      <w:pPr>
        <w:pStyle w:val="Titre2"/>
        <w:rPr>
          <w:color w:val="943634" w:themeColor="accent2" w:themeShade="BF"/>
          <w:kern w:val="2"/>
          <w:szCs w:val="30"/>
          <w:lang w:eastAsia="fr-CA"/>
          <w14:ligatures w14:val="standardContextual"/>
        </w:rPr>
      </w:pPr>
      <w:bookmarkStart w:id="48" w:name="_Toc234101745"/>
      <w:bookmarkStart w:id="49" w:name="_Toc234870619"/>
      <w:r w:rsidRPr="00283112">
        <w:rPr>
          <w:color w:val="943634" w:themeColor="accent2" w:themeShade="BF"/>
        </w:rPr>
        <w:t>Fiche-outil 1 — Le diagnostic éclair en 5 questions</w:t>
      </w:r>
      <w:bookmarkEnd w:id="48"/>
      <w:bookmarkEnd w:id="49"/>
    </w:p>
    <w:p w14:paraId="6186475F"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Quand l'utiliser : dès qu'une réunion tourne en rond, qu'une demande semble évidente ou qu'une solution apparaît avant le problème. Cinq questions suffisent souvent à retrouver où la maîtrise se perd.</w:t>
      </w:r>
    </w:p>
    <w:tbl>
      <w:tblPr>
        <w:tblStyle w:val="TableauListe1Clair-Accentuation2"/>
        <w:tblW w:w="5000" w:type="pct"/>
        <w:tblLook w:val="04A0" w:firstRow="1" w:lastRow="0" w:firstColumn="1" w:lastColumn="0" w:noHBand="0" w:noVBand="1"/>
      </w:tblPr>
      <w:tblGrid>
        <w:gridCol w:w="4281"/>
        <w:gridCol w:w="5655"/>
      </w:tblGrid>
      <w:tr w:rsidR="00B01FB0" w:rsidRPr="00283112" w14:paraId="67F60A8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CFF9E"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Question ToTAL</w:t>
            </w:r>
          </w:p>
        </w:tc>
        <w:tc>
          <w:tcPr>
            <w:tcW w:w="0" w:type="auto"/>
            <w:hideMark/>
          </w:tcPr>
          <w:p w14:paraId="2B97571F"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révèle</w:t>
            </w:r>
          </w:p>
        </w:tc>
      </w:tr>
      <w:tr w:rsidR="00B01FB0" w:rsidRPr="00283112" w14:paraId="2FCCE3E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E4404" w14:textId="77777777" w:rsidR="00B01FB0" w:rsidRPr="00283112" w:rsidRDefault="00B01FB0" w:rsidP="00651421">
            <w:pPr>
              <w:rPr>
                <w:color w:val="943634" w:themeColor="accent2" w:themeShade="BF"/>
              </w:rPr>
            </w:pPr>
            <w:r w:rsidRPr="00283112">
              <w:rPr>
                <w:b w:val="0"/>
                <w:bCs w:val="0"/>
                <w:color w:val="943634" w:themeColor="accent2" w:themeShade="BF"/>
              </w:rPr>
              <w:t>Qu’est-ce qui est flou ici ?</w:t>
            </w:r>
          </w:p>
        </w:tc>
        <w:tc>
          <w:tcPr>
            <w:tcW w:w="0" w:type="auto"/>
            <w:hideMark/>
          </w:tcPr>
          <w:p w14:paraId="09843409"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la valeur, la qualité, le risque, le signal ou la responsabilité non clarifiés.</w:t>
            </w:r>
          </w:p>
        </w:tc>
      </w:tr>
      <w:tr w:rsidR="00B01FB0" w:rsidRPr="00283112" w14:paraId="0EB694A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51172C" w14:textId="77777777" w:rsidR="00B01FB0" w:rsidRPr="00283112" w:rsidRDefault="00B01FB0" w:rsidP="00651421">
            <w:pPr>
              <w:rPr>
                <w:color w:val="943634" w:themeColor="accent2" w:themeShade="BF"/>
              </w:rPr>
            </w:pPr>
            <w:r w:rsidRPr="00283112">
              <w:rPr>
                <w:b w:val="0"/>
                <w:bCs w:val="0"/>
                <w:color w:val="943634" w:themeColor="accent2" w:themeShade="BF"/>
              </w:rPr>
              <w:t>Quelle décision doit devenir meilleure ?</w:t>
            </w:r>
          </w:p>
        </w:tc>
        <w:tc>
          <w:tcPr>
            <w:tcW w:w="0" w:type="auto"/>
            <w:hideMark/>
          </w:tcPr>
          <w:p w14:paraId="5BF2DA8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lien entre la conversation et une action réelle.</w:t>
            </w:r>
          </w:p>
        </w:tc>
      </w:tr>
      <w:tr w:rsidR="00B01FB0" w:rsidRPr="00283112" w14:paraId="6AD0607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1D789" w14:textId="77777777" w:rsidR="00B01FB0" w:rsidRPr="00283112" w:rsidRDefault="00B01FB0" w:rsidP="00651421">
            <w:pPr>
              <w:rPr>
                <w:color w:val="943634" w:themeColor="accent2" w:themeShade="BF"/>
              </w:rPr>
            </w:pPr>
            <w:r w:rsidRPr="00283112">
              <w:rPr>
                <w:b w:val="0"/>
                <w:bCs w:val="0"/>
                <w:color w:val="943634" w:themeColor="accent2" w:themeShade="BF"/>
              </w:rPr>
              <w:t>Quel concept guide la décision sans être clarifié ?</w:t>
            </w:r>
          </w:p>
        </w:tc>
        <w:tc>
          <w:tcPr>
            <w:tcW w:w="0" w:type="auto"/>
            <w:hideMark/>
          </w:tcPr>
          <w:p w14:paraId="636668D3"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dette terminologique possible.</w:t>
            </w:r>
          </w:p>
        </w:tc>
      </w:tr>
      <w:tr w:rsidR="00B01FB0" w:rsidRPr="00283112" w14:paraId="2EC7948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125C39" w14:textId="77777777" w:rsidR="00B01FB0" w:rsidRPr="00283112" w:rsidRDefault="00B01FB0" w:rsidP="00651421">
            <w:pPr>
              <w:rPr>
                <w:color w:val="943634" w:themeColor="accent2" w:themeShade="BF"/>
              </w:rPr>
            </w:pPr>
            <w:r w:rsidRPr="00283112">
              <w:rPr>
                <w:b w:val="0"/>
                <w:bCs w:val="0"/>
                <w:color w:val="943634" w:themeColor="accent2" w:themeShade="BF"/>
              </w:rPr>
              <w:t>Quel signal nous ferait apprendre ou changer de décision ?</w:t>
            </w:r>
          </w:p>
        </w:tc>
        <w:tc>
          <w:tcPr>
            <w:tcW w:w="0" w:type="auto"/>
            <w:hideMark/>
          </w:tcPr>
          <w:p w14:paraId="7668D53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différence entre métrique décorative et signal utile.</w:t>
            </w:r>
          </w:p>
        </w:tc>
      </w:tr>
      <w:tr w:rsidR="00B01FB0" w:rsidRPr="00283112" w14:paraId="0A430DE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94C04" w14:textId="77777777" w:rsidR="00B01FB0" w:rsidRPr="00283112" w:rsidRDefault="00B01FB0" w:rsidP="00651421">
            <w:pPr>
              <w:rPr>
                <w:color w:val="943634" w:themeColor="accent2" w:themeShade="BF"/>
              </w:rPr>
            </w:pPr>
            <w:r w:rsidRPr="00283112">
              <w:rPr>
                <w:b w:val="0"/>
                <w:bCs w:val="0"/>
                <w:color w:val="943634" w:themeColor="accent2" w:themeShade="BF"/>
              </w:rPr>
              <w:t>Où réinjecterons-nous l’apprentissage ?</w:t>
            </w:r>
          </w:p>
        </w:tc>
        <w:tc>
          <w:tcPr>
            <w:tcW w:w="0" w:type="auto"/>
            <w:hideMark/>
          </w:tcPr>
          <w:p w14:paraId="49061AE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niveau, la zone ou la phase ToTAL concernée.</w:t>
            </w:r>
          </w:p>
        </w:tc>
      </w:tr>
    </w:tbl>
    <w:p w14:paraId="49780AD0" w14:textId="77777777" w:rsidR="00B01FB0" w:rsidRPr="00283112" w:rsidRDefault="00B01FB0" w:rsidP="00B01FB0">
      <w:pPr>
        <w:pStyle w:val="Titre2"/>
        <w:rPr>
          <w:color w:val="943634" w:themeColor="accent2" w:themeShade="BF"/>
          <w:kern w:val="2"/>
          <w:szCs w:val="30"/>
          <w:lang w:eastAsia="fr-CA"/>
          <w14:ligatures w14:val="standardContextual"/>
        </w:rPr>
      </w:pPr>
      <w:bookmarkStart w:id="50" w:name="_Toc234101746"/>
      <w:bookmarkStart w:id="51" w:name="_Toc234870620"/>
      <w:r w:rsidRPr="00283112">
        <w:rPr>
          <w:color w:val="943634" w:themeColor="accent2" w:themeShade="BF"/>
        </w:rPr>
        <w:t>Fiche-outil 2 — Le gabarit de spécification SI / ALORS</w:t>
      </w:r>
      <w:bookmarkEnd w:id="50"/>
      <w:bookmarkEnd w:id="51"/>
    </w:p>
    <w:p w14:paraId="1D43AF7F"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lorsqu’une attente doit devenir claire, observable et testable. Le gabarit minimal tient en six champs : SI, ALORS, exemple attendu, contre-exemple, preuve et signal. La question centrale est : quelle attente doit être comprise de la même façon par le produit, la réalisation, la qualité et les opérations ?</w:t>
      </w:r>
    </w:p>
    <w:p w14:paraId="48B05E1F"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une attente ne peut pas être écrite en SI / ALORS, elle n’est probablement pas encore assez claire pour guider la réalisation.</w:t>
      </w:r>
    </w:p>
    <w:p w14:paraId="3117B3F0" w14:textId="77777777" w:rsidR="00B01FB0" w:rsidRPr="00283112" w:rsidRDefault="00B01FB0" w:rsidP="00B01FB0">
      <w:pPr>
        <w:pStyle w:val="Titre2"/>
        <w:rPr>
          <w:color w:val="943634" w:themeColor="accent2" w:themeShade="BF"/>
          <w:kern w:val="2"/>
          <w:szCs w:val="30"/>
          <w:lang w:eastAsia="fr-CA"/>
          <w14:ligatures w14:val="standardContextual"/>
        </w:rPr>
      </w:pPr>
      <w:bookmarkStart w:id="52" w:name="_Toc234101747"/>
      <w:bookmarkStart w:id="53" w:name="_Toc234870621"/>
      <w:r w:rsidRPr="00283112">
        <w:rPr>
          <w:color w:val="943634" w:themeColor="accent2" w:themeShade="BF"/>
        </w:rPr>
        <w:t>Fiche-outil 3 — La fiche de livraison consciente (DELIVERY)</w:t>
      </w:r>
      <w:bookmarkEnd w:id="52"/>
      <w:bookmarkEnd w:id="53"/>
    </w:p>
    <w:p w14:paraId="755ECE82"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une diffusion, une mise en production, une remise à un client ou une décision Go / No-Go. La fiche tient en cinq lignes : promesse, preuves, risques acceptés, signaux et réaction. Elle ne cherche pas à supprimer tout risque ; elle rend le risque conscient, surveillé et accompagné.</w:t>
      </w:r>
    </w:p>
    <w:p w14:paraId="512546A3"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livraison n’a pas besoin d’être sans risque pour être digne de confiance ; elle a besoin d’un risque nommé, surveillé et accompagné d’une réaction.</w:t>
      </w:r>
    </w:p>
    <w:p w14:paraId="1E13CD55" w14:textId="77777777" w:rsidR="00B01FB0" w:rsidRPr="00283112" w:rsidRDefault="00B01FB0" w:rsidP="00B01FB0">
      <w:pPr>
        <w:pStyle w:val="Titre2"/>
        <w:rPr>
          <w:color w:val="943634" w:themeColor="accent2" w:themeShade="BF"/>
          <w:kern w:val="2"/>
          <w:szCs w:val="30"/>
          <w:lang w:eastAsia="fr-CA"/>
          <w14:ligatures w14:val="standardContextual"/>
        </w:rPr>
      </w:pPr>
      <w:bookmarkStart w:id="54" w:name="_Toc234101748"/>
      <w:bookmarkStart w:id="55" w:name="_Toc234870622"/>
      <w:r w:rsidRPr="00283112">
        <w:rPr>
          <w:color w:val="943634" w:themeColor="accent2" w:themeShade="BF"/>
        </w:rPr>
        <w:lastRenderedPageBreak/>
        <w:t>Fiche-outil 4 — La liste de vérification IA : clarifier avant d’amplifier</w:t>
      </w:r>
      <w:bookmarkEnd w:id="54"/>
      <w:bookmarkEnd w:id="55"/>
    </w:p>
    <w:p w14:paraId="78B901DA"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de demander à l’IA de générer, résumer, analyser, comparer ou automatiser. Vérifier l’intention, les concepts sensibles, les critères de validation, les exemples, les contre-exemples, la décision humaine et le risque d’amplification du flou.</w:t>
      </w:r>
    </w:p>
    <w:p w14:paraId="6C890F7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accélère ce que le système sait déjà formuler ; si l’entrée est floue, elle amplifie le flou avec élégance.</w:t>
      </w:r>
    </w:p>
    <w:p w14:paraId="612236A5" w14:textId="77777777" w:rsidR="00B01FB0" w:rsidRPr="00283112" w:rsidRDefault="00B01FB0" w:rsidP="00B01FB0">
      <w:pPr>
        <w:pStyle w:val="Titre2"/>
        <w:rPr>
          <w:color w:val="943634" w:themeColor="accent2" w:themeShade="BF"/>
          <w:kern w:val="2"/>
          <w:szCs w:val="30"/>
          <w:lang w:eastAsia="fr-CA"/>
          <w14:ligatures w14:val="standardContextual"/>
        </w:rPr>
      </w:pPr>
      <w:bookmarkStart w:id="56" w:name="_Toc234101749"/>
      <w:bookmarkStart w:id="57" w:name="_Toc234870623"/>
      <w:r w:rsidRPr="00283112">
        <w:rPr>
          <w:color w:val="943634" w:themeColor="accent2" w:themeShade="BF"/>
        </w:rPr>
        <w:t>Fiche-outil 5 — Les anti-patterns à surveiller</w:t>
      </w:r>
      <w:bookmarkEnd w:id="56"/>
      <w:bookmarkEnd w:id="57"/>
    </w:p>
    <w:p w14:paraId="789734A0"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anti-patterns les plus fréquents sont : automatiser le flou, mesurer sans décider, tester trop tard, confondre activité et maîtrise, transformer la qualité en douane, ajouter des ressources au mauvais goulot, ou transformer ToTAL en lourdeur. La réponse ToTAL consiste toujours à revenir à la décision réelle, au concept sensible, à la preuve, au signal et à l’apprentissage.</w:t>
      </w:r>
    </w:p>
    <w:p w14:paraId="5BCAD26A"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lorsqu’un rituel devient plus important que la décision qu’il devait améliorer, ToTAL doit redevenir plus simple.</w:t>
      </w:r>
    </w:p>
    <w:p w14:paraId="0EF702C1" w14:textId="77777777" w:rsidR="00B01FB0" w:rsidRPr="00283112" w:rsidRDefault="00B01FB0" w:rsidP="00B01FB0">
      <w:pPr>
        <w:pStyle w:val="Titre2"/>
        <w:rPr>
          <w:color w:val="943634" w:themeColor="accent2" w:themeShade="BF"/>
          <w:kern w:val="2"/>
          <w:szCs w:val="30"/>
          <w:lang w:eastAsia="fr-CA"/>
          <w14:ligatures w14:val="standardContextual"/>
        </w:rPr>
      </w:pPr>
      <w:bookmarkStart w:id="58" w:name="_Toc234101750"/>
      <w:bookmarkStart w:id="59" w:name="_Toc234870624"/>
      <w:r w:rsidRPr="00283112">
        <w:rPr>
          <w:color w:val="943634" w:themeColor="accent2" w:themeShade="BF"/>
        </w:rPr>
        <w:t>Fiche-outil 6 — Une question ToTAL par rôle</w:t>
      </w:r>
      <w:bookmarkEnd w:id="58"/>
      <w:bookmarkEnd w:id="59"/>
    </w:p>
    <w:p w14:paraId="35315C36"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Produit : quelle valeur voulons-nous rendre observable ? Qualité : quelle confiance devons-nous construire avant que le test arrive trop tard ? Développement : quel comportement protège réellement la décision attendue ? Opérations : quel risque doit être visible avant et après la diffusion ? Architecture : quelle décision technique influence la maîtrise ? Données : quelle métrique devient un signal ? Leadership : quel apprentissage doit modifier notre prochaine décision ? Centre d’excellence : quel rappel empêche le retour aux anciens réflexes ?</w:t>
      </w:r>
    </w:p>
    <w:p w14:paraId="41AB6300"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rôle voit une partie de la maîtrise ; ToTAL aide à relier ces regards en une décision plus claire.</w:t>
      </w:r>
    </w:p>
    <w:p w14:paraId="6701D99B" w14:textId="77777777" w:rsidR="00B01FB0" w:rsidRPr="00283112" w:rsidRDefault="00B01FB0" w:rsidP="00B01FB0">
      <w:pPr>
        <w:pStyle w:val="Titre2"/>
        <w:rPr>
          <w:color w:val="943634" w:themeColor="accent2" w:themeShade="BF"/>
          <w:kern w:val="2"/>
          <w:szCs w:val="30"/>
          <w:lang w:eastAsia="fr-CA"/>
          <w14:ligatures w14:val="standardContextual"/>
        </w:rPr>
      </w:pPr>
      <w:bookmarkStart w:id="60" w:name="_Toc234101751"/>
      <w:bookmarkStart w:id="61" w:name="_Toc234870625"/>
      <w:r w:rsidRPr="00283112">
        <w:rPr>
          <w:color w:val="943634" w:themeColor="accent2" w:themeShade="BF"/>
        </w:rPr>
        <w:t>Fiche-outil 7 — Commencer demain matin et tenir dans le temps</w:t>
      </w:r>
      <w:bookmarkEnd w:id="60"/>
      <w:bookmarkEnd w:id="61"/>
    </w:p>
    <w:p w14:paraId="4D05EAA5"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première semaine peut rester volontairement simple : jour 1, choisir une situation réelle où la confiance est fragile ; jour 2, nommer le mot ou le concept qui crée le plus d’ambiguïté ; jour 3, écrire une définition opérationnelle avec exemple et contre-exemple ; jour 4, choisir un signal qui éclaire une décision réelle ; jour 5, décider où l’apprentissage devra être réinjecté. Ensuite, un rituel mensuel léger protège ce qui commence à vivre : un concept, une décision et un signal à revisiter.</w:t>
      </w:r>
    </w:p>
    <w:p w14:paraId="7707A5E3"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ces outils ne remplacent pas le jugement ; ils l’aident à voir plus tôt, décider plus clair et apprendre plus honnêtement — c’est ainsi que ToTAL reste vivant.</w:t>
      </w:r>
    </w:p>
    <w:p w14:paraId="7B73EF85" w14:textId="77777777" w:rsidR="00B01FB0" w:rsidRPr="00283112" w:rsidRDefault="00B01FB0" w:rsidP="00B01FB0">
      <w:pPr>
        <w:pStyle w:val="Titre1"/>
        <w:rPr>
          <w:color w:val="943634" w:themeColor="accent2" w:themeShade="BF"/>
          <w:kern w:val="36"/>
          <w:szCs w:val="40"/>
          <w:lang w:eastAsia="fr-CA"/>
          <w14:ligatures w14:val="standardContextual"/>
        </w:rPr>
      </w:pPr>
      <w:bookmarkStart w:id="62" w:name="_Toc234101752"/>
      <w:bookmarkStart w:id="63" w:name="_Toc234870626"/>
      <w:r w:rsidRPr="00283112">
        <w:rPr>
          <w:color w:val="943634" w:themeColor="accent2" w:themeShade="BF"/>
        </w:rPr>
        <w:t>Partie 8 — Cas terrain anonymisé : une mission ToTAL en 6 semaines</w:t>
      </w:r>
      <w:bookmarkEnd w:id="62"/>
      <w:bookmarkEnd w:id="63"/>
    </w:p>
    <w:p w14:paraId="29B8BD79"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 xml:space="preserve">Cette partie transforme le défi des six semaines en récit terrain. L’organisation, l’équipe, le produit et le cas critique sont anonymisés, mais la dynamique reste vraie : une mission </w:t>
      </w:r>
      <w:r w:rsidRPr="00283112">
        <w:rPr>
          <w:color w:val="943634" w:themeColor="accent2" w:themeShade="BF"/>
        </w:rPr>
        <w:lastRenderedPageBreak/>
        <w:t>courte, une ambition élevée, des tensions réelles, des ateliers qui ne réussissent pas toujours du premier coup, et une question qui accompagne chaque semaine : est-ce possible de rendre ToTAL vivant assez vite pour que le système ne soit déjà plus au même endroit qu’au départ ?</w:t>
      </w:r>
    </w:p>
    <w:p w14:paraId="2F49A40C"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suspense d’une mission ToTAL n’est pas de savoir si tout sera terminé en six semaines, mais si le système aura commencé à voir, décider et apprendre autrement.</w:t>
      </w:r>
    </w:p>
    <w:p w14:paraId="37273913" w14:textId="77777777" w:rsidR="00B01FB0" w:rsidRPr="00283112" w:rsidRDefault="00B01FB0" w:rsidP="00B01FB0">
      <w:pPr>
        <w:pStyle w:val="Titre2"/>
        <w:rPr>
          <w:color w:val="943634" w:themeColor="accent2" w:themeShade="BF"/>
          <w:kern w:val="2"/>
          <w:szCs w:val="30"/>
          <w:lang w:eastAsia="fr-CA"/>
          <w14:ligatures w14:val="standardContextual"/>
        </w:rPr>
      </w:pPr>
      <w:bookmarkStart w:id="64" w:name="_Toc234101753"/>
      <w:bookmarkStart w:id="65" w:name="_Toc234870627"/>
      <w:r w:rsidRPr="00283112">
        <w:rPr>
          <w:color w:val="943634" w:themeColor="accent2" w:themeShade="BF"/>
        </w:rPr>
        <w:t>Semaine 0 — Le pari</w:t>
      </w:r>
      <w:bookmarkEnd w:id="64"/>
      <w:bookmarkEnd w:id="65"/>
    </w:p>
    <w:p w14:paraId="76C56A23"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Au départ, personne ne peut garantir que le défi tiendra. Six semaines semblent courtes pour toucher à la qualité, à la spécification, à la livraison, aux rôles, aux métriques, à l’apprentissage et à l’adoption. Le premier geste n’est donc pas de promettre une transformation complète. Il est de cadrer honnêtement le pari : choisir un terrain réel, nommer les rôles, définir la réussite observable et accepter que le suspense fasse partie de l’apprentissage.</w:t>
      </w:r>
    </w:p>
    <w:p w14:paraId="0E85B18F" w14:textId="77777777" w:rsidR="00B01FB0" w:rsidRPr="00283112" w:rsidRDefault="00B01FB0" w:rsidP="00B01FB0">
      <w:pPr>
        <w:pStyle w:val="Titre2"/>
        <w:rPr>
          <w:color w:val="943634" w:themeColor="accent2" w:themeShade="BF"/>
          <w:kern w:val="2"/>
          <w:szCs w:val="30"/>
          <w:lang w:eastAsia="fr-CA"/>
          <w14:ligatures w14:val="standardContextual"/>
        </w:rPr>
      </w:pPr>
      <w:bookmarkStart w:id="66" w:name="_Toc234101754"/>
      <w:bookmarkStart w:id="67" w:name="_Toc234870628"/>
      <w:r w:rsidRPr="00283112">
        <w:rPr>
          <w:color w:val="943634" w:themeColor="accent2" w:themeShade="BF"/>
        </w:rPr>
        <w:t>Semaine 1 — Les fondations en parallèle</w:t>
      </w:r>
      <w:bookmarkEnd w:id="66"/>
      <w:bookmarkEnd w:id="67"/>
    </w:p>
    <w:p w14:paraId="39F983B5"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première semaine ne cherche pas à impressionner. Elle cherche à installer assez de clarté pour commencer. Pendant qu’un premier cas réel est élicité, les fondations se construisent en parallèle : un contrat qualité léger, un RACI initial, un lexique vivant et quelques signaux de qualimétrie. L’équipe découvre que ToTAL n’est pas une couche administrative ; c’est une façon de faire tenir ensemble des conversations qui, jusque-là, restaient séparées.</w:t>
      </w:r>
    </w:p>
    <w:p w14:paraId="343E788B" w14:textId="77777777" w:rsidR="00B01FB0" w:rsidRPr="00283112" w:rsidRDefault="00B01FB0" w:rsidP="00B01FB0">
      <w:pPr>
        <w:pStyle w:val="Titre2"/>
        <w:rPr>
          <w:color w:val="943634" w:themeColor="accent2" w:themeShade="BF"/>
          <w:kern w:val="2"/>
          <w:szCs w:val="30"/>
          <w:lang w:eastAsia="fr-CA"/>
          <w14:ligatures w14:val="standardContextual"/>
        </w:rPr>
      </w:pPr>
      <w:bookmarkStart w:id="68" w:name="_Toc234101755"/>
      <w:bookmarkStart w:id="69" w:name="_Toc234870629"/>
      <w:r w:rsidRPr="00283112">
        <w:rPr>
          <w:color w:val="943634" w:themeColor="accent2" w:themeShade="BF"/>
        </w:rPr>
        <w:t>Semaine 2 — Reprendre le contrôle avant et après</w:t>
      </w:r>
      <w:bookmarkEnd w:id="68"/>
      <w:bookmarkEnd w:id="69"/>
    </w:p>
    <w:p w14:paraId="5BA33267"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deuxième semaine révèle le vrai goulot : la spécification. Les discussions avancent, mais il devient évident que plusieurs attentes ne sont pas encore assez claires pour guider la réalisation, la validation ou la livraison. ToTAL pousse alors le système à reprendre le contrôle en amont, par la clarification et la formulation SI / ALORS, tout en préparant déjà l’aval : preuves, signaux, diffusion et retour du réel. Le suspense augmente, parce que la méthode ne peut pas masquer le flou ; elle le rend visible.</w:t>
      </w:r>
    </w:p>
    <w:p w14:paraId="1ED18551" w14:textId="77777777" w:rsidR="00B01FB0" w:rsidRPr="00283112" w:rsidRDefault="00B01FB0" w:rsidP="00B01FB0">
      <w:pPr>
        <w:pStyle w:val="Titre2"/>
        <w:rPr>
          <w:color w:val="943634" w:themeColor="accent2" w:themeShade="BF"/>
          <w:kern w:val="2"/>
          <w:szCs w:val="30"/>
          <w:lang w:eastAsia="fr-CA"/>
          <w14:ligatures w14:val="standardContextual"/>
        </w:rPr>
      </w:pPr>
      <w:bookmarkStart w:id="70" w:name="_Toc234101756"/>
      <w:bookmarkStart w:id="71" w:name="_Toc234870630"/>
      <w:r w:rsidRPr="00283112">
        <w:rPr>
          <w:color w:val="943634" w:themeColor="accent2" w:themeShade="BF"/>
        </w:rPr>
        <w:t>Semaine 3 — Le cas réel et le doute</w:t>
      </w:r>
      <w:bookmarkEnd w:id="70"/>
      <w:bookmarkEnd w:id="71"/>
    </w:p>
    <w:p w14:paraId="66F43D7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troisième semaine est le point de bascule. Le cas critique est enfin assez bien compris pour être travaillé, l’élicitation avance, des décisions produit sont prises et une première qualimétrie devient visible. Pourtant, le doute demeure : la phase DÉFINIR n’est pas encore acquise. Les spécifications ne tiennent pas toutes. Les exemples et contre-exemples manquent encore de netteté. C’est ici que ToTAL gagne sa crédibilité : non pas en prétendant que tout va bien, mais en osant dire que le système doit ralentir là où il voulait accélérer.</w:t>
      </w:r>
    </w:p>
    <w:p w14:paraId="42E77558"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suspense : si DÉFINIR ne tient pas encore, peut-on vraiment réussir la suite du cycle sans reconstruire du flou plus loin ?</w:t>
      </w:r>
    </w:p>
    <w:p w14:paraId="448D8CC2" w14:textId="77777777" w:rsidR="00B01FB0" w:rsidRPr="00283112" w:rsidRDefault="00B01FB0" w:rsidP="00B01FB0">
      <w:pPr>
        <w:pStyle w:val="Titre2"/>
        <w:rPr>
          <w:color w:val="943634" w:themeColor="accent2" w:themeShade="BF"/>
          <w:kern w:val="2"/>
          <w:szCs w:val="30"/>
          <w:lang w:eastAsia="fr-CA"/>
          <w14:ligatures w14:val="standardContextual"/>
        </w:rPr>
      </w:pPr>
      <w:bookmarkStart w:id="72" w:name="_Toc234101757"/>
      <w:bookmarkStart w:id="73" w:name="_Toc234870631"/>
      <w:r w:rsidRPr="00283112">
        <w:rPr>
          <w:color w:val="943634" w:themeColor="accent2" w:themeShade="BF"/>
        </w:rPr>
        <w:t>Semaine 4 — Prouver la valeur</w:t>
      </w:r>
      <w:bookmarkEnd w:id="72"/>
      <w:bookmarkEnd w:id="73"/>
    </w:p>
    <w:p w14:paraId="055DB583"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 xml:space="preserve">La quatrième semaine doit rendre la valeur tangible. Les participants ne veulent plus seulement comprendre ToTAL ; ils doivent voir ce que ToTAL change. Les conversations deviennent plus concrètes : quelle décision est meilleure, quelle attente est plus testable, quel risque est mieux assumé, quel signal est plus utile ? Des rôles catalyseurs apparaissent, </w:t>
      </w:r>
      <w:r w:rsidRPr="00283112">
        <w:rPr>
          <w:color w:val="943634" w:themeColor="accent2" w:themeShade="BF"/>
        </w:rPr>
        <w:lastRenderedPageBreak/>
        <w:t>l’accompagnement devient moins théorique, et l’équipe commence à distinguer l’activité de la maîtrise. Le succès n’est pas encore acquis, mais il devient observable.</w:t>
      </w:r>
    </w:p>
    <w:p w14:paraId="77091D8E" w14:textId="77777777" w:rsidR="00B01FB0" w:rsidRPr="00283112" w:rsidRDefault="00B01FB0" w:rsidP="00B01FB0">
      <w:pPr>
        <w:pStyle w:val="Titre2"/>
        <w:rPr>
          <w:color w:val="943634" w:themeColor="accent2" w:themeShade="BF"/>
          <w:kern w:val="2"/>
          <w:szCs w:val="30"/>
          <w:lang w:eastAsia="fr-CA"/>
          <w14:ligatures w14:val="standardContextual"/>
        </w:rPr>
      </w:pPr>
      <w:bookmarkStart w:id="74" w:name="_Toc234101758"/>
      <w:bookmarkStart w:id="75" w:name="_Toc234870632"/>
      <w:r w:rsidRPr="00283112">
        <w:rPr>
          <w:color w:val="943634" w:themeColor="accent2" w:themeShade="BF"/>
        </w:rPr>
        <w:t>Semaine 5 — Protéger ce qui commence à vivre</w:t>
      </w:r>
      <w:bookmarkEnd w:id="74"/>
      <w:bookmarkEnd w:id="75"/>
    </w:p>
    <w:p w14:paraId="33BFCEE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cinquième semaine révèle un risque plus discret : ce qui commence à vivre peut disparaître. Une bonne cérémonie, une spécification claire ou une fiche de livraison consciente peuvent rester des moments isolés si personne ne protège la mémoire. Le travail se déplace alors vers la pérennité : définir ce qui doit être gardé, qui doit le porter, comment les apprentissages seront réinjectés et quel Centre d’excellence minimal peut empêcher le retour aux anciens réflexes.</w:t>
      </w:r>
    </w:p>
    <w:p w14:paraId="6071CA70" w14:textId="77777777" w:rsidR="00B01FB0" w:rsidRPr="00283112" w:rsidRDefault="00B01FB0" w:rsidP="00B01FB0">
      <w:pPr>
        <w:pStyle w:val="Titre2"/>
        <w:rPr>
          <w:color w:val="943634" w:themeColor="accent2" w:themeShade="BF"/>
          <w:kern w:val="2"/>
          <w:szCs w:val="30"/>
          <w:lang w:eastAsia="fr-CA"/>
          <w14:ligatures w14:val="standardContextual"/>
        </w:rPr>
      </w:pPr>
      <w:bookmarkStart w:id="76" w:name="_Toc234101759"/>
      <w:bookmarkStart w:id="77" w:name="_Toc234870633"/>
      <w:r w:rsidRPr="00283112">
        <w:rPr>
          <w:color w:val="943634" w:themeColor="accent2" w:themeShade="BF"/>
        </w:rPr>
        <w:t>Semaine 6 — Reconnaître la vraie réussite</w:t>
      </w:r>
      <w:bookmarkEnd w:id="76"/>
      <w:bookmarkEnd w:id="77"/>
    </w:p>
    <w:p w14:paraId="087005F4"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sixième semaine ne ferme pas tout. Elle révèle plutôt la vraie mesure de réussite : le système n’est plus exactement au même endroit. Il voit mieux ses flous, nomme mieux ses décisions, accepte mieux ses risques, relie davantage ses preuves et reconnaît que le réel doit continuer à parler après la mission. La réussite ToTAL n’est donc pas une fin spectaculaire ; c’est le début d’une capacité durable, assez vivante pour continuer après le départ du coach.</w:t>
      </w:r>
    </w:p>
    <w:p w14:paraId="4CA11E42"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mission ToTAL réussit lorsque le système apprend à se corriger lui-même, sans attendre que le prochain problème l’oblige à recommencer.</w:t>
      </w:r>
    </w:p>
    <w:p w14:paraId="5C12A1CB" w14:textId="77777777" w:rsidR="00B01FB0" w:rsidRPr="00283112" w:rsidRDefault="00B01FB0" w:rsidP="00B01FB0">
      <w:pPr>
        <w:pStyle w:val="Titre1"/>
        <w:rPr>
          <w:color w:val="943634" w:themeColor="accent2" w:themeShade="BF"/>
          <w:kern w:val="36"/>
          <w:szCs w:val="40"/>
          <w:lang w:eastAsia="fr-CA"/>
          <w14:ligatures w14:val="standardContextual"/>
        </w:rPr>
      </w:pPr>
      <w:bookmarkStart w:id="78" w:name="_Toc234101760"/>
      <w:bookmarkStart w:id="79" w:name="_Toc234870634"/>
      <w:r w:rsidRPr="00283112">
        <w:rPr>
          <w:color w:val="943634" w:themeColor="accent2" w:themeShade="BF"/>
        </w:rPr>
        <w:t>Partie 9 — Kit documentaire client ToTAL : remplacer la recréation par la réutilisation</w:t>
      </w:r>
      <w:bookmarkEnd w:id="78"/>
      <w:bookmarkEnd w:id="79"/>
    </w:p>
    <w:p w14:paraId="51D5BE17"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partie rassemble le kit documentaire client ToTAL sous une forme directement réutilisable. Le principe est simple : ne pas recréer ce qui existe déjà, ne pas maintenir plusieurs langages parallèles, et ne pas multiplier les documents qui disent la même chose sous des noms différents. Un bon kit ToTAL devient une mémoire vivante : il aide à décider, réaliser, prouver, apprendre et transmettre.</w:t>
      </w:r>
    </w:p>
    <w:p w14:paraId="0FEA4DED"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kit documentaire ToTAL réussi ne cherche pas à tout écrire ; il cherche à ce que chaque attente n’ait qu’une seule source de vérité, réutilisable partout.</w:t>
      </w:r>
    </w:p>
    <w:p w14:paraId="2ABC4136" w14:textId="77777777" w:rsidR="00B01FB0" w:rsidRPr="00283112" w:rsidRDefault="00B01FB0" w:rsidP="00B01FB0">
      <w:pPr>
        <w:pStyle w:val="Titre2"/>
        <w:rPr>
          <w:color w:val="943634" w:themeColor="accent2" w:themeShade="BF"/>
          <w:kern w:val="2"/>
          <w:szCs w:val="30"/>
          <w:lang w:eastAsia="fr-CA"/>
          <w14:ligatures w14:val="standardContextual"/>
        </w:rPr>
      </w:pPr>
      <w:bookmarkStart w:id="80" w:name="_Toc234101761"/>
      <w:bookmarkStart w:id="81" w:name="_Toc234870635"/>
      <w:r w:rsidRPr="00283112">
        <w:rPr>
          <w:color w:val="943634" w:themeColor="accent2" w:themeShade="BF"/>
        </w:rPr>
        <w:t>Les 10 familles du kit documentaire</w:t>
      </w:r>
      <w:bookmarkEnd w:id="80"/>
      <w:bookmarkEnd w:id="81"/>
    </w:p>
    <w:tbl>
      <w:tblPr>
        <w:tblStyle w:val="TableauListe1Clair-Accentuation2"/>
        <w:tblW w:w="5000" w:type="pct"/>
        <w:tblLook w:val="04A0" w:firstRow="1" w:lastRow="0" w:firstColumn="1" w:lastColumn="0" w:noHBand="0" w:noVBand="1"/>
      </w:tblPr>
      <w:tblGrid>
        <w:gridCol w:w="3270"/>
        <w:gridCol w:w="6666"/>
      </w:tblGrid>
      <w:tr w:rsidR="00B01FB0" w:rsidRPr="00283112" w14:paraId="7B23937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E6C5E"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documentaire</w:t>
            </w:r>
          </w:p>
        </w:tc>
        <w:tc>
          <w:tcPr>
            <w:tcW w:w="0" w:type="auto"/>
            <w:hideMark/>
          </w:tcPr>
          <w:p w14:paraId="11300B0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terrain</w:t>
            </w:r>
          </w:p>
        </w:tc>
      </w:tr>
      <w:tr w:rsidR="00B01FB0" w:rsidRPr="00283112" w14:paraId="5C0BB8C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DDFA1" w14:textId="77777777" w:rsidR="00B01FB0" w:rsidRPr="00283112" w:rsidRDefault="00B01FB0" w:rsidP="00651421">
            <w:pPr>
              <w:rPr>
                <w:color w:val="943634" w:themeColor="accent2" w:themeShade="BF"/>
              </w:rPr>
            </w:pPr>
            <w:r w:rsidRPr="00283112">
              <w:rPr>
                <w:b w:val="0"/>
                <w:bCs w:val="0"/>
                <w:color w:val="943634" w:themeColor="accent2" w:themeShade="BF"/>
              </w:rPr>
              <w:t>Cadre de cycle</w:t>
            </w:r>
          </w:p>
        </w:tc>
        <w:tc>
          <w:tcPr>
            <w:tcW w:w="0" w:type="auto"/>
            <w:hideMark/>
          </w:tcPr>
          <w:p w14:paraId="40D8E66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Situer chaque geste dans le cycle : éliciter, définir, planifier, implémenter, diffuser, confirmer.</w:t>
            </w:r>
          </w:p>
        </w:tc>
      </w:tr>
      <w:tr w:rsidR="00B01FB0" w:rsidRPr="00283112" w14:paraId="27A67D5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8BBE549" w14:textId="77777777" w:rsidR="00B01FB0" w:rsidRPr="00283112" w:rsidRDefault="00B01FB0" w:rsidP="00651421">
            <w:pPr>
              <w:rPr>
                <w:color w:val="943634" w:themeColor="accent2" w:themeShade="BF"/>
              </w:rPr>
            </w:pPr>
            <w:r w:rsidRPr="00283112">
              <w:rPr>
                <w:b w:val="0"/>
                <w:bCs w:val="0"/>
                <w:color w:val="943634" w:themeColor="accent2" w:themeShade="BF"/>
              </w:rPr>
              <w:t>Spécification SI / ALORS</w:t>
            </w:r>
          </w:p>
        </w:tc>
        <w:tc>
          <w:tcPr>
            <w:tcW w:w="0" w:type="auto"/>
            <w:hideMark/>
          </w:tcPr>
          <w:p w14:paraId="6B57F03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attente en formulation observable, testable et réutilisable.</w:t>
            </w:r>
          </w:p>
        </w:tc>
      </w:tr>
      <w:tr w:rsidR="00B01FB0" w:rsidRPr="00283112" w14:paraId="757398B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4327A" w14:textId="77777777" w:rsidR="00B01FB0" w:rsidRPr="00283112" w:rsidRDefault="00B01FB0" w:rsidP="00651421">
            <w:pPr>
              <w:rPr>
                <w:color w:val="943634" w:themeColor="accent2" w:themeShade="BF"/>
              </w:rPr>
            </w:pPr>
            <w:r w:rsidRPr="00283112">
              <w:rPr>
                <w:b w:val="0"/>
                <w:bCs w:val="0"/>
                <w:color w:val="943634" w:themeColor="accent2" w:themeShade="BF"/>
              </w:rPr>
              <w:t>Tests et couverture</w:t>
            </w:r>
          </w:p>
        </w:tc>
        <w:tc>
          <w:tcPr>
            <w:tcW w:w="0" w:type="auto"/>
            <w:hideMark/>
          </w:tcPr>
          <w:p w14:paraId="3CB1360E"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niveau, interface, angle et type de test à une preuve de confiance.</w:t>
            </w:r>
          </w:p>
        </w:tc>
      </w:tr>
      <w:tr w:rsidR="00B01FB0" w:rsidRPr="00283112" w14:paraId="51058D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B69851" w14:textId="77777777" w:rsidR="00B01FB0" w:rsidRPr="00283112" w:rsidRDefault="00B01FB0" w:rsidP="00651421">
            <w:pPr>
              <w:rPr>
                <w:color w:val="943634" w:themeColor="accent2" w:themeShade="BF"/>
              </w:rPr>
            </w:pPr>
            <w:r w:rsidRPr="00283112">
              <w:rPr>
                <w:b w:val="0"/>
                <w:bCs w:val="0"/>
                <w:color w:val="943634" w:themeColor="accent2" w:themeShade="BF"/>
              </w:rPr>
              <w:t>Lexique</w:t>
            </w:r>
          </w:p>
        </w:tc>
        <w:tc>
          <w:tcPr>
            <w:tcW w:w="0" w:type="auto"/>
            <w:hideMark/>
          </w:tcPr>
          <w:p w14:paraId="6DFE54BB"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une source unique de vérité terminologique pour les concepts sensibles.</w:t>
            </w:r>
          </w:p>
        </w:tc>
      </w:tr>
      <w:tr w:rsidR="00B01FB0" w:rsidRPr="00283112" w14:paraId="3040384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42D4A" w14:textId="77777777" w:rsidR="00B01FB0" w:rsidRPr="00283112" w:rsidRDefault="00B01FB0" w:rsidP="00651421">
            <w:pPr>
              <w:rPr>
                <w:color w:val="943634" w:themeColor="accent2" w:themeShade="BF"/>
              </w:rPr>
            </w:pPr>
            <w:r w:rsidRPr="00283112">
              <w:rPr>
                <w:b w:val="0"/>
                <w:bCs w:val="0"/>
                <w:color w:val="943634" w:themeColor="accent2" w:themeShade="BF"/>
              </w:rPr>
              <w:t>RACI</w:t>
            </w:r>
          </w:p>
        </w:tc>
        <w:tc>
          <w:tcPr>
            <w:tcW w:w="0" w:type="auto"/>
            <w:hideMark/>
          </w:tcPr>
          <w:p w14:paraId="044A44DB"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réalise, approuve, est consulté ou informé pour chaque décision clé.</w:t>
            </w:r>
          </w:p>
        </w:tc>
      </w:tr>
      <w:tr w:rsidR="00B01FB0" w:rsidRPr="00283112" w14:paraId="416D3EC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BC213C" w14:textId="77777777" w:rsidR="00B01FB0" w:rsidRPr="00283112" w:rsidRDefault="00B01FB0" w:rsidP="00651421">
            <w:pPr>
              <w:rPr>
                <w:color w:val="943634" w:themeColor="accent2" w:themeShade="BF"/>
              </w:rPr>
            </w:pPr>
            <w:r w:rsidRPr="00283112">
              <w:rPr>
                <w:b w:val="0"/>
                <w:bCs w:val="0"/>
                <w:color w:val="943634" w:themeColor="accent2" w:themeShade="BF"/>
              </w:rPr>
              <w:lastRenderedPageBreak/>
              <w:t>Contrat qualité</w:t>
            </w:r>
          </w:p>
        </w:tc>
        <w:tc>
          <w:tcPr>
            <w:tcW w:w="0" w:type="auto"/>
            <w:hideMark/>
          </w:tcPr>
          <w:p w14:paraId="0E53D70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les règles de confiance, les critères d’entrée/sortie, les dérogations et les Go / No-Go.</w:t>
            </w:r>
          </w:p>
        </w:tc>
      </w:tr>
      <w:tr w:rsidR="00B01FB0" w:rsidRPr="00283112" w14:paraId="0F4D68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D145C" w14:textId="77777777" w:rsidR="00B01FB0" w:rsidRPr="00283112" w:rsidRDefault="00B01FB0" w:rsidP="00651421">
            <w:pPr>
              <w:rPr>
                <w:color w:val="943634" w:themeColor="accent2" w:themeShade="BF"/>
              </w:rPr>
            </w:pPr>
            <w:r w:rsidRPr="00283112">
              <w:rPr>
                <w:b w:val="0"/>
                <w:bCs w:val="0"/>
                <w:color w:val="943634" w:themeColor="accent2" w:themeShade="BF"/>
              </w:rPr>
              <w:t>Qualimétrie</w:t>
            </w:r>
          </w:p>
        </w:tc>
        <w:tc>
          <w:tcPr>
            <w:tcW w:w="0" w:type="auto"/>
            <w:hideMark/>
          </w:tcPr>
          <w:p w14:paraId="6BD2C145"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mesures en signaux qui éclairent réellement les décisions.</w:t>
            </w:r>
          </w:p>
        </w:tc>
      </w:tr>
      <w:tr w:rsidR="00B01FB0" w:rsidRPr="00283112" w14:paraId="222AF33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B1E0FD" w14:textId="77777777" w:rsidR="00B01FB0" w:rsidRPr="00283112" w:rsidRDefault="00B01FB0" w:rsidP="00651421">
            <w:pPr>
              <w:rPr>
                <w:color w:val="943634" w:themeColor="accent2" w:themeShade="BF"/>
              </w:rPr>
            </w:pPr>
            <w:r w:rsidRPr="00283112">
              <w:rPr>
                <w:b w:val="0"/>
                <w:bCs w:val="0"/>
                <w:color w:val="943634" w:themeColor="accent2" w:themeShade="BF"/>
              </w:rPr>
              <w:t>Cérémonies</w:t>
            </w:r>
          </w:p>
        </w:tc>
        <w:tc>
          <w:tcPr>
            <w:tcW w:w="0" w:type="auto"/>
            <w:hideMark/>
          </w:tcPr>
          <w:p w14:paraId="6E1120F9"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Animer les moments clés : éliciter, définir, planifier, implémenter, diffuser, confirmer.</w:t>
            </w:r>
          </w:p>
        </w:tc>
      </w:tr>
      <w:tr w:rsidR="00B01FB0" w:rsidRPr="00283112" w14:paraId="32BC07B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110BE" w14:textId="77777777" w:rsidR="00B01FB0" w:rsidRPr="00283112" w:rsidRDefault="00B01FB0" w:rsidP="00651421">
            <w:pPr>
              <w:rPr>
                <w:color w:val="943634" w:themeColor="accent2" w:themeShade="BF"/>
              </w:rPr>
            </w:pPr>
            <w:r w:rsidRPr="00283112">
              <w:rPr>
                <w:b w:val="0"/>
                <w:bCs w:val="0"/>
                <w:color w:val="943634" w:themeColor="accent2" w:themeShade="BF"/>
              </w:rPr>
              <w:t>Formation continue</w:t>
            </w:r>
          </w:p>
        </w:tc>
        <w:tc>
          <w:tcPr>
            <w:tcW w:w="0" w:type="auto"/>
            <w:hideMark/>
          </w:tcPr>
          <w:p w14:paraId="5DAC36B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Maintenir l’acquisition, la pratique, la communauté et la mémoire vivante.</w:t>
            </w:r>
          </w:p>
        </w:tc>
      </w:tr>
      <w:tr w:rsidR="00B01FB0" w:rsidRPr="00283112" w14:paraId="3A82A0F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7FB26B" w14:textId="77777777" w:rsidR="00B01FB0" w:rsidRPr="00283112" w:rsidRDefault="00B01FB0" w:rsidP="00651421">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27EC97A7"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priorités, dépendances et prochains pas d’adoption.</w:t>
            </w:r>
          </w:p>
        </w:tc>
      </w:tr>
    </w:tbl>
    <w:p w14:paraId="4066A9AE" w14:textId="77777777" w:rsidR="00B01FB0" w:rsidRPr="00283112" w:rsidRDefault="00B01FB0" w:rsidP="00B01FB0">
      <w:pPr>
        <w:pStyle w:val="Titre2"/>
        <w:rPr>
          <w:color w:val="943634" w:themeColor="accent2" w:themeShade="BF"/>
          <w:kern w:val="2"/>
          <w:szCs w:val="30"/>
          <w:lang w:eastAsia="fr-CA"/>
          <w14:ligatures w14:val="standardContextual"/>
        </w:rPr>
      </w:pPr>
      <w:bookmarkStart w:id="82" w:name="_Toc234101762"/>
      <w:bookmarkStart w:id="83" w:name="_Toc234870636"/>
      <w:r w:rsidRPr="00283112">
        <w:rPr>
          <w:color w:val="943634" w:themeColor="accent2" w:themeShade="BF"/>
        </w:rPr>
        <w:t>Règles de gouvernance du kit</w:t>
      </w:r>
      <w:bookmarkEnd w:id="82"/>
      <w:bookmarkEnd w:id="83"/>
    </w:p>
    <w:p w14:paraId="3D8852A6"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Trois règles protègent le kit. Premièrement, une seule source de vérité par sujet : si une attente est déjà écrite en spécification, on la relie aux tests, aux critères et aux livraisons plutôt que de la réécrire ailleurs. Deuxièmement, chaque document doit servir une décision : s’il n’aide ni à décider, ni à réaliser, ni à prouver, ni à apprendre, il doit être simplifié. Troisièmement, la réutilisation prime sur la production : avant de créer un nouveau document, l’équipe vérifie si un gabarit existant peut être adapté.</w:t>
      </w:r>
    </w:p>
    <w:p w14:paraId="31D78D5C" w14:textId="77777777" w:rsidR="00B01FB0" w:rsidRPr="00283112" w:rsidRDefault="00B01FB0" w:rsidP="00B01FB0">
      <w:pPr>
        <w:pStyle w:val="Titre2"/>
        <w:rPr>
          <w:color w:val="943634" w:themeColor="accent2" w:themeShade="BF"/>
          <w:kern w:val="2"/>
          <w:szCs w:val="30"/>
          <w:lang w:eastAsia="fr-CA"/>
          <w14:ligatures w14:val="standardContextual"/>
        </w:rPr>
      </w:pPr>
      <w:bookmarkStart w:id="84" w:name="_Toc234101763"/>
      <w:bookmarkStart w:id="85" w:name="_Toc234870637"/>
      <w:r w:rsidRPr="00283112">
        <w:rPr>
          <w:color w:val="943634" w:themeColor="accent2" w:themeShade="BF"/>
        </w:rPr>
        <w:t>Gabarit clé — Fiche SI / ALORS</w:t>
      </w:r>
      <w:bookmarkEnd w:id="84"/>
      <w:bookmarkEnd w:id="85"/>
    </w:p>
    <w:p w14:paraId="3556E135"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attente, SI, ALORS, exemple attendu, contre-exemple, preuve, signal et niveau visé. Cette fiche est la charnière du kit : elle relie besoin, réalisation, validation, livraison et apprentissage.</w:t>
      </w:r>
    </w:p>
    <w:p w14:paraId="610A7F79" w14:textId="77777777" w:rsidR="00B01FB0" w:rsidRPr="00283112" w:rsidRDefault="00B01FB0" w:rsidP="00B01FB0">
      <w:pPr>
        <w:pStyle w:val="Titre2"/>
        <w:rPr>
          <w:color w:val="943634" w:themeColor="accent2" w:themeShade="BF"/>
          <w:kern w:val="2"/>
          <w:szCs w:val="30"/>
          <w:lang w:eastAsia="fr-CA"/>
          <w14:ligatures w14:val="standardContextual"/>
        </w:rPr>
      </w:pPr>
      <w:bookmarkStart w:id="86" w:name="_Toc234101764"/>
      <w:bookmarkStart w:id="87" w:name="_Toc234870638"/>
      <w:r w:rsidRPr="00283112">
        <w:rPr>
          <w:color w:val="943634" w:themeColor="accent2" w:themeShade="BF"/>
        </w:rPr>
        <w:t>Gabarit clé — Fiche DELIVERY</w:t>
      </w:r>
      <w:bookmarkEnd w:id="86"/>
      <w:bookmarkEnd w:id="87"/>
    </w:p>
    <w:p w14:paraId="6AC94143"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promesse, preuves, risques acceptés, signaux et réaction. Cette fiche évite que la livraison repose seulement sur l’idée que « les tests passent ». Elle oblige l’équipe à nommer ce qu’elle diffuse, ce qu’elle sait, ce qu’elle assume et ce qu’elle fera si le réel répond autrement.</w:t>
      </w:r>
    </w:p>
    <w:p w14:paraId="45D98E4B" w14:textId="77777777" w:rsidR="00B01FB0" w:rsidRPr="00283112" w:rsidRDefault="00B01FB0" w:rsidP="00B01FB0">
      <w:pPr>
        <w:pStyle w:val="Titre2"/>
        <w:rPr>
          <w:color w:val="943634" w:themeColor="accent2" w:themeShade="BF"/>
          <w:kern w:val="2"/>
          <w:szCs w:val="30"/>
          <w:lang w:eastAsia="fr-CA"/>
          <w14:ligatures w14:val="standardContextual"/>
        </w:rPr>
      </w:pPr>
      <w:bookmarkStart w:id="88" w:name="_Toc234101765"/>
      <w:bookmarkStart w:id="89" w:name="_Toc234870639"/>
      <w:r w:rsidRPr="00283112">
        <w:rPr>
          <w:color w:val="943634" w:themeColor="accent2" w:themeShade="BF"/>
        </w:rPr>
        <w:t>Gabarit clé — Fiche KPI / signal</w:t>
      </w:r>
      <w:bookmarkEnd w:id="88"/>
      <w:bookmarkEnd w:id="89"/>
    </w:p>
    <w:p w14:paraId="46349CE7"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nom du signal, décision éclairée, risque rendu visible, seuil ou tendance, action prévue, apprentissage à réinjecter. Une métrique qui ne change aucune décision doit être transformée ou retirée.</w:t>
      </w:r>
    </w:p>
    <w:p w14:paraId="6B741299" w14:textId="77777777" w:rsidR="00B01FB0" w:rsidRPr="00283112" w:rsidRDefault="00B01FB0" w:rsidP="00B01FB0">
      <w:pPr>
        <w:pStyle w:val="Titre2"/>
        <w:rPr>
          <w:color w:val="943634" w:themeColor="accent2" w:themeShade="BF"/>
          <w:kern w:val="2"/>
          <w:szCs w:val="30"/>
          <w:lang w:eastAsia="fr-CA"/>
          <w14:ligatures w14:val="standardContextual"/>
        </w:rPr>
      </w:pPr>
      <w:bookmarkStart w:id="90" w:name="_Toc234101766"/>
      <w:bookmarkStart w:id="91" w:name="_Toc234870640"/>
      <w:r w:rsidRPr="00283112">
        <w:rPr>
          <w:color w:val="943634" w:themeColor="accent2" w:themeShade="BF"/>
        </w:rPr>
        <w:t>Gabarit clé — RACI de démarrage</w:t>
      </w:r>
      <w:bookmarkEnd w:id="90"/>
      <w:bookmarkEnd w:id="91"/>
    </w:p>
    <w:p w14:paraId="5EFA58C3"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responsabilité ou décision, réalise, approuve, consulté, informé. La règle d’or est simple : un seul « A » par ligne. Le RACI ToTAL ne sert pas à tout contrôler ; il sert à éviter que les décisions critiques deviennent implicites ou collectivement orphelines.</w:t>
      </w:r>
    </w:p>
    <w:p w14:paraId="452C214F" w14:textId="77777777" w:rsidR="00B01FB0" w:rsidRPr="00283112" w:rsidRDefault="00B01FB0" w:rsidP="00B01FB0">
      <w:pPr>
        <w:pStyle w:val="Titre2"/>
        <w:rPr>
          <w:color w:val="943634" w:themeColor="accent2" w:themeShade="BF"/>
          <w:kern w:val="2"/>
          <w:szCs w:val="30"/>
          <w:lang w:eastAsia="fr-CA"/>
          <w14:ligatures w14:val="standardContextual"/>
        </w:rPr>
      </w:pPr>
      <w:bookmarkStart w:id="92" w:name="_Toc234101767"/>
      <w:bookmarkStart w:id="93" w:name="_Toc234870641"/>
      <w:r w:rsidRPr="00283112">
        <w:rPr>
          <w:color w:val="943634" w:themeColor="accent2" w:themeShade="BF"/>
        </w:rPr>
        <w:t>Gabarit clé — Carnet de mission</w:t>
      </w:r>
      <w:bookmarkEnd w:id="92"/>
      <w:bookmarkEnd w:id="93"/>
    </w:p>
    <w:p w14:paraId="49069FD3" w14:textId="77777777" w:rsidR="00B01FB0" w:rsidRPr="00283112" w:rsidRDefault="00B01FB0" w:rsidP="00B01FB0">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semaine, intention, ce qui a été tenté, ce qui a été appris, décision améliorée, signal observé, prochain pas. Le carnet de mission garde le suspense vivant tout en transformant l’expérience client en apprentissage transférable.</w:t>
      </w:r>
    </w:p>
    <w:p w14:paraId="1E2E5079"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remplacer la recréation par la réutilisation, c’est transformer une pile de documents en système de maîtrise que l’organisation peut faire durer.</w:t>
      </w:r>
    </w:p>
    <w:p w14:paraId="71D1FE3B" w14:textId="77777777" w:rsidR="00B01FB0" w:rsidRPr="00283112" w:rsidRDefault="00B01FB0" w:rsidP="00B01FB0">
      <w:pPr>
        <w:pStyle w:val="Titre2"/>
        <w:rPr>
          <w:color w:val="943634" w:themeColor="accent2" w:themeShade="BF"/>
          <w:kern w:val="2"/>
          <w:szCs w:val="30"/>
          <w:lang w:eastAsia="fr-CA"/>
          <w14:ligatures w14:val="standardContextual"/>
        </w:rPr>
      </w:pPr>
      <w:bookmarkStart w:id="94" w:name="_Toc234101768"/>
      <w:bookmarkStart w:id="95" w:name="_Toc234870642"/>
      <w:r w:rsidRPr="00283112">
        <w:rPr>
          <w:color w:val="943634" w:themeColor="accent2" w:themeShade="BF"/>
        </w:rPr>
        <w:lastRenderedPageBreak/>
        <w:t>Pourquoi commencer par les outils, le récit et le kit ?</w:t>
      </w:r>
      <w:bookmarkEnd w:id="94"/>
      <w:bookmarkEnd w:id="95"/>
    </w:p>
    <w:p w14:paraId="20131A31"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Les trois parties précédentes peuvent surprendre par leur position : elles apparaissent avant le cœur théorique-appliqué du livre. Ce choix devient volontaire dans cette version de travail. La Partie 7 donne immédiatement les outils. La Partie 8 montre l’aventure réelle qui rend ToTAL vivant. La Partie 9 transforme cette expérience en kit réutilisable. Le lecteur entre donc dans le livre par le geste, le terrain et la mémoire avant de revenir aux fondations.</w:t>
      </w:r>
    </w:p>
    <w:p w14:paraId="17E08DE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structure soutient l’intention du deuxième livre : ne pas refaire un guide théorique haut niveau, mais faire vivre ToTAL. Les fondations de la Partie 1 restent essentielles, mais elles sont maintenant précédées d’un sas pratique qui place le lecteur dans l’action : que puis-je utiliser, que s’est-il passé dans le réel, et quel kit puis-je réutiliser pour commencer ?</w:t>
      </w:r>
    </w:p>
    <w:p w14:paraId="1CB101C2"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dans ce compagnon terrain, la théorie n’est pas abandonnée ; elle est précédée par le geste, éprouvée par le terrain et stabilisée par un kit réutilisable.</w:t>
      </w:r>
    </w:p>
    <w:p w14:paraId="4D9D2859" w14:textId="77777777" w:rsidR="00B01FB0" w:rsidRPr="00283112" w:rsidRDefault="00B01FB0" w:rsidP="00B01FB0">
      <w:pPr>
        <w:pStyle w:val="Titre1"/>
        <w:rPr>
          <w:color w:val="943634" w:themeColor="accent2" w:themeShade="BF"/>
        </w:rPr>
      </w:pPr>
      <w:bookmarkStart w:id="96" w:name="_Toc234101769"/>
      <w:bookmarkStart w:id="97" w:name="_Toc234870643"/>
      <w:r w:rsidRPr="00283112">
        <w:rPr>
          <w:color w:val="943634" w:themeColor="accent2" w:themeShade="BF"/>
        </w:rPr>
        <w:t>Partie 1 — Comprendre la réussite ToTAL</w:t>
      </w:r>
      <w:bookmarkEnd w:id="96"/>
      <w:bookmarkEnd w:id="97"/>
    </w:p>
    <w:p w14:paraId="2121B301" w14:textId="77777777" w:rsidR="00B01FB0" w:rsidRPr="00283112" w:rsidRDefault="00B01FB0" w:rsidP="00B01FB0">
      <w:pPr>
        <w:pStyle w:val="Titre2"/>
        <w:rPr>
          <w:color w:val="943634" w:themeColor="accent2" w:themeShade="BF"/>
          <w:kern w:val="2"/>
          <w:szCs w:val="30"/>
          <w:lang w:eastAsia="fr-CA"/>
          <w14:ligatures w14:val="standardContextual"/>
        </w:rPr>
      </w:pPr>
      <w:bookmarkStart w:id="98" w:name="_Toc234101770"/>
      <w:bookmarkStart w:id="99" w:name="_Toc234870644"/>
      <w:r w:rsidRPr="00283112">
        <w:rPr>
          <w:color w:val="943634" w:themeColor="accent2" w:themeShade="BF"/>
        </w:rPr>
        <w:t>Chapitre 1 — L’excellence comme âme de ToTAL</w:t>
      </w:r>
      <w:bookmarkEnd w:id="98"/>
      <w:bookmarkEnd w:id="99"/>
    </w:p>
    <w:p w14:paraId="24DCEA95" w14:textId="77777777" w:rsidR="00B01FB0" w:rsidRPr="00283112" w:rsidRDefault="00B01FB0" w:rsidP="00B01FB0">
      <w:pPr>
        <w:rPr>
          <w:color w:val="943634" w:themeColor="accent2" w:themeShade="BF"/>
        </w:rPr>
      </w:pPr>
      <w:r w:rsidRPr="00283112">
        <w:rPr>
          <w:color w:val="943634" w:themeColor="accent2" w:themeShade="BF"/>
        </w:rPr>
        <w:t>Dans ToTAL, l’excellence n’est pas une perfection froide, une pression de performance ou une formule de gestion. Elle est l’âme : le souffle qui pousse une personne, une équipe ou une organisation à ne pas se contenter du flou, du minimum acceptable ou de la livraison anxieuse. Elle donne une direction intérieure au travail de maîtrise.</w:t>
      </w:r>
    </w:p>
    <w:p w14:paraId="4A2018F7"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excellence n’exige pas que tout soit réussi du premier coup. Elle exige plutôt que le système refuse de se mentir. Elle demande de regarder ce qui est fragile, de nommer ce qui reste ambigu, de reconnaître les apprentissages qui dérangent et de transformer progressivement le réel au lieu de rester prisonnier des mêmes patterns.</w:t>
      </w:r>
    </w:p>
    <w:p w14:paraId="4C6A9678"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Viser l’excellence, dans ce livre, ne veut donc pas dire viser un sommet inaccessible. Cela veut dire choisir une direction plus digne : mieux comprendre avant de décider, mieux définir avant de construire, mieux éprouver avant de diffuser, mieux écouter le réel après la livraison, et mieux réinjecter ce que l’on apprend.</w:t>
      </w:r>
    </w:p>
    <w:p w14:paraId="301B5229"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l’excellence n’est pas la perfection à atteindre ; elle est le souffle qui empêche le système de se résigner au flou.</w:t>
      </w:r>
    </w:p>
    <w:p w14:paraId="232BBD32" w14:textId="77777777" w:rsidR="00B01FB0" w:rsidRPr="00283112" w:rsidRDefault="00B01FB0" w:rsidP="00B01FB0">
      <w:pPr>
        <w:pStyle w:val="Titre2"/>
        <w:rPr>
          <w:color w:val="943634" w:themeColor="accent2" w:themeShade="BF"/>
          <w:kern w:val="2"/>
          <w:szCs w:val="30"/>
          <w:lang w:eastAsia="fr-CA"/>
          <w14:ligatures w14:val="standardContextual"/>
        </w:rPr>
      </w:pPr>
      <w:bookmarkStart w:id="100" w:name="_Toc234101771"/>
      <w:bookmarkStart w:id="101" w:name="_Toc234870645"/>
      <w:r w:rsidRPr="00283112">
        <w:rPr>
          <w:color w:val="943634" w:themeColor="accent2" w:themeShade="BF"/>
        </w:rPr>
        <w:t>Chapitre 2 — L’art comme maîtrise de la discipline</w:t>
      </w:r>
      <w:bookmarkEnd w:id="100"/>
      <w:bookmarkEnd w:id="101"/>
    </w:p>
    <w:p w14:paraId="6005F9E2" w14:textId="77777777" w:rsidR="00B01FB0" w:rsidRPr="00283112" w:rsidRDefault="00B01FB0" w:rsidP="00B01FB0">
      <w:pPr>
        <w:rPr>
          <w:color w:val="943634" w:themeColor="accent2" w:themeShade="BF"/>
        </w:rPr>
      </w:pPr>
      <w:r w:rsidRPr="00283112">
        <w:rPr>
          <w:color w:val="943634" w:themeColor="accent2" w:themeShade="BF"/>
        </w:rPr>
        <w:t>L’art ToTAL consiste à pratiquer la discipline avec jugement. Il ne s’agit pas d’appliquer une recette, mais de choisir la bonne question, le bon niveau de détail, le bon moment de clarification et le bon signal selon la situation réelle. L’art est la maîtrise dans le chemin : suffisamment structuré pour éviter l’improvisation, suffisamment vivant pour éviter le dogmatisme.</w:t>
      </w:r>
    </w:p>
    <w:p w14:paraId="6050415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 xml:space="preserve">Une discipline devient un art lorsqu’elle cesse d’être seulement comprise et commence à être pratiquée avec justesse. Sur le terrain, aucune grille ne remplace l’écoute du moment. Une équipe peut avoir besoin d’un canevas complet, ou seulement d’une question qui débloque </w:t>
      </w:r>
      <w:r w:rsidRPr="00283112">
        <w:rPr>
          <w:color w:val="943634" w:themeColor="accent2" w:themeShade="BF"/>
        </w:rPr>
        <w:lastRenderedPageBreak/>
        <w:t>une décision. Une organisation peut avoir besoin d’un diagnostic, ou seulement d’un miroir assez clair pour voir ce qu’elle évitait de nommer.</w:t>
      </w:r>
    </w:p>
    <w:p w14:paraId="01E6C80D"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L’art de la maîtrise appliquée consiste donc à garder l’intention sans rigidifier la forme. Il faut savoir ralentir sans figer, structurer sans alourdir, guider sans imposer, mesurer sans punir et utiliser les outils sans leur déléguer la lucidité. C’est cette capacité d’ajustement qui permet à ToTAL de rester vivant.</w:t>
      </w:r>
    </w:p>
    <w:p w14:paraId="0D95455C"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l’art ToTAL, c’est la discipline assez maîtrisée pour rester utile dans le réel.</w:t>
      </w:r>
    </w:p>
    <w:p w14:paraId="32929B77" w14:textId="77777777" w:rsidR="00B01FB0" w:rsidRPr="00283112" w:rsidRDefault="00B01FB0" w:rsidP="00B01FB0">
      <w:pPr>
        <w:pStyle w:val="Titre2"/>
        <w:rPr>
          <w:color w:val="943634" w:themeColor="accent2" w:themeShade="BF"/>
          <w:kern w:val="2"/>
          <w:szCs w:val="30"/>
          <w:lang w:eastAsia="fr-CA"/>
          <w14:ligatures w14:val="standardContextual"/>
        </w:rPr>
      </w:pPr>
      <w:bookmarkStart w:id="102" w:name="_Toc234101772"/>
      <w:bookmarkStart w:id="103" w:name="_Toc234870646"/>
      <w:r w:rsidRPr="00283112">
        <w:rPr>
          <w:color w:val="943634" w:themeColor="accent2" w:themeShade="BF"/>
        </w:rPr>
        <w:t>Chapitre 3 — La réussite comme preuve dans le réel</w:t>
      </w:r>
      <w:bookmarkEnd w:id="102"/>
      <w:bookmarkEnd w:id="103"/>
    </w:p>
    <w:p w14:paraId="3D62E1D2" w14:textId="77777777" w:rsidR="00B01FB0" w:rsidRPr="00283112" w:rsidRDefault="00B01FB0" w:rsidP="00B01FB0">
      <w:pPr>
        <w:rPr>
          <w:color w:val="943634" w:themeColor="accent2" w:themeShade="BF"/>
        </w:rPr>
      </w:pPr>
      <w:r w:rsidRPr="00283112">
        <w:rPr>
          <w:color w:val="943634" w:themeColor="accent2" w:themeShade="BF"/>
        </w:rPr>
        <w:t>La réussite ToTAL ne se limite pas à terminer une mission, tenir un atelier ou produire un livrable. Elle devient visible lorsque la confiance augmente, lorsqu’une décision est meilleure qu’avant, lorsqu’une satisfaction réelle apparaît, lorsqu’un apprentissage est réinjecté et lorsqu’un système cesse de tourner dans le même pattern. La réussite est ce que le réel permet enfin d’observer.</w:t>
      </w:r>
    </w:p>
    <w:p w14:paraId="157E1AF8"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manière de définir la réussite est importante pour le défi des 6 semaines. Si l’on mesure seulement la réussite par l’atteinte complète d’une mission ambitieuse, le réel semblera souvent insuffisant. Mais si l’on mesure aussi la capacité d’un système à mieux voir, mieux décider, mieux apprendre et mieux se remettre en mouvement, alors une transformation profonde peut commencer bien avant que tout soit terminé.</w:t>
      </w:r>
    </w:p>
    <w:p w14:paraId="21DD623B"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La réussite observable peut donc être modeste et puissante à la fois : un mot qui ne crée plus trois réalités, une livraison qui nomme mieux ses risques, une métrique qui devient enfin un signal, une décision qui cesse d’être politique parce qu’elle devient reliée à une valeur, une équipe qui n’attend plus l’incident pour apprendre.</w:t>
      </w:r>
    </w:p>
    <w:p w14:paraId="450E2582"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commence lorsque le système n’est plus exactement au même endroit qu’hier.</w:t>
      </w:r>
    </w:p>
    <w:tbl>
      <w:tblPr>
        <w:tblStyle w:val="TableauListe1Clair-Accentuation2"/>
        <w:tblW w:w="5000" w:type="pct"/>
        <w:tblLook w:val="04A0" w:firstRow="1" w:lastRow="0" w:firstColumn="1" w:lastColumn="0" w:noHBand="0" w:noVBand="1"/>
      </w:tblPr>
      <w:tblGrid>
        <w:gridCol w:w="1459"/>
        <w:gridCol w:w="3738"/>
        <w:gridCol w:w="4739"/>
      </w:tblGrid>
      <w:tr w:rsidR="00B01FB0" w:rsidRPr="00283112" w14:paraId="5060EAD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1CF48"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0839DBF2"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ToTAL</w:t>
            </w:r>
          </w:p>
        </w:tc>
        <w:tc>
          <w:tcPr>
            <w:tcW w:w="0" w:type="auto"/>
            <w:hideMark/>
          </w:tcPr>
          <w:p w14:paraId="2EB77DC6"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observable</w:t>
            </w:r>
          </w:p>
        </w:tc>
      </w:tr>
      <w:tr w:rsidR="00B01FB0" w:rsidRPr="00283112" w14:paraId="19FCC15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F53F7" w14:textId="77777777" w:rsidR="00B01FB0" w:rsidRPr="00283112" w:rsidRDefault="00B01FB0" w:rsidP="00651421">
            <w:pPr>
              <w:rPr>
                <w:color w:val="943634" w:themeColor="accent2" w:themeShade="BF"/>
              </w:rPr>
            </w:pPr>
            <w:r w:rsidRPr="00283112">
              <w:rPr>
                <w:color w:val="943634" w:themeColor="accent2" w:themeShade="BF"/>
              </w:rPr>
              <w:t>Excellence</w:t>
            </w:r>
          </w:p>
        </w:tc>
        <w:tc>
          <w:tcPr>
            <w:tcW w:w="0" w:type="auto"/>
            <w:hideMark/>
          </w:tcPr>
          <w:p w14:paraId="19E4F43D"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Donne le souffle, l’orientation et l’exigence vivante.</w:t>
            </w:r>
          </w:p>
        </w:tc>
        <w:tc>
          <w:tcPr>
            <w:tcW w:w="0" w:type="auto"/>
            <w:hideMark/>
          </w:tcPr>
          <w:p w14:paraId="7F7A82E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système refuse de se contenter du flou.</w:t>
            </w:r>
          </w:p>
        </w:tc>
      </w:tr>
      <w:tr w:rsidR="00B01FB0" w:rsidRPr="00283112" w14:paraId="3261C9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0921654" w14:textId="77777777" w:rsidR="00B01FB0" w:rsidRPr="00283112" w:rsidRDefault="00B01FB0" w:rsidP="00651421">
            <w:pPr>
              <w:rPr>
                <w:color w:val="943634" w:themeColor="accent2" w:themeShade="BF"/>
              </w:rPr>
            </w:pPr>
            <w:r w:rsidRPr="00283112">
              <w:rPr>
                <w:color w:val="943634" w:themeColor="accent2" w:themeShade="BF"/>
              </w:rPr>
              <w:t>Art</w:t>
            </w:r>
          </w:p>
        </w:tc>
        <w:tc>
          <w:tcPr>
            <w:tcW w:w="0" w:type="auto"/>
            <w:hideMark/>
          </w:tcPr>
          <w:p w14:paraId="4F6F415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 la discipline en pratique ajustée au réel.</w:t>
            </w:r>
          </w:p>
        </w:tc>
        <w:tc>
          <w:tcPr>
            <w:tcW w:w="0" w:type="auto"/>
            <w:hideMark/>
          </w:tcPr>
          <w:p w14:paraId="7A29D87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bonne question est posée au bon moment.</w:t>
            </w:r>
          </w:p>
        </w:tc>
      </w:tr>
      <w:tr w:rsidR="00B01FB0" w:rsidRPr="00283112" w14:paraId="5CF462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A3183" w14:textId="77777777" w:rsidR="00B01FB0" w:rsidRPr="00283112" w:rsidRDefault="00B01FB0" w:rsidP="00651421">
            <w:pPr>
              <w:rPr>
                <w:color w:val="943634" w:themeColor="accent2" w:themeShade="BF"/>
              </w:rPr>
            </w:pPr>
            <w:r w:rsidRPr="00283112">
              <w:rPr>
                <w:color w:val="943634" w:themeColor="accent2" w:themeShade="BF"/>
              </w:rPr>
              <w:t>Maîtrise</w:t>
            </w:r>
          </w:p>
        </w:tc>
        <w:tc>
          <w:tcPr>
            <w:tcW w:w="0" w:type="auto"/>
            <w:hideMark/>
          </w:tcPr>
          <w:p w14:paraId="40FA673A"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clarté, qualité, confiance et apprentissage.</w:t>
            </w:r>
          </w:p>
        </w:tc>
        <w:tc>
          <w:tcPr>
            <w:tcW w:w="0" w:type="auto"/>
            <w:hideMark/>
          </w:tcPr>
          <w:p w14:paraId="6156E0A1"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deviennent plus explicites et défendables.</w:t>
            </w:r>
          </w:p>
        </w:tc>
      </w:tr>
      <w:tr w:rsidR="00B01FB0" w:rsidRPr="00283112" w14:paraId="5360804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6622CDE" w14:textId="77777777" w:rsidR="00B01FB0" w:rsidRPr="00283112" w:rsidRDefault="00B01FB0" w:rsidP="00651421">
            <w:pPr>
              <w:rPr>
                <w:color w:val="943634" w:themeColor="accent2" w:themeShade="BF"/>
              </w:rPr>
            </w:pPr>
            <w:r w:rsidRPr="00283112">
              <w:rPr>
                <w:color w:val="943634" w:themeColor="accent2" w:themeShade="BF"/>
              </w:rPr>
              <w:t>Réussite</w:t>
            </w:r>
          </w:p>
        </w:tc>
        <w:tc>
          <w:tcPr>
            <w:tcW w:w="0" w:type="auto"/>
            <w:hideMark/>
          </w:tcPr>
          <w:p w14:paraId="1F601791"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Montre que la transformation produit un effet réel.</w:t>
            </w:r>
          </w:p>
        </w:tc>
        <w:tc>
          <w:tcPr>
            <w:tcW w:w="0" w:type="auto"/>
            <w:hideMark/>
          </w:tcPr>
          <w:p w14:paraId="4474E420"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la satisfaction et l’apprentissage deviennent observables.</w:t>
            </w:r>
          </w:p>
        </w:tc>
      </w:tr>
    </w:tbl>
    <w:p w14:paraId="38263022" w14:textId="77777777" w:rsidR="00B01FB0" w:rsidRPr="00283112" w:rsidRDefault="00B01FB0" w:rsidP="00B01FB0">
      <w:pPr>
        <w:rPr>
          <w:color w:val="943634" w:themeColor="accent2" w:themeShade="BF"/>
        </w:rPr>
      </w:pPr>
      <w:r w:rsidRPr="00283112">
        <w:rPr>
          <w:b/>
          <w:bCs/>
          <w:color w:val="943634" w:themeColor="accent2" w:themeShade="BF"/>
        </w:rPr>
        <w:t>Carnet de mission — Semaine 1 : nommer l’excellence visée.</w:t>
      </w:r>
      <w:r w:rsidRPr="00283112">
        <w:rPr>
          <w:color w:val="943634" w:themeColor="accent2" w:themeShade="BF"/>
        </w:rPr>
        <w:t xml:space="preserve"> Le défi commence par une clarification essentielle : quelle excellence voulons-nous servir ? Pas une excellence abstraite, mais une excellence reconnaissable dans les décisions, les comportements, les preuves, les signaux et les apprentissages. La première semaine cherche moins à convaincre qu’à nommer l’élan qui mérite d’être protégé.</w:t>
      </w:r>
    </w:p>
    <w:p w14:paraId="2C116A5C"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devient un contrat moral : nous ne sommes pas ici pour prouver que tout ira vite, ni pour maquiller le réel en réussite. Nous sommes ici pour voir si l’organisation peut recommencer à avancer vers quelque chose de plus clair, de plus </w:t>
      </w:r>
      <w:r w:rsidRPr="00283112">
        <w:rPr>
          <w:color w:val="943634" w:themeColor="accent2" w:themeShade="BF"/>
        </w:rPr>
        <w:lastRenderedPageBreak/>
        <w:t>digne et de plus maîtrisé. Si cette direction est nommée dès le départ, chaque atelier peut devenir un pas vers l’excellence appliquée.</w:t>
      </w:r>
    </w:p>
    <w:p w14:paraId="332A1561" w14:textId="77777777" w:rsidR="00B01FB0" w:rsidRPr="00283112" w:rsidRDefault="00B01FB0" w:rsidP="00B01FB0">
      <w:pPr>
        <w:pStyle w:val="Titre1"/>
        <w:spacing w:before="200"/>
        <w:rPr>
          <w:color w:val="943634" w:themeColor="accent2" w:themeShade="BF"/>
        </w:rPr>
      </w:pPr>
      <w:bookmarkStart w:id="104" w:name="_Toc234101773"/>
      <w:bookmarkStart w:id="105" w:name="_Toc234870647"/>
      <w:r w:rsidRPr="00283112">
        <w:rPr>
          <w:color w:val="943634" w:themeColor="accent2" w:themeShade="BF"/>
        </w:rPr>
        <w:t>Partie 2 — Trouver le point de départ</w:t>
      </w:r>
      <w:bookmarkEnd w:id="104"/>
      <w:bookmarkEnd w:id="105"/>
    </w:p>
    <w:p w14:paraId="7082E86D" w14:textId="77777777" w:rsidR="00B01FB0" w:rsidRPr="00283112" w:rsidRDefault="00B01FB0" w:rsidP="00B01FB0">
      <w:pPr>
        <w:pStyle w:val="Titre2"/>
        <w:rPr>
          <w:color w:val="943634" w:themeColor="accent2" w:themeShade="BF"/>
          <w:kern w:val="2"/>
          <w:szCs w:val="30"/>
          <w:lang w:eastAsia="fr-CA"/>
          <w14:ligatures w14:val="standardContextual"/>
        </w:rPr>
      </w:pPr>
      <w:bookmarkStart w:id="106" w:name="_Toc234101774"/>
      <w:bookmarkStart w:id="107" w:name="_Toc234870648"/>
      <w:r w:rsidRPr="00283112">
        <w:rPr>
          <w:color w:val="943634" w:themeColor="accent2" w:themeShade="BF"/>
        </w:rPr>
        <w:t>Chapitre 4 — Lire le terrain avant d’intervenir</w:t>
      </w:r>
      <w:bookmarkEnd w:id="106"/>
      <w:bookmarkEnd w:id="107"/>
    </w:p>
    <w:p w14:paraId="691B94A8" w14:textId="77777777" w:rsidR="00B01FB0" w:rsidRPr="00283112" w:rsidRDefault="00B01FB0" w:rsidP="00B01FB0">
      <w:pPr>
        <w:rPr>
          <w:color w:val="943634" w:themeColor="accent2" w:themeShade="BF"/>
        </w:rPr>
      </w:pPr>
      <w:r w:rsidRPr="00283112">
        <w:rPr>
          <w:color w:val="943634" w:themeColor="accent2" w:themeShade="BF"/>
        </w:rPr>
        <w:t>Lire l’organisation, c’est reconnaître son histoire avant de proposer une réponse : transformations précédentes, succès, blessures, silos, urgences, dépendances, fatigue, réputation qualité, dette technique et décisions fragiles.</w:t>
      </w:r>
    </w:p>
    <w:p w14:paraId="6222E2FF"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Avant de proposer une solution, ToTAL demande une forme de respect du terrain. Une organisation n’est jamais seulement un problème à corriger. Elle est une histoire vivante : des personnes qui ont essayé, des équipes qui ont tenu malgré les contraintes, des pratiques qui ont parfois aidé, parfois alourdi, des blessures laissées par des transformations précédentes et des réussites qui méritent d’être reconnues.</w:t>
      </w:r>
    </w:p>
    <w:p w14:paraId="6F6B350A"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Lire le terrain, ce n’est donc pas chercher rapidement ce qui ne fonctionne pas. C’est comprendre où la maîtrise se perd. Est-ce dans la compréhension du besoin ? Dans la définition des attentes ? Dans la planification ? Dans la livraison ? Dans l’usage réel ? Dans les métriques ? Dans la relation entre les rôles ? Cette lecture permet d’éviter le piège classique : imposer une bonne solution au mauvais endroit.</w:t>
      </w:r>
    </w:p>
    <w:p w14:paraId="7EDEA9C1"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ne commence pas par transformer ; on commence par voir où la maîtrise se perd.</w:t>
      </w:r>
    </w:p>
    <w:p w14:paraId="3F234B52" w14:textId="77777777" w:rsidR="00B01FB0" w:rsidRPr="00283112" w:rsidRDefault="00B01FB0" w:rsidP="00B01FB0">
      <w:pPr>
        <w:pStyle w:val="Listepuces"/>
        <w:rPr>
          <w:color w:val="943634" w:themeColor="accent2" w:themeShade="BF"/>
        </w:rPr>
      </w:pPr>
      <w:r w:rsidRPr="00283112">
        <w:rPr>
          <w:color w:val="943634" w:themeColor="accent2" w:themeShade="BF"/>
        </w:rPr>
        <w:t>Quelle douleur qualité est reconnue par plusieurs rôles ?</w:t>
      </w:r>
    </w:p>
    <w:p w14:paraId="480D6C85" w14:textId="77777777" w:rsidR="00B01FB0" w:rsidRPr="00283112" w:rsidRDefault="00B01FB0" w:rsidP="00B01FB0">
      <w:pPr>
        <w:pStyle w:val="Listepuces"/>
        <w:rPr>
          <w:color w:val="943634" w:themeColor="accent2" w:themeShade="BF"/>
        </w:rPr>
      </w:pPr>
      <w:r w:rsidRPr="00283112">
        <w:rPr>
          <w:color w:val="943634" w:themeColor="accent2" w:themeShade="BF"/>
        </w:rPr>
        <w:t>Quel mot semble partagé mais produit des décisions différentes ?</w:t>
      </w:r>
    </w:p>
    <w:p w14:paraId="4608FB17" w14:textId="77777777" w:rsidR="00B01FB0" w:rsidRPr="00283112" w:rsidRDefault="00B01FB0" w:rsidP="00B01FB0">
      <w:pPr>
        <w:pStyle w:val="Listepuces"/>
        <w:rPr>
          <w:color w:val="943634" w:themeColor="accent2" w:themeShade="BF"/>
        </w:rPr>
      </w:pPr>
      <w:r w:rsidRPr="00283112">
        <w:rPr>
          <w:color w:val="943634" w:themeColor="accent2" w:themeShade="BF"/>
        </w:rPr>
        <w:t>Quel signal arrive toujours trop tard ?</w:t>
      </w:r>
    </w:p>
    <w:p w14:paraId="619573DA" w14:textId="77777777" w:rsidR="00B01FB0" w:rsidRPr="00283112" w:rsidRDefault="00B01FB0" w:rsidP="00B01FB0">
      <w:pPr>
        <w:pStyle w:val="Listepuces"/>
        <w:rPr>
          <w:color w:val="943634" w:themeColor="accent2" w:themeShade="BF"/>
        </w:rPr>
      </w:pPr>
      <w:r w:rsidRPr="00283112">
        <w:rPr>
          <w:color w:val="943634" w:themeColor="accent2" w:themeShade="BF"/>
        </w:rPr>
        <w:t>Quelle pratique est très présente mais améliore peu les décisions ?</w:t>
      </w:r>
    </w:p>
    <w:p w14:paraId="3D8A4B83"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Dans le défi des 6 semaines, cette lecture doit rester légère. Il ne s’agit pas de produire un audit massif, mais un portrait suffisamment clair pour choisir un premier mouvement utile. Le bon diagnostic n’est pas celui qui décrit tout. C’est celui qui révèle l’endroit où une meilleure question peut créer rapidement une meilleure décision.</w:t>
      </w:r>
    </w:p>
    <w:p w14:paraId="7D7FA7D8" w14:textId="77777777" w:rsidR="00B01FB0" w:rsidRPr="00283112" w:rsidRDefault="00B01FB0" w:rsidP="00B01FB0">
      <w:pPr>
        <w:pStyle w:val="Titre2"/>
        <w:rPr>
          <w:color w:val="943634" w:themeColor="accent2" w:themeShade="BF"/>
        </w:rPr>
      </w:pPr>
      <w:bookmarkStart w:id="108" w:name="_Toc234101775"/>
      <w:bookmarkStart w:id="109" w:name="_Toc234870649"/>
      <w:r w:rsidRPr="00283112">
        <w:rPr>
          <w:color w:val="943634" w:themeColor="accent2" w:themeShade="BF"/>
        </w:rPr>
        <w:t>Chapitre 5 — Identifier la première décision à améliorer</w:t>
      </w:r>
      <w:bookmarkEnd w:id="108"/>
      <w:bookmarkEnd w:id="109"/>
    </w:p>
    <w:p w14:paraId="2556FFB5" w14:textId="77777777" w:rsidR="00B01FB0" w:rsidRPr="00283112" w:rsidRDefault="00B01FB0" w:rsidP="00B01FB0">
      <w:pPr>
        <w:rPr>
          <w:color w:val="943634" w:themeColor="accent2" w:themeShade="BF"/>
        </w:rPr>
      </w:pPr>
      <w:r w:rsidRPr="00283112">
        <w:rPr>
          <w:color w:val="943634" w:themeColor="accent2" w:themeShade="BF"/>
        </w:rPr>
        <w:t>ToTAL devient concret lorsqu’il améliore une décision réelle. Avant d’élargir l’intervention, il faut choisir une décision fragile : quoi prioriser, quoi livrer, quel risque accepter, quelle attente spécifier, quelle sortie IA valider ou quel apprentissage réinjecter. Une première réussite commence souvent par une seule décision qui devient meilleure.</w:t>
      </w:r>
    </w:p>
    <w:p w14:paraId="159C8E82"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t>Cette décision doit être assez importante pour compter, mais assez proche pour être travaillée. Si elle est trop grande, l’équipe restera dans l’abstraction. Si elle est trop petite, la réussite sera invisible. Le bon point de départ se trouve souvent dans une décision qui revient souvent, qui crée de l’anxiété, qui mobilise plusieurs rôles et qui influence directement la confiance.</w:t>
      </w:r>
    </w:p>
    <w:p w14:paraId="3213DD34" w14:textId="77777777" w:rsidR="00B01FB0" w:rsidRPr="00283112" w:rsidRDefault="00B01FB0" w:rsidP="00B01FB0">
      <w:pPr>
        <w:rPr>
          <w:color w:val="943634" w:themeColor="accent2" w:themeShade="BF"/>
          <w:kern w:val="2"/>
          <w:szCs w:val="21"/>
          <w:lang w:eastAsia="fr-CA"/>
          <w14:ligatures w14:val="standardContextual"/>
        </w:rPr>
      </w:pPr>
      <w:r w:rsidRPr="00283112">
        <w:rPr>
          <w:color w:val="943634" w:themeColor="accent2" w:themeShade="BF"/>
        </w:rPr>
        <w:lastRenderedPageBreak/>
        <w:t>Une décision fragile possède souvent trois symptômes : elle dépend de mots mal partagés, elle s’appuie sur des preuves dispersées, et elle revient plusieurs fois sous des formes différentes. ToTAL transforme alors cette décision en objet de maîtrise : quelle clarté manque, quelle qualité doit être assurée, quel signal pourrait construire la confiance et quel apprentissage devra être réinjecté ?</w:t>
      </w:r>
    </w:p>
    <w:p w14:paraId="3F19F4C6" w14:textId="77777777" w:rsidR="00B01FB0" w:rsidRPr="00283112" w:rsidRDefault="00B01FB0" w:rsidP="00B01FB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première réussite ToTAL commence souvent par une décision qui devient enfin meilleure.</w:t>
      </w:r>
    </w:p>
    <w:tbl>
      <w:tblPr>
        <w:tblStyle w:val="TableauListe1Clair-Accentuation2"/>
        <w:tblW w:w="5000" w:type="pct"/>
        <w:tblLook w:val="04A0" w:firstRow="1" w:lastRow="0" w:firstColumn="1" w:lastColumn="0" w:noHBand="0" w:noVBand="1"/>
      </w:tblPr>
      <w:tblGrid>
        <w:gridCol w:w="2563"/>
        <w:gridCol w:w="4043"/>
        <w:gridCol w:w="3330"/>
      </w:tblGrid>
      <w:tr w:rsidR="00B01FB0" w:rsidRPr="00283112" w14:paraId="1F14B60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02472" w14:textId="77777777" w:rsidR="00B01FB0" w:rsidRPr="00283112" w:rsidRDefault="00B01FB0" w:rsidP="00651421">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0913256D"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3E8F6B50" w14:textId="77777777" w:rsidR="00B01FB0" w:rsidRPr="00283112" w:rsidRDefault="00B01FB0"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Réussite observable</w:t>
            </w:r>
          </w:p>
        </w:tc>
      </w:tr>
      <w:tr w:rsidR="00B01FB0" w:rsidRPr="00283112" w14:paraId="3B114FE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8F054" w14:textId="77777777" w:rsidR="00B01FB0" w:rsidRPr="00283112" w:rsidRDefault="00B01FB0" w:rsidP="00651421">
            <w:pPr>
              <w:rPr>
                <w:color w:val="943634" w:themeColor="accent2" w:themeShade="BF"/>
              </w:rPr>
            </w:pPr>
            <w:r w:rsidRPr="00283112">
              <w:rPr>
                <w:color w:val="943634" w:themeColor="accent2" w:themeShade="BF"/>
              </w:rPr>
              <w:t>Prioriser une demande</w:t>
            </w:r>
          </w:p>
        </w:tc>
        <w:tc>
          <w:tcPr>
            <w:tcW w:w="0" w:type="auto"/>
            <w:hideMark/>
          </w:tcPr>
          <w:p w14:paraId="1E48BE0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quel risque ou quel apprentissage cette demande protège-t-elle ?</w:t>
            </w:r>
          </w:p>
        </w:tc>
        <w:tc>
          <w:tcPr>
            <w:tcW w:w="0" w:type="auto"/>
            <w:hideMark/>
          </w:tcPr>
          <w:p w14:paraId="67AEE197"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priorité devient explicite et moins politique.</w:t>
            </w:r>
          </w:p>
        </w:tc>
      </w:tr>
      <w:tr w:rsidR="00B01FB0" w:rsidRPr="00283112" w14:paraId="22FB21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32EF91" w14:textId="77777777" w:rsidR="00B01FB0" w:rsidRPr="00283112" w:rsidRDefault="00B01FB0" w:rsidP="00651421">
            <w:pPr>
              <w:rPr>
                <w:color w:val="943634" w:themeColor="accent2" w:themeShade="BF"/>
              </w:rPr>
            </w:pPr>
            <w:r w:rsidRPr="00283112">
              <w:rPr>
                <w:color w:val="943634" w:themeColor="accent2" w:themeShade="BF"/>
              </w:rPr>
              <w:t>Déclarer une livraison prête</w:t>
            </w:r>
          </w:p>
        </w:tc>
        <w:tc>
          <w:tcPr>
            <w:tcW w:w="0" w:type="auto"/>
            <w:hideMark/>
          </w:tcPr>
          <w:p w14:paraId="171D4C5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avec quelles preuves et quels risques acceptés ?</w:t>
            </w:r>
          </w:p>
        </w:tc>
        <w:tc>
          <w:tcPr>
            <w:tcW w:w="0" w:type="auto"/>
            <w:hideMark/>
          </w:tcPr>
          <w:p w14:paraId="5A059392"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livraison devient moins anxieuse et mieux surveillée.</w:t>
            </w:r>
          </w:p>
        </w:tc>
      </w:tr>
      <w:tr w:rsidR="00B01FB0" w:rsidRPr="00283112" w14:paraId="42F4EC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5A794" w14:textId="77777777" w:rsidR="00B01FB0" w:rsidRPr="00283112" w:rsidRDefault="00B01FB0" w:rsidP="00651421">
            <w:pPr>
              <w:rPr>
                <w:color w:val="943634" w:themeColor="accent2" w:themeShade="BF"/>
              </w:rPr>
            </w:pPr>
            <w:r w:rsidRPr="00283112">
              <w:rPr>
                <w:color w:val="943634" w:themeColor="accent2" w:themeShade="BF"/>
              </w:rPr>
              <w:t>Automatiser un comportement</w:t>
            </w:r>
          </w:p>
        </w:tc>
        <w:tc>
          <w:tcPr>
            <w:tcW w:w="0" w:type="auto"/>
            <w:hideMark/>
          </w:tcPr>
          <w:p w14:paraId="006A8A86"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exécutée avec confiance ?</w:t>
            </w:r>
          </w:p>
        </w:tc>
        <w:tc>
          <w:tcPr>
            <w:tcW w:w="0" w:type="auto"/>
            <w:hideMark/>
          </w:tcPr>
          <w:p w14:paraId="1250DB2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L’automatisation protège une compréhension partagée.</w:t>
            </w:r>
          </w:p>
        </w:tc>
      </w:tr>
      <w:tr w:rsidR="00B01FB0" w:rsidRPr="00283112" w14:paraId="6EEB22D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113FA6" w14:textId="77777777" w:rsidR="00B01FB0" w:rsidRPr="00283112" w:rsidRDefault="00B01FB0" w:rsidP="00651421">
            <w:pPr>
              <w:rPr>
                <w:color w:val="943634" w:themeColor="accent2" w:themeShade="BF"/>
              </w:rPr>
            </w:pPr>
            <w:r w:rsidRPr="00283112">
              <w:rPr>
                <w:color w:val="943634" w:themeColor="accent2" w:themeShade="BF"/>
              </w:rPr>
              <w:t>Utiliser l’IA</w:t>
            </w:r>
          </w:p>
        </w:tc>
        <w:tc>
          <w:tcPr>
            <w:tcW w:w="0" w:type="auto"/>
            <w:hideMark/>
          </w:tcPr>
          <w:p w14:paraId="35C3A204"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Qu’allons-nous amplifier exactement et comment validerons-nous la sortie ?</w:t>
            </w:r>
          </w:p>
        </w:tc>
        <w:tc>
          <w:tcPr>
            <w:tcW w:w="0" w:type="auto"/>
            <w:hideMark/>
          </w:tcPr>
          <w:p w14:paraId="2D2B3DB5" w14:textId="77777777" w:rsidR="00B01FB0" w:rsidRPr="00283112" w:rsidRDefault="00B01FB0"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L’IA accélère une clarification plutôt qu’un flou.</w:t>
            </w:r>
          </w:p>
        </w:tc>
      </w:tr>
      <w:tr w:rsidR="00B01FB0" w:rsidRPr="00283112" w14:paraId="2A5FA4C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39281" w14:textId="77777777" w:rsidR="00B01FB0" w:rsidRPr="00283112" w:rsidRDefault="00B01FB0" w:rsidP="00651421">
            <w:pPr>
              <w:rPr>
                <w:color w:val="943634" w:themeColor="accent2" w:themeShade="BF"/>
              </w:rPr>
            </w:pPr>
            <w:r w:rsidRPr="00283112">
              <w:rPr>
                <w:color w:val="943634" w:themeColor="accent2" w:themeShade="BF"/>
              </w:rPr>
              <w:t>Fermer un incident</w:t>
            </w:r>
          </w:p>
        </w:tc>
        <w:tc>
          <w:tcPr>
            <w:tcW w:w="0" w:type="auto"/>
            <w:hideMark/>
          </w:tcPr>
          <w:p w14:paraId="17382BF8"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modifier une prochaine décision ?</w:t>
            </w:r>
          </w:p>
        </w:tc>
        <w:tc>
          <w:tcPr>
            <w:tcW w:w="0" w:type="auto"/>
            <w:hideMark/>
          </w:tcPr>
          <w:p w14:paraId="60FB790C" w14:textId="77777777" w:rsidR="00B01FB0" w:rsidRPr="00283112" w:rsidRDefault="00B01FB0"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L’incident devient une amélioration du système.</w:t>
            </w:r>
          </w:p>
        </w:tc>
      </w:tr>
    </w:tbl>
    <w:p w14:paraId="53D721A8" w14:textId="7EA3ED03" w:rsidR="00334704" w:rsidRPr="00B01FB0" w:rsidRDefault="00334704" w:rsidP="00B01FB0">
      <w:pPr>
        <w:pStyle w:val="Titre2"/>
      </w:pPr>
    </w:p>
    <w:sectPr w:rsidR="00334704" w:rsidRPr="00B01FB0" w:rsidSect="00B01FB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EA461FCE"/>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3931"/>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6634"/>
    <w:rsid w:val="0021729D"/>
    <w:rsid w:val="00221C7B"/>
    <w:rsid w:val="00223164"/>
    <w:rsid w:val="00243DDA"/>
    <w:rsid w:val="002461C2"/>
    <w:rsid w:val="00256FDB"/>
    <w:rsid w:val="00262D47"/>
    <w:rsid w:val="00262E3D"/>
    <w:rsid w:val="00263091"/>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4704"/>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141A"/>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7"/>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4E3C"/>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1FB0"/>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50</Pages>
  <Words>21419</Words>
  <Characters>117805</Characters>
  <Application>Microsoft Office Word</Application>
  <DocSecurity>0</DocSecurity>
  <Lines>981</Lines>
  <Paragraphs>277</Paragraphs>
  <ScaleCrop>false</ScaleCrop>
  <Manager/>
  <Company/>
  <LinksUpToDate>false</LinksUpToDate>
  <CharactersWithSpaces>138947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3</cp:revision>
  <dcterms:created xsi:type="dcterms:W3CDTF">2026-09-07T21:09:00Z</dcterms:created>
  <dcterms:modified xsi:type="dcterms:W3CDTF">2026-09-07T21:10:00Z</dcterms:modified>
  <cp:category/>
</cp:coreProperties>
</file>