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69C9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Politique intégrité architecture produit (qualité)</w:t>
      </w:r>
    </w:p>
    <w:p w14:paraId="3AC4426D" w14:textId="6E47D726" w:rsidR="00000000" w:rsidRDefault="00000000">
      <w:pPr>
        <w:rPr>
          <w:rFonts w:eastAsia="Times New Roman"/>
        </w:rPr>
      </w:pPr>
      <w:hyperlink r:id="rId4" w:history="1">
        <w:r>
          <w:rPr>
            <w:rStyle w:val="Lienhypertexte"/>
            <w:rFonts w:eastAsia="Times New Roman"/>
          </w:rPr>
          <w:t>Politique d’intégrité de l’architecture produit</w:t>
        </w:r>
      </w:hyperlink>
      <w:r>
        <w:rPr>
          <w:rFonts w:eastAsia="Times New Roman"/>
        </w:rPr>
        <w:t xml:space="preserve"> </w:t>
      </w:r>
    </w:p>
    <w:p w14:paraId="1635138F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Contenu typique de la politique</w:t>
      </w:r>
    </w:p>
    <w:p w14:paraId="0D3C2520" w14:textId="77777777" w:rsidR="00000000" w:rsidRDefault="00000000">
      <w:pPr>
        <w:pStyle w:val="NormalWeb"/>
      </w:pPr>
      <w:r>
        <w:rPr>
          <w:rStyle w:val="lev"/>
        </w:rPr>
        <w:t>Introduction :</w:t>
      </w:r>
      <w:r>
        <w:t xml:space="preserve"> Présentation de l’importance de maintenir une architecture produit intègre et fiable.</w:t>
      </w:r>
    </w:p>
    <w:p w14:paraId="5768FDBD" w14:textId="77777777" w:rsidR="00000000" w:rsidRDefault="00000000">
      <w:pPr>
        <w:pStyle w:val="NormalWeb"/>
      </w:pPr>
      <w:r>
        <w:rPr>
          <w:rStyle w:val="lev"/>
        </w:rPr>
        <w:t>Objectifs :</w:t>
      </w:r>
      <w:r>
        <w:t xml:space="preserve"> Garantir la robustesse, la scalabilité et la maintenabilité de l’architecture produit.</w:t>
      </w:r>
    </w:p>
    <w:p w14:paraId="71DB0F94" w14:textId="77777777" w:rsidR="00000000" w:rsidRDefault="00000000">
      <w:pPr>
        <w:pStyle w:val="NormalWeb"/>
      </w:pPr>
      <w:r>
        <w:rPr>
          <w:rStyle w:val="lev"/>
        </w:rPr>
        <w:t>Principes directeurs :</w:t>
      </w:r>
      <w:r>
        <w:t xml:space="preserve"> Adhésion aux meilleures pratiques de conception, modularité, et documentation complète.</w:t>
      </w:r>
    </w:p>
    <w:p w14:paraId="7BF18B63" w14:textId="77777777" w:rsidR="00000000" w:rsidRDefault="00000000">
      <w:pPr>
        <w:pStyle w:val="NormalWeb"/>
      </w:pPr>
      <w:r>
        <w:rPr>
          <w:rStyle w:val="lev"/>
        </w:rPr>
        <w:t>Engagements :</w:t>
      </w:r>
      <w:r>
        <w:t xml:space="preserve"> Assurer une architecture cohérente et évolutive, minimiser les risques de défaillance.</w:t>
      </w:r>
    </w:p>
    <w:p w14:paraId="7C7D4115" w14:textId="77777777" w:rsidR="00000000" w:rsidRDefault="00000000">
      <w:pPr>
        <w:pStyle w:val="NormalWeb"/>
      </w:pPr>
      <w:r>
        <w:rPr>
          <w:rStyle w:val="lev"/>
        </w:rPr>
        <w:t>Mécanismes de feedback :</w:t>
      </w:r>
      <w:r>
        <w:t xml:space="preserve"> Réunions régulières d’évaluation de l’architecture, feedback des équipes de développement.</w:t>
      </w:r>
    </w:p>
    <w:p w14:paraId="6C36C706" w14:textId="77777777" w:rsidR="00000000" w:rsidRDefault="00000000">
      <w:pPr>
        <w:pStyle w:val="NormalWeb"/>
      </w:pPr>
      <w:r>
        <w:rPr>
          <w:rStyle w:val="lev"/>
        </w:rPr>
        <w:t>Évaluation et amélioration continue :</w:t>
      </w:r>
      <w:r>
        <w:t xml:space="preserve"> Audits réguliers de l’architecture, mise à jour des standards et des pratiques.</w:t>
      </w:r>
    </w:p>
    <w:p w14:paraId="0C7E2FE3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Template pour la stratégie de cette politique</w:t>
      </w:r>
    </w:p>
    <w:p w14:paraId="5FFFD0EF" w14:textId="77777777" w:rsidR="00000000" w:rsidRDefault="00000000">
      <w:pPr>
        <w:pStyle w:val="NormalWeb"/>
      </w:pPr>
      <w:r>
        <w:rPr>
          <w:rStyle w:val="lev"/>
        </w:rPr>
        <w:t>Objectifs :</w:t>
      </w:r>
      <w:r>
        <w:t xml:space="preserve"> Décrire les objectifs spécifiques de la stratégie (ex. : améliorer la modularité de l’architecture de 20% en un an).</w:t>
      </w:r>
    </w:p>
    <w:p w14:paraId="73FF46E0" w14:textId="77777777" w:rsidR="00000000" w:rsidRDefault="00000000">
      <w:pPr>
        <w:pStyle w:val="NormalWeb"/>
      </w:pPr>
      <w:r>
        <w:rPr>
          <w:rStyle w:val="lev"/>
        </w:rPr>
        <w:t>Analyse de la Situation Actuelle :</w:t>
      </w:r>
      <w:r>
        <w:t xml:space="preserve"> Résumer l’état actuel de l’architecture produit, identifier les points forts et les domaines à améliorer.</w:t>
      </w:r>
    </w:p>
    <w:p w14:paraId="234EE85A" w14:textId="77777777" w:rsidR="00000000" w:rsidRDefault="00000000">
      <w:pPr>
        <w:pStyle w:val="NormalWeb"/>
      </w:pPr>
      <w:r>
        <w:rPr>
          <w:rStyle w:val="lev"/>
        </w:rPr>
        <w:t>Actions à Entreprendre :</w:t>
      </w:r>
      <w:r>
        <w:t xml:space="preserve"> Détail des actions spécifiques à mettre en place (ex. : refactorisation de modules, mise à jour de la documentation).</w:t>
      </w:r>
    </w:p>
    <w:p w14:paraId="25348A9B" w14:textId="77777777" w:rsidR="00000000" w:rsidRDefault="00000000">
      <w:pPr>
        <w:pStyle w:val="NormalWeb"/>
      </w:pPr>
      <w:r>
        <w:rPr>
          <w:rStyle w:val="lev"/>
        </w:rPr>
        <w:t>Ressources Nécessaires :</w:t>
      </w:r>
      <w:r>
        <w:t xml:space="preserve"> Identifier les ressources humaines, financières et matérielles nécessaires pour mettre en œuvre la stratégie.</w:t>
      </w:r>
    </w:p>
    <w:p w14:paraId="6BB621D7" w14:textId="77777777" w:rsidR="00000000" w:rsidRDefault="00000000">
      <w:pPr>
        <w:pStyle w:val="NormalWeb"/>
      </w:pPr>
      <w:r>
        <w:rPr>
          <w:rStyle w:val="lev"/>
        </w:rPr>
        <w:t>Indicateurs de Performance :</w:t>
      </w:r>
      <w:r>
        <w:t xml:space="preserve"> Définir les KPI (Key Performance Indicators) pour mesurer le succès de la stratégie.</w:t>
      </w:r>
    </w:p>
    <w:p w14:paraId="453D2486" w14:textId="77777777" w:rsidR="00000000" w:rsidRDefault="00000000">
      <w:pPr>
        <w:pStyle w:val="NormalWeb"/>
      </w:pPr>
      <w:r>
        <w:rPr>
          <w:rStyle w:val="lev"/>
        </w:rPr>
        <w:t>Plan de Communication :</w:t>
      </w:r>
      <w:r>
        <w:t xml:space="preserve"> Décrire comment la stratégie sera communiquée en interne et en externe.</w:t>
      </w:r>
    </w:p>
    <w:p w14:paraId="55AF066A" w14:textId="77777777" w:rsidR="00A84171" w:rsidRDefault="00000000">
      <w:pPr>
        <w:pStyle w:val="NormalWeb"/>
      </w:pPr>
      <w:r>
        <w:rPr>
          <w:rStyle w:val="lev"/>
        </w:rPr>
        <w:t>Évaluation et Ajustements :</w:t>
      </w:r>
      <w:r>
        <w:t xml:space="preserve"> Expliquer comment et quand la stratégie sera évaluée et ajustée en fonction des résultats obtenus.</w:t>
      </w:r>
    </w:p>
    <w:sectPr w:rsidR="00A84171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52"/>
    <w:rsid w:val="000E1FC2"/>
    <w:rsid w:val="00111652"/>
    <w:rsid w:val="00A8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465F45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wiki\spaces\QA\pages\1949111153\Politique+d+int+grit+de+l+architecture+produi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intégrité architecture produit (qualité)</dc:title>
  <dc:subject/>
  <dc:creator>Michel Belanger</dc:creator>
  <cp:keywords/>
  <dc:description/>
  <cp:lastModifiedBy>Michel Belanger</cp:lastModifiedBy>
  <cp:revision>2</cp:revision>
  <dcterms:created xsi:type="dcterms:W3CDTF">2026-09-20T16:16:00Z</dcterms:created>
  <dcterms:modified xsi:type="dcterms:W3CDTF">2026-09-20T16:16:00Z</dcterms:modified>
</cp:coreProperties>
</file>