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整个工作主要由两部分组成：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1.通过Gap统计方法确定各个聚类中的K值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2.依据k-medoids聚类中的中心点分析聚类结果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然后实验的课程对象还是选用了《大学计算机基础这门课》，按照之前的步骤先挑选出163个选课浏览者，剩下691个授课阶段浏览者和4442个高覆盖率学习者待聚类分析。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Part1：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Gap统计方法最初在《Estimating the number of clusters in a data set via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the gap statistic》一文中提出（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instrText xml:space="preserve"> HYPERLINK "https://rss.onlinelibrary.wiley.com/doi/abs/10.1111/1467-9868.00293"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https://rss.onlinelibrary.wiley.com/doi/abs/10.1111/1467-9868.00293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）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原文定义了聚类结果中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每一类别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D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r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中的任意两点的距离之和为</w:t>
      </w:r>
    </w:p>
    <w:p>
      <w:pPr>
        <m:rPr/>
        <w:rPr>
          <w:rFonts w:hint="eastAsia" w:hAnsi="DejaVu Math TeX Gyre" w:eastAsiaTheme="minorEastAsia" w:cstheme="minorEastAsia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  <w:lang w:val="en-US"/>
                </w:rPr>
                <m:t>D</m:t>
              </m: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  <w:lang w:val="en-US"/>
                </w:rPr>
                <m:t>r</m:t>
              </m: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  <w:lang w:val="en-US"/>
                </w:rPr>
                <m:t>i,</m:t>
              </m:r>
              <m:sSup>
                <m:sSupP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eastAsia" w:ascii="DejaVu Math TeX Gyre" w:hAnsi="DejaVu Math TeX Gyre" w:eastAsiaTheme="minorEastAsia" w:cstheme="minorEastAsia"/>
                      <w:sz w:val="24"/>
                      <w:szCs w:val="24"/>
                      <w:lang w:val="en-US"/>
                    </w:rPr>
                    <m:t>i</m:t>
                  </m: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DejaVu Math TeX Gyre" w:hAnsi="DejaVu Math TeX Gyre" w:eastAsiaTheme="minorEastAsia" w:cstheme="minorEastAsia"/>
                      <w:sz w:val="24"/>
                      <w:szCs w:val="24"/>
                      <w:lang w:val="en-US"/>
                    </w:rPr>
                    <m:t>'</m:t>
                  </m: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  <w:lang w:val="en-US"/>
                </w:rPr>
                <m:t>∈</m:t>
              </m:r>
              <m:sSub>
                <m:sSubP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eastAsiaTheme="minorEastAsia" w:cstheme="minorEastAsia"/>
                      <w:sz w:val="24"/>
                      <w:szCs w:val="24"/>
                      <w:lang w:val="en-US"/>
                    </w:rPr>
                    <m:t>C</m:t>
                  </m: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 w:eastAsiaTheme="minorEastAsia" w:cstheme="minorEastAsia"/>
                      <w:sz w:val="24"/>
                      <w:szCs w:val="24"/>
                      <w:lang w:val="en-US"/>
                    </w:rPr>
                    <m:t>r</m:t>
                  </m: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b>
            <m:sup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p>
            <m:e>
              <m:sSub>
                <m:sSubP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eastAsia" w:ascii="DejaVu Math TeX Gyre" w:hAnsi="DejaVu Math TeX Gyre" w:eastAsiaTheme="minorEastAsia" w:cstheme="minorEastAsia"/>
                      <w:sz w:val="24"/>
                      <w:szCs w:val="24"/>
                      <w:lang w:val="en-US"/>
                    </w:rPr>
                    <m:t>d</m:t>
                  </m: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eastAsia" w:ascii="DejaVu Math TeX Gyre" w:hAnsi="DejaVu Math TeX Gyre" w:eastAsiaTheme="minorEastAsia" w:cstheme="minorEastAsia"/>
                      <w:sz w:val="24"/>
                      <w:szCs w:val="24"/>
                      <w:lang w:val="en-US"/>
                    </w:rPr>
                    <m:t>i</m:t>
                  </m:r>
                  <m:sSup>
                    <m:sSupPr>
                      <m:ctrlPr>
                        <m:rPr/>
                        <w:rPr>
                          <w:rFonts w:hint="eastAsia" w:ascii="DejaVu Math TeX Gyre" w:hAnsi="DejaVu Math TeX Gyre" w:eastAsiaTheme="minorEastAsia" w:cs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DejaVu Math TeX Gyre" w:hAnsi="DejaVu Math TeX Gyre" w:eastAsiaTheme="minorEastAsia" w:cstheme="minorEastAsia"/>
                          <w:sz w:val="24"/>
                          <w:szCs w:val="24"/>
                          <w:lang w:val="en-US"/>
                        </w:rPr>
                        <m:t>i</m:t>
                      </m:r>
                      <m:ctrlPr>
                        <m:rPr/>
                        <w:rPr>
                          <w:rFonts w:hint="eastAsia" w:ascii="DejaVu Math TeX Gyre" w:hAnsi="DejaVu Math TeX Gyre" w:eastAsiaTheme="minorEastAsia" w:cs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DejaVu Math TeX Gyre" w:hAnsi="DejaVu Math TeX Gyre" w:eastAsiaTheme="minorEastAsia" w:cstheme="minorEastAsia"/>
                          <w:sz w:val="24"/>
                          <w:szCs w:val="24"/>
                          <w:lang w:val="en-US"/>
                        </w:rPr>
                        <m:t>'</m:t>
                      </m:r>
                      <m:ctrlPr>
                        <m:rPr/>
                        <w:rPr>
                          <w:rFonts w:hint="eastAsia" w:ascii="DejaVu Math TeX Gyre" w:hAnsi="DejaVu Math TeX Gyre" w:eastAsiaTheme="minorEastAsia" w:cs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up>
                  </m:sSup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e>
          </m:nary>
        </m:oMath>
      </m:oMathPara>
    </w:p>
    <w:p>
      <w:pPr>
        <w:ind w:firstLine="480" w:firstLineChars="200"/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然后对这个值进行均值化并求和：</w:t>
      </w:r>
    </w:p>
    <w:p>
      <w:pPr>
        <w:rPr>
          <w:rFonts w:hint="eastAsia" w:hAnsi="DejaVu Math TeX Gyre" w:eastAsiaTheme="minorEastAsia" w:cstheme="minorEastAsia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W</m:t>
              </m: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k</m:t>
              </m: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eastAsia" w:ascii="DejaVu Math TeX Gyre" w:hAnsi="DejaVu Math TeX Gyre" w:eastAsiaTheme="minorEastAsia" w:cstheme="minorEastAsia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naryPr>
            <m:sub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r=1</m:t>
              </m:r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k</m:t>
              </m:r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p>
            <m:e>
              <m:f>
                <m:fP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lang w:val="en-US"/>
                    </w:rPr>
                    <m:t>1</m:t>
                  </m:r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theme="minorEastAsia"/>
                      <w:sz w:val="24"/>
                      <w:szCs w:val="24"/>
                      <w:lang w:val="en-US"/>
                    </w:rPr>
                    <m:t>2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EastAsia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m:rPr/>
                        <w:rPr>
                          <w:rFonts w:hint="default" w:ascii="DejaVu Math TeX Gyre" w:hAnsi="DejaVu Math TeX Gyre" w:cs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EastAsia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m:rPr/>
                        <w:rPr>
                          <w:rFonts w:hint="default" w:ascii="DejaVu Math TeX Gyre" w:hAnsi="DejaVu Math TeX Gyre" w:cs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hint="eastAsia" w:ascii="DejaVu Math TeX Gyre" w:hAnsi="DejaVu Math TeX Gyre" w:eastAsiaTheme="minorEastAsia" w:cstheme="minorEastAsia"/>
                      <w:i/>
                      <w:sz w:val="24"/>
                      <w:szCs w:val="24"/>
                      <w:lang w:val="en-US"/>
                    </w:rPr>
                  </m:ctrlPr>
                </m:den>
              </m:f>
              <m:ctrlPr>
                <m:rPr/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e>
          </m:nary>
          <m:sSub>
            <m:sSubP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  <w:lang w:val="en-US"/>
                </w:rPr>
                <m:t>D</m:t>
              </m: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eastAsia" w:ascii="DejaVu Math TeX Gyre" w:hAnsi="DejaVu Math TeX Gyre" w:eastAsiaTheme="minorEastAsia" w:cstheme="minorEastAsia"/>
                  <w:sz w:val="24"/>
                  <w:szCs w:val="24"/>
                  <w:lang w:val="en-US"/>
                </w:rPr>
                <m:t>r</m:t>
              </m:r>
              <m:ctrlPr>
                <w:rPr>
                  <w:rFonts w:hint="eastAsia" w:ascii="DejaVu Math TeX Gyre" w:hAnsi="DejaVu Math TeX Gyre" w:eastAsiaTheme="minorEastAsia" w:cstheme="minorEastAsia"/>
                  <w:i/>
                  <w:sz w:val="24"/>
                  <w:szCs w:val="24"/>
                  <w:lang w:val="en-US"/>
                </w:rPr>
              </m:ctrlPr>
            </m:sub>
          </m:sSub>
        </m:oMath>
      </m:oMathPara>
    </w:p>
    <w:p>
      <w:pPr>
        <w:ind w:firstLine="480" w:firstLineChars="200"/>
        <w:rPr>
          <w:rFonts w:hint="eastAsia" w:hAnsi="DejaVu Math TeX Gyre" w:cstheme="minorEastAsia"/>
          <w:i w:val="0"/>
          <w:sz w:val="24"/>
          <w:szCs w:val="24"/>
          <w:lang w:val="en-US" w:eastAsia="zh-CN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其中需要注意的是在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D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r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的计算中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d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i</m:t>
            </m:r>
            <m:sSup>
              <m:sSupPr>
                <m:ctrlPr>
                  <w:rPr>
                    <w:rFonts w:hint="eastAsia" w:ascii="DejaVu Math TeX Gyre" w:hAnsi="DejaVu Math TeX Gyre" w:eastAsiaTheme="minorEastAsia" w:cs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eastAsiaTheme="minorEastAsia" w:cstheme="minorEastAsia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hint="eastAsia" w:ascii="DejaVu Math TeX Gyre" w:hAnsi="DejaVu Math TeX Gyre" w:eastAsiaTheme="minorEastAsia" w:cstheme="minorEastAsia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 w:eastAsiaTheme="minorEastAsia" w:cstheme="minorEastAsia"/>
                    <w:sz w:val="24"/>
                    <w:szCs w:val="24"/>
                    <w:lang w:val="en-US"/>
                  </w:rPr>
                  <m:t>'</m:t>
                </m:r>
                <m:ctrlPr>
                  <w:rPr>
                    <w:rFonts w:hint="eastAsia" w:ascii="DejaVu Math TeX Gyre" w:hAnsi="DejaVu Math TeX Gyre" w:eastAsiaTheme="minorEastAsia" w:cstheme="minorEastAsia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d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sSup>
              <m:sSupPr>
                <m:ctrlPr>
                  <w:rPr>
                    <w:rFonts w:hint="eastAsia" w:ascii="DejaVu Math TeX Gyre" w:hAnsi="DejaVu Math TeX Gyre" w:eastAsiaTheme="minorEastAsia" w:cs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hint="eastAsia" w:ascii="DejaVu Math TeX Gyre" w:hAnsi="DejaVu Math TeX Gyre" w:eastAsiaTheme="minorEastAsia" w:cstheme="minorEastAsia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hint="eastAsia" w:ascii="DejaVu Math TeX Gyre" w:hAnsi="DejaVu Math TeX Gyre" w:eastAsiaTheme="minorEastAsia" w:cstheme="minorEastAsia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eastAsia" w:ascii="DejaVu Math TeX Gyre" w:hAnsi="DejaVu Math TeX Gyre" w:eastAsiaTheme="minorEastAsia" w:cstheme="minorEastAsia"/>
                    <w:sz w:val="24"/>
                    <w:szCs w:val="24"/>
                    <w:lang w:val="en-US"/>
                  </w:rPr>
                  <m:t>'</m:t>
                </m:r>
                <m:ctrlPr>
                  <w:rPr>
                    <w:rFonts w:hint="eastAsia" w:ascii="DejaVu Math TeX Gyre" w:hAnsi="DejaVu Math TeX Gyre" w:eastAsiaTheme="minorEastAsia" w:cstheme="minorEastAsia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i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是两个数值和实际意义上相同的值，故归一化中除以了2，而</w:t>
      </w:r>
      <m:oMath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r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为类别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D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r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中的元素数目。</w:t>
      </w:r>
    </w:p>
    <w:p>
      <w:pPr>
        <w:ind w:firstLine="480" w:firstLineChars="200"/>
        <w:rPr>
          <w:rFonts w:hint="eastAsia" w:hAnsi="DejaVu Math TeX Gyre" w:cstheme="minorEastAsia"/>
          <w:i w:val="0"/>
          <w:sz w:val="24"/>
          <w:szCs w:val="24"/>
          <w:lang w:val="en-US" w:eastAsia="zh-CN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由此聚类性能体现在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上，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值越小，证明每一类别中各点的间距越小，即聚类效果越好。这个目标函数的定义与肘部法则类似，但不一样的地方在于计算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D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eastAsia" w:ascii="DejaVu Math TeX Gyre" w:hAnsi="DejaVu Math TeX Gyre" w:eastAsiaTheme="minorEastAsia" w:cstheme="minorEastAsia"/>
                <w:sz w:val="24"/>
                <w:szCs w:val="24"/>
                <w:lang w:val="en-US"/>
              </w:rPr>
              <m:t>r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中，肘部法则没有计算任意两点间的距离求和，而是仅计算了每一类别中各点与质心点的距离进行求和。</w:t>
      </w:r>
    </w:p>
    <w:p>
      <w:pPr>
        <w:ind w:firstLine="480" w:firstLineChars="200"/>
        <w:rPr>
          <w:rFonts w:hint="eastAsia" w:hAnsi="DejaVu Math TeX Gyre" w:cstheme="minorEastAsia"/>
          <w:i w:val="0"/>
          <w:sz w:val="24"/>
          <w:szCs w:val="24"/>
          <w:lang w:val="en-US" w:eastAsia="zh-CN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然后文中定义了Gap统计方法的目标函数：</w:t>
      </w:r>
    </w:p>
    <w:p>
      <w:pPr>
        <w:ind w:firstLine="480" w:firstLineChars="200"/>
        <m:rPr/>
        <w:rPr>
          <w:rFonts w:hint="default" w:hAnsi="DejaVu Math TeX Gyre" w:cstheme="minorEastAsia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Gap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 w:cstheme="minorEastAsia"/>
              <w:sz w:val="24"/>
              <w:szCs w:val="24"/>
              <w:lang w:val="en-US"/>
            </w:rPr>
            <m:t>(k)=</m:t>
          </m:r>
          <m:sSubSup>
            <m:sSubSupP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E</m:t>
              </m: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n</m:t>
              </m: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*</m:t>
              </m: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up>
          </m:sSubSup>
          <m:r>
            <m:rPr/>
            <w:rPr>
              <w:rFonts w:hint="default" w:ascii="DejaVu Math TeX Gyre" w:hAnsi="DejaVu Math TeX Gyre" w:cstheme="minorEastAsia"/>
              <w:sz w:val="24"/>
              <w:szCs w:val="24"/>
              <w:lang w:val="en-US"/>
            </w:rPr>
            <m:t>{log(</m:t>
          </m:r>
          <m:sSub>
            <m:sSubP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W</m:t>
              </m: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k</m:t>
              </m:r>
              <m:ctrlPr>
                <m:rPr/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 w:cstheme="minorEastAsia"/>
              <w:sz w:val="24"/>
              <w:szCs w:val="24"/>
              <w:lang w:val="en-US"/>
            </w:rPr>
            <m:t>)}−log(</m:t>
          </m:r>
          <m:sSub>
            <m:sSubP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W</m:t>
              </m: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EastAsia"/>
                  <w:sz w:val="24"/>
                  <w:szCs w:val="24"/>
                  <w:lang w:val="en-US"/>
                </w:rPr>
                <m:t>k</m:t>
              </m:r>
              <m:ctrlPr>
                <w:rPr>
                  <w:rFonts w:hint="default" w:ascii="DejaVu Math TeX Gyre" w:hAnsi="DejaVu Math TeX Gyre" w:cstheme="minorEastAsia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DejaVu Math TeX Gyre" w:hAnsi="DejaVu Math TeX Gyre" w:cstheme="minorEastAsia"/>
              <w:sz w:val="24"/>
              <w:szCs w:val="24"/>
              <w:lang w:val="en-US"/>
            </w:rPr>
            <m:t>)</m:t>
          </m:r>
        </m:oMath>
      </m:oMathPara>
    </w:p>
    <w:p>
      <w:pPr>
        <w:ind w:firstLine="480" w:firstLineChars="200"/>
        <m:rPr/>
        <w:rPr>
          <w:rFonts w:hint="eastAsia" w:hAnsi="DejaVu Math TeX Gyre" w:eastAsiaTheme="minorEastAsia" w:cstheme="minorEastAsia"/>
          <w:i w:val="0"/>
          <w:sz w:val="24"/>
          <w:szCs w:val="24"/>
          <w:lang w:val="en-US" w:eastAsia="zh-CN"/>
        </w:rPr>
      </w:pPr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这里后面的</w:t>
      </w:r>
      <m:oMath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log(</m:t>
        </m:r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)</m:t>
        </m:r>
      </m:oMath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为前面定义的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取对数（考虑到</w:t>
      </w:r>
      <m:oMath>
        <m:sSub>
          <m:sSubP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eastAsia" w:ascii="DejaVu Math TeX Gyre" w:hAnsi="DejaVu Math TeX Gyre" w:eastAsiaTheme="minorEastAsia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有可能数值较大），前面的</w:t>
      </w:r>
      <m:oMath>
        <m:sSubSup>
          <m:sSubSup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E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n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*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p>
        </m:sSubSup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{log(</m:t>
        </m:r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)}</m:t>
        </m:r>
      </m:oMath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表征</w:t>
      </w:r>
      <m:oMath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log(</m:t>
        </m:r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)</m:t>
        </m:r>
      </m:oMath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的期望值，涉及到生成一个参考数据集的工作。原文中提到这个数据集通常通过蒙特卡洛模拟产生，在样本里所在的矩形区域中（高维的话就是立方体区域）按照均匀分布随机地产生和原始样本数一样多的随机样本，并对这个随机样本做聚类分析，从而得到一个</w:t>
      </w:r>
      <m:oMath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。如此往复多次（通常20次，为减少随机产生的误差），可以得到20个</w:t>
      </w:r>
      <m:oMath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log(</m:t>
        </m:r>
        <m:sSub>
          <m:sSubP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W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  <w:lang w:val="en-US"/>
              </w:rPr>
              <m:t>k</m:t>
            </m:r>
            <m:ctrlPr>
              <w:rPr>
                <w:rFonts w:hint="default"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  <w:lang w:val="en-US"/>
          </w:rPr>
          <m:t>)</m:t>
        </m:r>
      </m:oMath>
      <w:r>
        <m:rPr/>
        <w:rPr>
          <w:rFonts w:hint="eastAsia" w:hAnsi="DejaVu Math TeX Gyre" w:cstheme="minorEastAsia"/>
          <w:i w:val="0"/>
          <w:sz w:val="24"/>
          <w:szCs w:val="24"/>
          <w:lang w:val="en-US" w:eastAsia="zh-CN"/>
        </w:rPr>
        <w:t>，对这20个数值求平均值，就得到了E(logDk)的近似值。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Merriweath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C96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cuper</cp:lastModifiedBy>
  <dcterms:modified xsi:type="dcterms:W3CDTF">2020-06-08T23:51:44Z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