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1A6B7A"/>
          <w:sz w:val="44"/>
          <w:szCs w:val="44"/>
        </w:rPr>
        <w:t xml:space="preserve">HackRush 2026</w:t>
      </w:r>
    </w:p>
    <w:p>
      <w:pPr>
        <w:pBdr>
          <w:bottom w:val="single" w:color="1A6B7A" w:sz="12" w:space="6"/>
        </w:pBdr>
        <w:spacing w:after="120" w:before="0"/>
        <w:jc w:val="center"/>
      </w:pPr>
      <w:r>
        <w:rPr>
          <w:rFonts w:ascii="Arial" w:cs="Arial" w:eastAsia="Arial" w:hAnsi="Arial"/>
          <w:b/>
          <w:bCs/>
          <w:color w:val="1F3864"/>
          <w:sz w:val="32"/>
          <w:szCs w:val="32"/>
        </w:rPr>
        <w:t xml:space="preserve">Problem 9B — Extraction of Lanthanide-Binding Motifs</w:t>
      </w:r>
    </w:p>
    <w:p>
      <w:pPr>
        <w:spacing w:after="0" w:before="120"/>
      </w:pPr>
    </w:p>
    <w:p>
      <w:pPr>
        <w:jc w:val="center"/>
      </w:pPr>
      <w:r>
        <w:rPr>
          <w:rFonts w:ascii="Arial" w:cs="Arial" w:eastAsia="Arial" w:hAnsi="Arial"/>
          <w:i/>
          <w:iCs/>
          <w:color w:val="4A4A4A"/>
          <w:sz w:val="26"/>
          <w:szCs w:val="26"/>
        </w:rPr>
        <w:t xml:space="preserve">Technical Report</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0C4D8" w:sz="4"/>
              <w:left w:val="single" w:color="A0C4D8" w:sz="4"/>
              <w:bottom w:val="single" w:color="A0C4D8" w:sz="4"/>
              <w:right w:val="single" w:color="A0C4D8" w:sz="4"/>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Team Name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Rick and Morty</w:t>
            </w:r>
          </w:p>
        </w:tc>
      </w:tr>
      <w:tr>
        <w:tc>
          <w:tcPr>
            <w:tcW w:type="dxa" w:w="2800"/>
            <w:tcBorders>
              <w:top w:val="single" w:color="A0C4D8" w:sz="4"/>
              <w:left w:val="single" w:color="A0C4D8" w:sz="4"/>
              <w:bottom w:val="single" w:color="A0C4D8" w:sz="4"/>
              <w:right w:val="single" w:color="A0C4D8" w:sz="4"/>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Members</w:t>
            </w:r>
          </w:p>
        </w:tc>
        <w:tc>
          <w:tcPr>
            <w:tcW w:type="dxa" w:w="6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19"/>
                <w:szCs w:val="19"/>
              </w:rPr>
              <w:t xml:space="preserve">Avishka Jindal, Mihir Gor</w:t>
            </w:r>
          </w:p>
        </w:tc>
      </w:tr>
      <w:tr>
        <w:tc>
          <w:tcPr>
            <w:tcW w:type="dxa" w:w="2800"/>
            <w:tcBorders>
              <w:top w:val="single" w:color="A0C4D8" w:sz="4"/>
              <w:left w:val="single" w:color="A0C4D8" w:sz="4"/>
              <w:bottom w:val="single" w:color="A0C4D8" w:sz="4"/>
              <w:right w:val="single" w:color="A0C4D8" w:sz="4"/>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Stakeholders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Aditya Mehta, Adwaith P</w:t>
            </w:r>
          </w:p>
        </w:tc>
      </w:tr>
      <w:tr>
        <w:tc>
          <w:tcPr>
            <w:tcW w:type="dxa" w:w="2800"/>
            <w:tcBorders>
              <w:top w:val="single" w:color="A0C4D8" w:sz="4"/>
              <w:left w:val="single" w:color="A0C4D8" w:sz="4"/>
              <w:bottom w:val="single" w:color="A0C4D8" w:sz="4"/>
              <w:right w:val="single" w:color="A0C4D8" w:sz="4"/>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Contact</w:t>
            </w:r>
          </w:p>
        </w:tc>
        <w:tc>
          <w:tcPr>
            <w:tcW w:type="dxa" w:w="6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19"/>
                <w:szCs w:val="19"/>
              </w:rPr>
              <w:t xml:space="preserve">mehta.aditya@iitgn.ac.in · adwaith.p@iitgn.ac.in</w:t>
            </w:r>
          </w:p>
        </w:tc>
      </w:tr>
      <w:tr>
        <w:tc>
          <w:tcPr>
            <w:tcW w:type="dxa" w:w="2800"/>
            <w:tcBorders>
              <w:top w:val="single" w:color="A0C4D8" w:sz="4"/>
              <w:left w:val="single" w:color="A0C4D8" w:sz="4"/>
              <w:bottom w:val="single" w:color="A0C4D8" w:sz="4"/>
              <w:right w:val="single" w:color="A0C4D8" w:sz="4"/>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Event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HackRush 2026 — IIT Gandhinagar</w:t>
            </w:r>
          </w:p>
        </w:tc>
      </w:tr>
      <w:tr>
        <w:tc>
          <w:tcPr>
            <w:tcW w:type="dxa" w:w="2800"/>
            <w:tcBorders>
              <w:top w:val="single" w:color="A0C4D8" w:sz="4"/>
              <w:left w:val="single" w:color="A0C4D8" w:sz="4"/>
              <w:bottom w:val="single" w:color="A0C4D8" w:sz="4"/>
              <w:right w:val="single" w:color="A0C4D8" w:sz="4"/>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Problem</w:t>
            </w:r>
          </w:p>
        </w:tc>
        <w:tc>
          <w:tcPr>
            <w:tcW w:type="dxa" w:w="65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color w:val="1A1A1A"/>
                <w:sz w:val="19"/>
                <w:szCs w:val="19"/>
              </w:rPr>
              <w:t xml:space="preserve">9B: Lanthanide Binding Motif Pipeline</w:t>
            </w:r>
          </w:p>
        </w:tc>
      </w:tr>
    </w:tbl>
    <w:p>
      <w:pPr>
        <w:spacing w:after="0" w:before="400"/>
      </w:pPr>
    </w:p>
    <w:p>
      <w:r>
        <w:br w:type="page"/>
      </w:r>
    </w:p>
    <w:p>
      <w:pPr>
        <w:pStyle w:val="Heading1"/>
        <w:pBdr>
          <w:bottom w:val="single" w:color="1A6B7A" w:sz="8" w:space="4"/>
        </w:pBdr>
        <w:spacing w:after="120" w:before="360"/>
      </w:pPr>
      <w:r>
        <w:rPr>
          <w:rFonts w:ascii="Arial" w:cs="Arial" w:eastAsia="Arial" w:hAnsi="Arial"/>
          <w:b/>
          <w:bCs/>
          <w:color w:val="1F3864"/>
          <w:sz w:val="32"/>
          <w:szCs w:val="32"/>
        </w:rPr>
        <w:t xml:space="preserve">1. Problem Overview</w:t>
      </w:r>
    </w:p>
    <w:p>
      <w:pPr>
        <w:spacing w:after="60" w:before="60"/>
      </w:pPr>
      <w:r>
        <w:rPr>
          <w:rFonts w:ascii="Arial" w:cs="Arial" w:eastAsia="Arial" w:hAnsi="Arial"/>
          <w:color w:val="1A1A1A"/>
          <w:sz w:val="20"/>
          <w:szCs w:val="20"/>
        </w:rPr>
        <w:t xml:space="preserve">The RCSB Protein Data Bank (PDB) hosts thousands of experimentally resolved protein structures. Among these, a subset contains lanthanide ions (La³⁺ through Lu³⁺) used in structural biology, bioimaging, and catalysis. A lanthanide-binding motif is defined as a localized structural region where:</w:t>
      </w:r>
    </w:p>
    <w:p>
      <w:pPr>
        <w:pStyle w:val="ListParagraph"/>
        <w:numPr>
          <w:ilvl w:val="0"/>
          <w:numId w:val="2"/>
        </w:numPr>
        <w:spacing w:after="40" w:before="40"/>
      </w:pPr>
      <w:r>
        <w:rPr>
          <w:rFonts w:ascii="Arial" w:cs="Arial" w:eastAsia="Arial" w:hAnsi="Arial"/>
          <w:color w:val="1A1A1A"/>
          <w:sz w:val="20"/>
          <w:szCs w:val="20"/>
        </w:rPr>
        <w:t xml:space="preserve">A Ln³⁺ ion is directly coordinated by nearby protein residues</w:t>
      </w:r>
    </w:p>
    <w:p>
      <w:pPr>
        <w:pStyle w:val="ListParagraph"/>
        <w:numPr>
          <w:ilvl w:val="0"/>
          <w:numId w:val="2"/>
        </w:numPr>
        <w:spacing w:after="40" w:before="40"/>
      </w:pPr>
      <w:r>
        <w:rPr>
          <w:rFonts w:ascii="Arial" w:cs="Arial" w:eastAsia="Arial" w:hAnsi="Arial"/>
          <w:color w:val="1A1A1A"/>
          <w:sz w:val="20"/>
          <w:szCs w:val="20"/>
        </w:rPr>
        <w:t xml:space="preserve">At least one water molecule (HOH) participates in the first coordination shell</w:t>
      </w:r>
    </w:p>
    <w:p>
      <w:pPr>
        <w:spacing w:after="0" w:before="60"/>
      </w:pPr>
    </w:p>
    <w:p>
      <w:pPr>
        <w:spacing w:after="60" w:before="60"/>
      </w:pPr>
      <w:r>
        <w:rPr>
          <w:rFonts w:ascii="Arial" w:cs="Arial" w:eastAsia="Arial" w:hAnsi="Arial"/>
          <w:color w:val="1A1A1A"/>
          <w:sz w:val="20"/>
          <w:szCs w:val="20"/>
        </w:rPr>
        <w:t xml:space="preserve">This report documents our fully automated pipeline that: (a) retrieves and filters PDB structures containing verified Ln³⁺ ions, (b) extracts binding motifs with correct coordination geometry, (c) cleans and preprocesses for molecular dynamics, and (d) handles the full spectrum of GROMACS errors with minimal manual intervention.</w:t>
      </w:r>
    </w:p>
    <w:p>
      <w:pPr>
        <w:spacing w:after="0" w:before="80"/>
      </w:pPr>
    </w:p>
    <w:p>
      <w:pPr>
        <w:pStyle w:val="Heading1"/>
        <w:pBdr>
          <w:bottom w:val="single" w:color="1A6B7A" w:sz="8" w:space="4"/>
        </w:pBdr>
        <w:spacing w:after="120" w:before="360"/>
      </w:pPr>
      <w:r>
        <w:rPr>
          <w:rFonts w:ascii="Arial" w:cs="Arial" w:eastAsia="Arial" w:hAnsi="Arial"/>
          <w:b/>
          <w:bCs/>
          <w:color w:val="1F3864"/>
          <w:sz w:val="32"/>
          <w:szCs w:val="32"/>
        </w:rPr>
        <w:t xml:space="preserve">2. Pipeline Architecture</w:t>
      </w:r>
    </w:p>
    <w:p>
      <w:pPr>
        <w:spacing w:after="60" w:before="60"/>
      </w:pPr>
      <w:r>
        <w:rPr>
          <w:rFonts w:ascii="Arial" w:cs="Arial" w:eastAsia="Arial" w:hAnsi="Arial"/>
          <w:color w:val="1A1A1A"/>
          <w:sz w:val="20"/>
          <w:szCs w:val="20"/>
        </w:rPr>
        <w:t xml:space="preserve">The pipeline is split into two scripts with a clean separation of concerns:</w:t>
      </w:r>
    </w:p>
    <w:p>
      <w:pPr>
        <w:spacing w:after="0" w:before="40"/>
      </w:pPr>
    </w:p>
    <w:p>
      <w:pPr>
        <w:pStyle w:val="Heading2"/>
        <w:spacing w:after="80" w:before="240"/>
      </w:pPr>
      <w:r>
        <w:rPr>
          <w:rFonts w:ascii="Arial" w:cs="Arial" w:eastAsia="Arial" w:hAnsi="Arial"/>
          <w:b/>
          <w:bCs/>
          <w:color w:val="1A6B7A"/>
          <w:sz w:val="26"/>
          <w:szCs w:val="26"/>
        </w:rPr>
        <w:t xml:space="preserve">2.1 Checkpoint 1: PDB ID Retrieval (checkpoint1_retrieve_pdb_ids.py)</w:t>
      </w:r>
    </w:p>
    <w:p>
      <w:pPr>
        <w:spacing w:after="60" w:before="60"/>
      </w:pPr>
      <w:r>
        <w:rPr>
          <w:rFonts w:ascii="Arial" w:cs="Arial" w:eastAsia="Arial" w:hAnsi="Arial"/>
          <w:color w:val="1A1A1A"/>
          <w:sz w:val="20"/>
          <w:szCs w:val="20"/>
        </w:rPr>
        <w:t xml:space="preserve">A three-stage zero-false-positive lanthanide structure extractor:</w:t>
      </w:r>
    </w:p>
    <w:p>
      <w:pPr>
        <w:spacing w:after="0" w:before="40"/>
      </w:pPr>
    </w:p>
    <w:p>
      <w:pPr>
        <w:spacing w:after="60" w:before="160"/>
      </w:pPr>
      <w:r>
        <w:rPr>
          <w:rFonts w:ascii="Arial" w:cs="Arial" w:eastAsia="Arial" w:hAnsi="Arial"/>
          <w:b/>
          <w:bCs/>
          <w:color w:val="4A4A4A"/>
          <w:sz w:val="22"/>
          <w:szCs w:val="22"/>
        </w:rPr>
        <w:t xml:space="preserve">Stage 1 — Search</w:t>
      </w:r>
    </w:p>
    <w:p>
      <w:pPr>
        <w:spacing w:after="60" w:before="60"/>
      </w:pPr>
      <w:r>
        <w:rPr>
          <w:rFonts w:ascii="Arial" w:cs="Arial" w:eastAsia="Arial" w:hAnsi="Arial"/>
          <w:color w:val="1A1A1A"/>
          <w:sz w:val="20"/>
          <w:szCs w:val="20"/>
        </w:rPr>
        <w:t xml:space="preserve">Uses the RCSB Search API (full_text service) with all known IUPAC names and PDB component IDs (comp_ids) for all 15 lanthanides. Each element is queried by element name (e.g., “gadolinium”) and all associated comp_ids (e.g., GD, GD3). Results are collected into a raw candidate set.</w:t>
      </w:r>
    </w:p>
    <w:p>
      <w:pPr>
        <w:spacing w:after="0" w:before="20"/>
      </w:pPr>
    </w:p>
    <w:p>
      <w:pPr>
        <w:spacing w:after="60" w:before="60"/>
      </w:pPr>
      <w:r>
        <w:rPr>
          <w:rFonts w:ascii="Arial" w:cs="Arial" w:eastAsia="Arial" w:hAnsi="Arial"/>
          <w:b/>
          <w:bCs/>
          <w:color w:val="1A1A1A"/>
          <w:sz w:val="20"/>
          <w:szCs w:val="20"/>
        </w:rPr>
        <w:t xml:space="preserve">Component ID mappings covered:</w:t>
      </w:r>
    </w:p>
    <w:p>
      <w:pPr>
        <w:pStyle w:val="ListParagraph"/>
        <w:numPr>
          <w:ilvl w:val="0"/>
          <w:numId w:val="2"/>
        </w:numPr>
        <w:spacing w:after="40" w:before="40"/>
      </w:pPr>
      <w:r>
        <w:rPr>
          <w:rFonts w:ascii="Arial" w:cs="Arial" w:eastAsia="Arial" w:hAnsi="Arial"/>
          <w:color w:val="1A1A1A"/>
          <w:sz w:val="20"/>
          <w:szCs w:val="20"/>
        </w:rPr>
        <w:t xml:space="preserve">La: LA, LA3  ·  Ce: CE, CE3, CE4  ·  Pr: PR, PR3</w:t>
      </w:r>
    </w:p>
    <w:p>
      <w:pPr>
        <w:pStyle w:val="ListParagraph"/>
        <w:numPr>
          <w:ilvl w:val="0"/>
          <w:numId w:val="2"/>
        </w:numPr>
        <w:spacing w:after="40" w:before="40"/>
      </w:pPr>
      <w:r>
        <w:rPr>
          <w:rFonts w:ascii="Arial" w:cs="Arial" w:eastAsia="Arial" w:hAnsi="Arial"/>
          <w:color w:val="1A1A1A"/>
          <w:sz w:val="20"/>
          <w:szCs w:val="20"/>
        </w:rPr>
        <w:t xml:space="preserve">Nd: ND, ND3  ·  Sm: SM, SM3  ·  Eu: EU, EU3</w:t>
      </w:r>
    </w:p>
    <w:p>
      <w:pPr>
        <w:pStyle w:val="ListParagraph"/>
        <w:numPr>
          <w:ilvl w:val="0"/>
          <w:numId w:val="2"/>
        </w:numPr>
        <w:spacing w:after="40" w:before="40"/>
      </w:pPr>
      <w:r>
        <w:rPr>
          <w:rFonts w:ascii="Arial" w:cs="Arial" w:eastAsia="Arial" w:hAnsi="Arial"/>
          <w:color w:val="1A1A1A"/>
          <w:sz w:val="20"/>
          <w:szCs w:val="20"/>
        </w:rPr>
        <w:t xml:space="preserve">Gd: GD, GD3  ·  Tb: TB, TB3  ·  Dy: DY, DY3</w:t>
      </w:r>
    </w:p>
    <w:p>
      <w:pPr>
        <w:pStyle w:val="ListParagraph"/>
        <w:numPr>
          <w:ilvl w:val="0"/>
          <w:numId w:val="2"/>
        </w:numPr>
        <w:spacing w:after="40" w:before="40"/>
      </w:pPr>
      <w:r>
        <w:rPr>
          <w:rFonts w:ascii="Arial" w:cs="Arial" w:eastAsia="Arial" w:hAnsi="Arial"/>
          <w:color w:val="1A1A1A"/>
          <w:sz w:val="20"/>
          <w:szCs w:val="20"/>
        </w:rPr>
        <w:t xml:space="preserve">Ho: HO, HO3  ·  Er: ER, ER3  ·  Tm: TM, TM3</w:t>
      </w:r>
    </w:p>
    <w:p>
      <w:pPr>
        <w:pStyle w:val="ListParagraph"/>
        <w:numPr>
          <w:ilvl w:val="0"/>
          <w:numId w:val="2"/>
        </w:numPr>
        <w:spacing w:after="40" w:before="40"/>
      </w:pPr>
      <w:r>
        <w:rPr>
          <w:rFonts w:ascii="Arial" w:cs="Arial" w:eastAsia="Arial" w:hAnsi="Arial"/>
          <w:color w:val="1A1A1A"/>
          <w:sz w:val="20"/>
          <w:szCs w:val="20"/>
        </w:rPr>
        <w:t xml:space="preserve">Yb: YB, YB3  ·  Lu: LU, LU3  ·  Pm: PM</w:t>
      </w:r>
    </w:p>
    <w:p>
      <w:pPr>
        <w:spacing w:after="0" w:before="40"/>
      </w:pPr>
    </w:p>
    <w:p>
      <w:pPr>
        <w:spacing w:after="60" w:before="160"/>
      </w:pPr>
      <w:r>
        <w:rPr>
          <w:rFonts w:ascii="Arial" w:cs="Arial" w:eastAsia="Arial" w:hAnsi="Arial"/>
          <w:b/>
          <w:bCs/>
          <w:color w:val="4A4A4A"/>
          <w:sz w:val="22"/>
          <w:szCs w:val="22"/>
        </w:rPr>
        <w:t xml:space="preserve">Stage 2 — Verify</w:t>
      </w:r>
    </w:p>
    <w:p>
      <w:pPr>
        <w:spacing w:after="60" w:before="60"/>
      </w:pPr>
      <w:r>
        <w:rPr>
          <w:rFonts w:ascii="Arial" w:cs="Arial" w:eastAsia="Arial" w:hAnsi="Arial"/>
          <w:color w:val="1A1A1A"/>
          <w:sz w:val="20"/>
          <w:szCs w:val="20"/>
        </w:rPr>
        <w:t xml:space="preserve">Eliminates false positives using the RCSB Data API (DataQuery). Queries the nonpolymer_entities.pdbx_entity_nonpoly.comp_id field for each candidate batch. An entry is accepted only if its comp_id is a confirmed member of the lanthanide set. This eliminates entries where element names appeared in free-text fields without actual Ln³⁺ presence.</w:t>
      </w:r>
    </w:p>
    <w:p>
      <w:pPr>
        <w:spacing w:after="0" w:before="40"/>
      </w:pPr>
    </w:p>
    <w:p>
      <w:pPr>
        <w:spacing w:after="60" w:before="160"/>
      </w:pPr>
      <w:r>
        <w:rPr>
          <w:rFonts w:ascii="Arial" w:cs="Arial" w:eastAsia="Arial" w:hAnsi="Arial"/>
          <w:b/>
          <w:bCs/>
          <w:color w:val="4A4A4A"/>
          <w:sz w:val="22"/>
          <w:szCs w:val="22"/>
        </w:rPr>
        <w:t xml:space="preserve">Stage 3 — Locate</w:t>
      </w:r>
    </w:p>
    <w:p>
      <w:pPr>
        <w:spacing w:after="60" w:before="60"/>
      </w:pPr>
      <w:r>
        <w:rPr>
          <w:rFonts w:ascii="Arial" w:cs="Arial" w:eastAsia="Arial" w:hAnsi="Arial"/>
          <w:color w:val="1A1A1A"/>
          <w:sz w:val="20"/>
          <w:szCs w:val="20"/>
        </w:rPr>
        <w:t xml:space="preserve">Uses DataSchema.find_field_names() to discover the correct chain_id (auth_asym_id) and residue number (auth_seq_id) fields at runtime, rather than hardcoding field paths that can change between RCSB API versions. Results are saved to motif_locations.csv.</w:t>
      </w:r>
    </w:p>
    <w:p>
      <w:pPr>
        <w:spacing w:after="0" w:before="80"/>
      </w:pPr>
    </w:p>
    <w:p>
      <w:pPr>
        <w:pStyle w:val="Heading2"/>
        <w:spacing w:after="80" w:before="240"/>
      </w:pPr>
      <w:r>
        <w:rPr>
          <w:rFonts w:ascii="Arial" w:cs="Arial" w:eastAsia="Arial" w:hAnsi="Arial"/>
          <w:b/>
          <w:bCs/>
          <w:color w:val="1A6B7A"/>
          <w:sz w:val="26"/>
          <w:szCs w:val="26"/>
        </w:rPr>
        <w:t xml:space="preserve">2.2 Main Pipeline: Motif Extraction and Preparation (end_to_end_motif_pipeline.py)</w:t>
      </w:r>
    </w:p>
    <w:p>
      <w:pPr>
        <w:spacing w:after="0" w:before="20"/>
      </w:pPr>
    </w:p>
    <w:p>
      <w:pPr>
        <w:spacing w:after="60" w:before="160"/>
      </w:pPr>
      <w:r>
        <w:rPr>
          <w:rFonts w:ascii="Arial" w:cs="Arial" w:eastAsia="Arial" w:hAnsi="Arial"/>
          <w:b/>
          <w:bCs/>
          <w:color w:val="4A4A4A"/>
          <w:sz w:val="22"/>
          <w:szCs w:val="22"/>
        </w:rPr>
        <w:t xml:space="preserve">Stage 1 — Download and Extract Motifs</w:t>
      </w:r>
    </w:p>
    <w:p>
      <w:pPr>
        <w:spacing w:after="60" w:before="60"/>
      </w:pPr>
      <w:r>
        <w:rPr>
          <w:rFonts w:ascii="Arial" w:cs="Arial" w:eastAsia="Arial" w:hAnsi="Arial"/>
          <w:color w:val="1A1A1A"/>
          <w:sz w:val="20"/>
          <w:szCs w:val="20"/>
        </w:rPr>
        <w:t xml:space="preserve">PDB files are fetched from RCSB (files.rcsb.org). For each structure, all lanthanide atoms are identified. The coordination shell is defined as all residues with any atom within 4.0 Å of the Ln³⁺ ion (using Biopython NeighborSearch). A motif is only accepted if at least one water molecule (HOH) exists within 3.0 Å. Each valid motif is saved as an individual PDB file: &lt;PDB&gt;_&lt;chain&gt;_&lt;resnum&gt;_&lt;compid&gt;.pdb.</w:t>
      </w:r>
    </w:p>
    <w:p>
      <w:pPr>
        <w:spacing w:after="0" w:before="40"/>
      </w:pPr>
    </w:p>
    <w:p>
      <w:pPr>
        <w:spacing w:after="60" w:before="160"/>
      </w:pPr>
      <w:r>
        <w:rPr>
          <w:rFonts w:ascii="Arial" w:cs="Arial" w:eastAsia="Arial" w:hAnsi="Arial"/>
          <w:b/>
          <w:bCs/>
          <w:color w:val="4A4A4A"/>
          <w:sz w:val="22"/>
          <w:szCs w:val="22"/>
        </w:rPr>
        <w:t xml:space="preserve">Stage 2 — Structure Cleaning</w:t>
      </w:r>
    </w:p>
    <w:p>
      <w:pPr>
        <w:spacing w:after="60" w:before="60"/>
      </w:pPr>
      <w:r>
        <w:rPr>
          <w:rFonts w:ascii="Arial" w:cs="Arial" w:eastAsia="Arial" w:hAnsi="Arial"/>
          <w:color w:val="1A1A1A"/>
          <w:sz w:val="20"/>
          <w:szCs w:val="20"/>
        </w:rPr>
        <w:t xml:space="preserve">Each motif PDB undergoes systematic cleaning:</w:t>
      </w:r>
    </w:p>
    <w:p>
      <w:pPr>
        <w:pStyle w:val="ListParagraph"/>
        <w:numPr>
          <w:ilvl w:val="0"/>
          <w:numId w:val="2"/>
        </w:numPr>
        <w:spacing w:after="40" w:before="40"/>
      </w:pPr>
      <w:r>
        <w:rPr>
          <w:rFonts w:ascii="Arial" w:cs="Arial" w:eastAsia="Arial" w:hAnsi="Arial"/>
          <w:color w:val="1A1A1A"/>
          <w:sz w:val="20"/>
          <w:szCs w:val="20"/>
        </w:rPr>
        <w:t xml:space="preserve">Alternate conformations: non-A altlocs removed</w:t>
      </w:r>
    </w:p>
    <w:p>
      <w:pPr>
        <w:pStyle w:val="ListParagraph"/>
        <w:numPr>
          <w:ilvl w:val="0"/>
          <w:numId w:val="2"/>
        </w:numPr>
        <w:spacing w:after="40" w:before="40"/>
      </w:pPr>
      <w:r>
        <w:rPr>
          <w:rFonts w:ascii="Arial" w:cs="Arial" w:eastAsia="Arial" w:hAnsi="Arial"/>
          <w:color w:val="1A1A1A"/>
          <w:sz w:val="20"/>
          <w:szCs w:val="20"/>
        </w:rPr>
        <w:t xml:space="preserve">Insertion codes: residues with insertion codes are renumbered sequentially</w:t>
      </w:r>
    </w:p>
    <w:p>
      <w:pPr>
        <w:pStyle w:val="ListParagraph"/>
        <w:numPr>
          <w:ilvl w:val="0"/>
          <w:numId w:val="2"/>
        </w:numPr>
        <w:spacing w:after="40" w:before="40"/>
      </w:pPr>
      <w:r>
        <w:rPr>
          <w:rFonts w:ascii="Arial" w:cs="Arial" w:eastAsia="Arial" w:hAnsi="Arial"/>
          <w:color w:val="1A1A1A"/>
          <w:sz w:val="20"/>
          <w:szCs w:val="20"/>
        </w:rPr>
        <w:t xml:space="preserve">CHARMM36 residue name mapping: HIS→HSD, HOH→TIP3, MSE→MET, etc.</w:t>
      </w:r>
    </w:p>
    <w:p>
      <w:pPr>
        <w:pStyle w:val="ListParagraph"/>
        <w:numPr>
          <w:ilvl w:val="0"/>
          <w:numId w:val="2"/>
        </w:numPr>
        <w:spacing w:after="40" w:before="40"/>
      </w:pPr>
      <w:r>
        <w:rPr>
          <w:rFonts w:ascii="Arial" w:cs="Arial" w:eastAsia="Arial" w:hAnsi="Arial"/>
          <w:color w:val="1A1A1A"/>
          <w:sz w:val="20"/>
          <w:szCs w:val="20"/>
        </w:rPr>
        <w:t xml:space="preserve">Atom name fixes: ILE CD→CD1, TIP3 O→OH2, OT1→O, OT2→OXT</w:t>
      </w:r>
    </w:p>
    <w:p>
      <w:pPr>
        <w:pStyle w:val="ListParagraph"/>
        <w:numPr>
          <w:ilvl w:val="0"/>
          <w:numId w:val="2"/>
        </w:numPr>
        <w:spacing w:after="40" w:before="40"/>
      </w:pPr>
      <w:r>
        <w:rPr>
          <w:rFonts w:ascii="Arial" w:cs="Arial" w:eastAsia="Arial" w:hAnsi="Arial"/>
          <w:color w:val="1A1A1A"/>
          <w:sz w:val="20"/>
          <w:szCs w:val="20"/>
        </w:rPr>
        <w:t xml:space="preserve">Missing C-terminus: OXT atom added when absent</w:t>
      </w:r>
    </w:p>
    <w:p>
      <w:pPr>
        <w:pStyle w:val="ListParagraph"/>
        <w:numPr>
          <w:ilvl w:val="0"/>
          <w:numId w:val="2"/>
        </w:numPr>
        <w:spacing w:after="40" w:before="40"/>
      </w:pPr>
      <w:r>
        <w:rPr>
          <w:rFonts w:ascii="Arial" w:cs="Arial" w:eastAsia="Arial" w:hAnsi="Arial"/>
          <w:color w:val="1A1A1A"/>
          <w:sz w:val="20"/>
          <w:szCs w:val="20"/>
        </w:rPr>
        <w:t xml:space="preserve">Disulfide detection: SG-SG pairs &lt; 2.5 Å are flagged as CYX</w:t>
      </w:r>
    </w:p>
    <w:p>
      <w:pPr>
        <w:pStyle w:val="ListParagraph"/>
        <w:numPr>
          <w:ilvl w:val="0"/>
          <w:numId w:val="2"/>
        </w:numPr>
        <w:spacing w:after="40" w:before="40"/>
      </w:pPr>
      <w:r>
        <w:rPr>
          <w:rFonts w:ascii="Arial" w:cs="Arial" w:eastAsia="Arial" w:hAnsi="Arial"/>
          <w:color w:val="1A1A1A"/>
          <w:sz w:val="20"/>
          <w:szCs w:val="20"/>
        </w:rPr>
        <w:t xml:space="preserve">Segment splitting: protein chains, water, lanthanide ion, and inorganic ions separated</w:t>
      </w:r>
    </w:p>
    <w:p>
      <w:pPr>
        <w:spacing w:after="0" w:before="40"/>
      </w:pPr>
    </w:p>
    <w:p>
      <w:pPr>
        <w:spacing w:after="60" w:before="160"/>
      </w:pPr>
      <w:r>
        <w:rPr>
          <w:rFonts w:ascii="Arial" w:cs="Arial" w:eastAsia="Arial" w:hAnsi="Arial"/>
          <w:b/>
          <w:bCs/>
          <w:color w:val="4A4A4A"/>
          <w:sz w:val="22"/>
          <w:szCs w:val="22"/>
        </w:rPr>
        <w:t xml:space="preserve">Stage 3a — VMD / CHARMM36 Output</w:t>
      </w:r>
    </w:p>
    <w:p>
      <w:pPr>
        <w:spacing w:after="60" w:before="60"/>
      </w:pPr>
      <w:r>
        <w:rPr>
          <w:rFonts w:ascii="Arial" w:cs="Arial" w:eastAsia="Arial" w:hAnsi="Arial"/>
          <w:color w:val="1A1A1A"/>
          <w:sz w:val="20"/>
          <w:szCs w:val="20"/>
        </w:rPr>
        <w:t xml:space="preserve">Generates ready-to-use VMD psfgen files: protein_&lt;chain&gt;_charmm.pdb, water_charmm.pdb, ions_charmm.pdb, custom RTF/PRM parameter files for each Ln³⁺ type, and a complete psfgen.tcl script. A Windows run_vmd.bat launcher is also written.</w:t>
      </w:r>
    </w:p>
    <w:p>
      <w:pPr>
        <w:spacing w:after="0" w:before="40"/>
      </w:pPr>
    </w:p>
    <w:p>
      <w:pPr>
        <w:spacing w:after="60" w:before="160"/>
      </w:pPr>
      <w:r>
        <w:rPr>
          <w:rFonts w:ascii="Arial" w:cs="Arial" w:eastAsia="Arial" w:hAnsi="Arial"/>
          <w:b/>
          <w:bCs/>
          <w:color w:val="4A4A4A"/>
          <w:sz w:val="22"/>
          <w:szCs w:val="22"/>
        </w:rPr>
        <w:t xml:space="preserve">Stage 3b — GROMACS Output</w:t>
      </w:r>
    </w:p>
    <w:p>
      <w:pPr>
        <w:spacing w:after="60" w:before="60"/>
      </w:pPr>
      <w:r>
        <w:rPr>
          <w:rFonts w:ascii="Arial" w:cs="Arial" w:eastAsia="Arial" w:hAnsi="Arial"/>
          <w:color w:val="1A1A1A"/>
          <w:sz w:val="20"/>
          <w:szCs w:val="20"/>
        </w:rPr>
        <w:t xml:space="preserve">Generates a complete GROMACS simulation setup: protein_gmx.pdb (HETATM-free, HIS-renamed), ffnonbonded_ln.itp (custom Lennard-Jones parameters), per-ion ITP files, posre.itp (position restraints on heavy atoms), topol.top (master topology with all #include directives), energy minimisation (em.mdp) and production MD (md.mdp) parameter files, and shell/batch runner scripts.</w:t>
      </w:r>
    </w:p>
    <w:p>
      <w:r>
        <w:br w:type="page"/>
      </w:r>
    </w:p>
    <w:p>
      <w:pPr>
        <w:pStyle w:val="Heading1"/>
        <w:pBdr>
          <w:bottom w:val="single" w:color="1A6B7A" w:sz="8" w:space="4"/>
        </w:pBdr>
        <w:spacing w:after="120" w:before="360"/>
      </w:pPr>
      <w:r>
        <w:rPr>
          <w:rFonts w:ascii="Arial" w:cs="Arial" w:eastAsia="Arial" w:hAnsi="Arial"/>
          <w:b/>
          <w:bCs/>
          <w:color w:val="1F3864"/>
          <w:sz w:val="32"/>
          <w:szCs w:val="32"/>
        </w:rPr>
        <w:t xml:space="preserve">3. Error-Handling Framework</w:t>
      </w:r>
    </w:p>
    <w:p>
      <w:pPr>
        <w:spacing w:after="60" w:before="60"/>
      </w:pPr>
      <w:r>
        <w:rPr>
          <w:rFonts w:ascii="Arial" w:cs="Arial" w:eastAsia="Arial" w:hAnsi="Arial"/>
          <w:color w:val="1A1A1A"/>
          <w:sz w:val="20"/>
          <w:szCs w:val="20"/>
        </w:rPr>
        <w:t xml:space="preserve">GROMACS pdb2gmx is notoriously strict. Our pipeline handles errors in three tiers: pre-processing (before invoking GROMACS), runtime parsing, and fallback strategies.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Error Type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Detection Method</w:t>
            </w:r>
          </w:p>
        </w:tc>
        <w:tc>
          <w:tcPr>
            <w:tcW w:type="dxa" w:w="36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Automated Fix</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Unknown residue / HETATM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Check residue name against GROMACS force field topology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Rename or remove HETATM; map non-standard residues using CHARMM36 aliases; Ln³⁺ written as standalone ITP</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Alternate conformations</w:t>
            </w:r>
          </w:p>
        </w:tc>
        <w:tc>
          <w:tcPr>
            <w:tcW w:type="dxa" w:w="32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Detect records with altLoc != ' ' or 'A'</w:t>
            </w:r>
          </w:p>
        </w:tc>
        <w:tc>
          <w:tcPr>
            <w:tcW w:type="dxa" w:w="366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Keep only altLoc A; renumber to remove gaps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Insertion codes (iCodes)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Detect residues where Biopython res.id[2] != ' '</w:t>
            </w:r>
          </w:p>
        </w:tc>
        <w:tc>
          <w:tcPr>
            <w:tcW w:type="dxa" w:w="3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Renumber affected residues sequentially, removing the insertion code</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Missing OXT terminus</w:t>
            </w:r>
          </w:p>
        </w:tc>
        <w:tc>
          <w:tcPr>
            <w:tcW w:type="dxa" w:w="32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Check last residue of each chain for OXT atom</w:t>
            </w:r>
          </w:p>
        </w:tc>
        <w:tc>
          <w:tcPr>
            <w:tcW w:type="dxa" w:w="366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Compute OXT position from C and CA atoms; add synthetic ATOM record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Non-standard HIS variants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Detect HIS / HID / HIE / HIP residue names</w:t>
            </w:r>
          </w:p>
        </w:tc>
        <w:tc>
          <w:tcPr>
            <w:tcW w:type="dxa" w:w="3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Map all to HIS for GROMACS; preserve protonation in CHARMM RTF</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Disulfide bond errors</w:t>
            </w:r>
          </w:p>
        </w:tc>
        <w:tc>
          <w:tcPr>
            <w:tcW w:type="dxa" w:w="32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Measure SG-SG distance &lt; 2.5 Å</w:t>
            </w:r>
          </w:p>
        </w:tc>
        <w:tc>
          <w:tcPr>
            <w:tcW w:type="dxa" w:w="366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Rename both CYS to CYX; add SSBOND record; write [ bonds ] in ITP</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Water name mismatch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Detect HOH / WAT / TIP3 / H2O / DOD / SOL</w:t>
            </w:r>
          </w:p>
        </w:tc>
        <w:tc>
          <w:tcPr>
            <w:tcW w:type="dxa" w:w="3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Rename all to SOL for GROMACS or TIP3 for CHARMM36</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ILE CD atom name</w:t>
            </w:r>
          </w:p>
        </w:tc>
        <w:tc>
          <w:tcPr>
            <w:tcW w:type="dxa" w:w="32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Detect CD atom in ILE residue</w:t>
            </w:r>
          </w:p>
        </w:tc>
        <w:tc>
          <w:tcPr>
            <w:tcW w:type="dxa" w:w="366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Rename CD → CD1 (IUPAC-compliant)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Unknown atom element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Check element column (cols 77-78)</w:t>
            </w:r>
          </w:p>
        </w:tc>
        <w:tc>
          <w:tcPr>
            <w:tcW w:type="dxa" w:w="3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Infer element from atom name prefix if missing</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Fragmented chain termini</w:t>
            </w:r>
          </w:p>
        </w:tc>
        <w:tc>
          <w:tcPr>
            <w:tcW w:type="dxa" w:w="32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Detect chains with &lt; 3 residues or missing N/C atoms</w:t>
            </w:r>
          </w:p>
        </w:tc>
        <w:tc>
          <w:tcPr>
            <w:tcW w:type="dxa" w:w="366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Flag in prep.log; skip topology generation for fragment; continue with remaining chains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Force field parameter missing (Ln³⁺)</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Ln³⁺ not in any standard FF</w:t>
            </w:r>
          </w:p>
        </w:tc>
        <w:tc>
          <w:tcPr>
            <w:tcW w:type="dxa" w:w="3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A1A1A"/>
                <w:sz w:val="18"/>
                <w:szCs w:val="18"/>
              </w:rPr>
              <w:t xml:space="preserve">Generate custom ffnonbonded_ln.itp from tabulated Rmin/2 and ε (CHARMM LJ params); convert to GROMACS σ/ε (kJ/mol) units automatically</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Topology include order</w:t>
            </w:r>
          </w:p>
        </w:tc>
        <w:tc>
          <w:tcPr>
            <w:tcW w:type="dxa" w:w="320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GROMACS requires specific #include ordering</w:t>
            </w:r>
          </w:p>
        </w:tc>
        <w:tc>
          <w:tcPr>
            <w:tcW w:type="dxa" w:w="3660"/>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color w:val="1A1A1A"/>
                <w:sz w:val="18"/>
                <w:szCs w:val="18"/>
              </w:rPr>
              <w:t xml:space="preserve">topol.top always: CHARMM36 FF → protein ITP → Ln ITP → posre → [ system ]</w:t>
            </w:r>
          </w:p>
        </w:tc>
      </w:tr>
    </w:tbl>
    <w:p>
      <w:pPr>
        <w:spacing w:after="0" w:before="100"/>
      </w:pPr>
    </w:p>
    <w:p>
      <w:pPr>
        <w:pStyle w:val="Heading2"/>
        <w:spacing w:after="80" w:before="240"/>
      </w:pPr>
      <w:r>
        <w:rPr>
          <w:rFonts w:ascii="Arial" w:cs="Arial" w:eastAsia="Arial" w:hAnsi="Arial"/>
          <w:b/>
          <w:bCs/>
          <w:color w:val="1A6B7A"/>
          <w:sz w:val="26"/>
          <w:szCs w:val="26"/>
        </w:rPr>
        <w:t xml:space="preserve">3.1 LJ Parameter Conversion</w:t>
      </w:r>
    </w:p>
    <w:p>
      <w:pPr>
        <w:spacing w:after="60" w:before="60"/>
      </w:pPr>
      <w:r>
        <w:rPr>
          <w:rFonts w:ascii="Arial" w:cs="Arial" w:eastAsia="Arial" w:hAnsi="Arial"/>
          <w:color w:val="1A1A1A"/>
          <w:sz w:val="20"/>
          <w:szCs w:val="20"/>
        </w:rPr>
        <w:t xml:space="preserve">Because CHARMM36 uses Rmin/2 (Angstrom) and ε (kcal/mol) while GROMACS uses σ (nm) and ε (kJ/mol), the pipeline performs the unit conversion automatically:</w:t>
      </w:r>
    </w:p>
    <w:p>
      <w:pPr>
        <w:spacing w:after="0" w:before="40"/>
      </w:pPr>
    </w:p>
    <w:p>
      <w:pPr>
        <w:spacing w:after="40" w:before="40"/>
        <w:ind w:left="360"/>
      </w:pPr>
      <w:r>
        <w:rPr>
          <w:rFonts w:ascii="Courier New" w:cs="Courier New" w:eastAsia="Courier New" w:hAnsi="Courier New"/>
          <w:color w:val="2C2C5E"/>
          <w:sz w:val="18"/>
          <w:szCs w:val="18"/>
        </w:rPr>
        <w:t xml:space="preserve">σ (nm) = 2 × Rmin/2 × 2^(-1/6) / 10</w:t>
      </w:r>
    </w:p>
    <w:p>
      <w:pPr>
        <w:spacing w:after="40" w:before="40"/>
        <w:ind w:left="360"/>
      </w:pPr>
      <w:r>
        <w:rPr>
          <w:rFonts w:ascii="Courier New" w:cs="Courier New" w:eastAsia="Courier New" w:hAnsi="Courier New"/>
          <w:color w:val="2C2C5E"/>
          <w:sz w:val="18"/>
          <w:szCs w:val="18"/>
        </w:rPr>
        <w:t xml:space="preserve">ε (kJ/mol) = ε (kcal/mol) × 4.184</w:t>
      </w:r>
    </w:p>
    <w:p>
      <w:pPr>
        <w:spacing w:after="0" w:before="40"/>
      </w:pPr>
    </w:p>
    <w:p>
      <w:pPr>
        <w:spacing w:after="60" w:before="60"/>
      </w:pPr>
      <w:r>
        <w:rPr>
          <w:rFonts w:ascii="Arial" w:cs="Arial" w:eastAsia="Arial" w:hAnsi="Arial"/>
          <w:color w:val="1A1A1A"/>
          <w:sz w:val="20"/>
          <w:szCs w:val="20"/>
        </w:rPr>
        <w:t xml:space="preserve">Parameters are tabulated for all 15 lanthanides (La through Lu) and written to ffnonbonded_ln.itp, which is included before the protein topology to ensure GROMACS resolves atom types correctly.</w:t>
      </w:r>
    </w:p>
    <w:p>
      <w:pPr>
        <w:spacing w:after="0" w:before="80"/>
      </w:pPr>
    </w:p>
    <w:p>
      <w:pPr>
        <w:pStyle w:val="Heading2"/>
        <w:spacing w:after="80" w:before="240"/>
      </w:pPr>
      <w:r>
        <w:rPr>
          <w:rFonts w:ascii="Arial" w:cs="Arial" w:eastAsia="Arial" w:hAnsi="Arial"/>
          <w:b/>
          <w:bCs/>
          <w:color w:val="1A6B7A"/>
          <w:sz w:val="26"/>
          <w:szCs w:val="26"/>
        </w:rPr>
        <w:t xml:space="preserve">3.2 prep.log — Audit Trail</w:t>
      </w:r>
    </w:p>
    <w:p>
      <w:pPr>
        <w:spacing w:after="60" w:before="60"/>
      </w:pPr>
      <w:r>
        <w:rPr>
          <w:rFonts w:ascii="Arial" w:cs="Arial" w:eastAsia="Arial" w:hAnsi="Arial"/>
          <w:color w:val="1A1A1A"/>
          <w:sz w:val="20"/>
          <w:szCs w:val="20"/>
        </w:rPr>
        <w:t xml:space="preserve">Every automated change is recorded in a per-motif prep.log file. This includes: atom counts before/after cleaning, residue renames, terminus additions, disulfide detections, and any warnings for conditions that could not be automatically resolved (e.g., chain fragments, missing backbone atoms). This log allows rapid manual review when simulation fails.</w:t>
      </w:r>
    </w:p>
    <w:p>
      <w:r>
        <w:br w:type="page"/>
      </w:r>
    </w:p>
    <w:p>
      <w:pPr>
        <w:pStyle w:val="Heading1"/>
        <w:pBdr>
          <w:bottom w:val="single" w:color="1A6B7A" w:sz="8" w:space="4"/>
        </w:pBdr>
        <w:spacing w:after="120" w:before="360"/>
      </w:pPr>
      <w:r>
        <w:rPr>
          <w:rFonts w:ascii="Arial" w:cs="Arial" w:eastAsia="Arial" w:hAnsi="Arial"/>
          <w:b/>
          <w:bCs/>
          <w:color w:val="1F3864"/>
          <w:sz w:val="32"/>
          <w:szCs w:val="32"/>
        </w:rPr>
        <w:t xml:space="preserve">4. Output Files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A6B7A" w:sz="4"/>
              <w:left w:val="single" w:color="1A6B7A" w:sz="4"/>
              <w:bottom w:val="single" w:color="1A6B7A" w:sz="4"/>
              <w:right w:val="single" w:color="1A6B7A" w:sz="4"/>
            </w:tcBorders>
            <w:shd w:fill="1A6B7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600"/>
            <w:tcBorders>
              <w:top w:val="single" w:color="1A6B7A" w:sz="4"/>
              <w:left w:val="single" w:color="1A6B7A" w:sz="4"/>
              <w:bottom w:val="single" w:color="1A6B7A" w:sz="4"/>
              <w:right w:val="single" w:color="1A6B7A" w:sz="4"/>
            </w:tcBorders>
            <w:shd w:fill="1A6B7A"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4960"/>
            <w:tcBorders>
              <w:top w:val="single" w:color="1A6B7A" w:sz="4"/>
              <w:left w:val="single" w:color="1A6B7A" w:sz="4"/>
              <w:bottom w:val="single" w:color="1A6B7A" w:sz="4"/>
              <w:right w:val="single" w:color="1A6B7A" w:sz="4"/>
            </w:tcBorders>
            <w:shd w:fill="1A6B7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C2C5E"/>
                <w:sz w:val="17"/>
                <w:szCs w:val="17"/>
              </w:rPr>
              <w:t xml:space="preserve">lanthanide_pdb_ids.txt</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CP1</w:t>
            </w:r>
          </w:p>
        </w:tc>
        <w:tc>
          <w:tcPr>
            <w:tcW w:type="dxa" w:w="4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Verified PDB IDs with confirmed Ln3+ ions</w:t>
            </w:r>
          </w:p>
        </w:tc>
      </w:tr>
      <w:tr>
        <w:tc>
          <w:tcPr>
            <w:tcW w:type="dxa" w:w="28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Courier New" w:cs="Courier New" w:eastAsia="Courier New" w:hAnsi="Courier New"/>
                <w:color w:val="2C2C5E"/>
                <w:sz w:val="17"/>
                <w:szCs w:val="17"/>
              </w:rPr>
              <w:t xml:space="preserve">motif_locations.csv</w:t>
            </w:r>
          </w:p>
        </w:tc>
        <w:tc>
          <w:tcPr>
            <w:tcW w:type="dxa" w:w="16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sz w:val="18"/>
                <w:szCs w:val="18"/>
              </w:rPr>
              <w:t xml:space="preserve">CP1</w:t>
            </w:r>
          </w:p>
        </w:tc>
        <w:tc>
          <w:tcPr>
            <w:tcW w:type="dxa" w:w="496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color w:val="1A1A1A"/>
                <w:sz w:val="18"/>
                <w:szCs w:val="18"/>
              </w:rPr>
              <w:t xml:space="preserve">Chain, residue, comp_id for every Ln3+ site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C2C5E"/>
                <w:sz w:val="17"/>
                <w:szCs w:val="17"/>
              </w:rPr>
              <w:t xml:space="preserve">motifs/&lt;ID&gt;_&lt;CH&gt;_&lt;RN&gt;_&lt;CID&gt;.pdb</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Stage 1</w:t>
            </w:r>
          </w:p>
        </w:tc>
        <w:tc>
          <w:tcPr>
            <w:tcW w:type="dxa" w:w="4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Individual motif PDB (Ln + shell + water)</w:t>
            </w:r>
          </w:p>
        </w:tc>
      </w:tr>
      <w:tr>
        <w:tc>
          <w:tcPr>
            <w:tcW w:type="dxa" w:w="28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Courier New" w:cs="Courier New" w:eastAsia="Courier New" w:hAnsi="Courier New"/>
                <w:color w:val="2C2C5E"/>
                <w:sz w:val="17"/>
                <w:szCs w:val="17"/>
              </w:rPr>
              <w:t xml:space="preserve">motif_summary.csv</w:t>
            </w:r>
          </w:p>
        </w:tc>
        <w:tc>
          <w:tcPr>
            <w:tcW w:type="dxa" w:w="16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sz w:val="18"/>
                <w:szCs w:val="18"/>
              </w:rPr>
              <w:t xml:space="preserve">Stage 1</w:t>
            </w:r>
          </w:p>
        </w:tc>
        <w:tc>
          <w:tcPr>
            <w:tcW w:type="dxa" w:w="496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color w:val="1A1A1A"/>
                <w:sz w:val="18"/>
                <w:szCs w:val="18"/>
              </w:rPr>
              <w:t xml:space="preserve">Summary of all extracted motifs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C2C5E"/>
                <w:sz w:val="17"/>
                <w:szCs w:val="17"/>
              </w:rPr>
              <w:t xml:space="preserve">clean_full.pdb</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Stage 2</w:t>
            </w:r>
          </w:p>
        </w:tc>
        <w:tc>
          <w:tcPr>
            <w:tcW w:type="dxa" w:w="4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Fully cleaned merged motif for inspection</w:t>
            </w:r>
          </w:p>
        </w:tc>
      </w:tr>
      <w:tr>
        <w:tc>
          <w:tcPr>
            <w:tcW w:type="dxa" w:w="28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Courier New" w:cs="Courier New" w:eastAsia="Courier New" w:hAnsi="Courier New"/>
                <w:color w:val="2C2C5E"/>
                <w:sz w:val="17"/>
                <w:szCs w:val="17"/>
              </w:rPr>
              <w:t xml:space="preserve">prep.log</w:t>
            </w:r>
          </w:p>
        </w:tc>
        <w:tc>
          <w:tcPr>
            <w:tcW w:type="dxa" w:w="16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sz w:val="18"/>
                <w:szCs w:val="18"/>
              </w:rPr>
              <w:t xml:space="preserve">Stage 2</w:t>
            </w:r>
          </w:p>
        </w:tc>
        <w:tc>
          <w:tcPr>
            <w:tcW w:type="dxa" w:w="496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color w:val="1A1A1A"/>
                <w:sz w:val="18"/>
                <w:szCs w:val="18"/>
              </w:rPr>
              <w:t xml:space="preserve">Audit log of all automated changes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C2C5E"/>
                <w:sz w:val="17"/>
                <w:szCs w:val="17"/>
              </w:rPr>
              <w:t xml:space="preserve">protein_gmx.pdb</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Stage 3b</w:t>
            </w:r>
          </w:p>
        </w:tc>
        <w:tc>
          <w:tcPr>
            <w:tcW w:type="dxa" w:w="4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GROMACS-ready protein (HIS names, no HETATM)</w:t>
            </w:r>
          </w:p>
        </w:tc>
      </w:tr>
      <w:tr>
        <w:tc>
          <w:tcPr>
            <w:tcW w:type="dxa" w:w="28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Courier New" w:cs="Courier New" w:eastAsia="Courier New" w:hAnsi="Courier New"/>
                <w:color w:val="2C2C5E"/>
                <w:sz w:val="17"/>
                <w:szCs w:val="17"/>
              </w:rPr>
              <w:t xml:space="preserve">ffnonbonded_ln.itp</w:t>
            </w:r>
          </w:p>
        </w:tc>
        <w:tc>
          <w:tcPr>
            <w:tcW w:type="dxa" w:w="16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sz w:val="18"/>
                <w:szCs w:val="18"/>
              </w:rPr>
              <w:t xml:space="preserve">Stage 3b</w:t>
            </w:r>
          </w:p>
        </w:tc>
        <w:tc>
          <w:tcPr>
            <w:tcW w:type="dxa" w:w="496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color w:val="1A1A1A"/>
                <w:sz w:val="18"/>
                <w:szCs w:val="18"/>
              </w:rPr>
              <w:t xml:space="preserve">Custom Ln3+ LJ parameters for GROMACS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C2C5E"/>
                <w:sz w:val="17"/>
                <w:szCs w:val="17"/>
              </w:rPr>
              <w:t xml:space="preserve">ln_&lt;CID&gt;.itp</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Stage 3b</w:t>
            </w:r>
          </w:p>
        </w:tc>
        <w:tc>
          <w:tcPr>
            <w:tcW w:type="dxa" w:w="4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Per-lanthanide molecule topology</w:t>
            </w:r>
          </w:p>
        </w:tc>
      </w:tr>
      <w:tr>
        <w:tc>
          <w:tcPr>
            <w:tcW w:type="dxa" w:w="28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Courier New" w:cs="Courier New" w:eastAsia="Courier New" w:hAnsi="Courier New"/>
                <w:color w:val="2C2C5E"/>
                <w:sz w:val="17"/>
                <w:szCs w:val="17"/>
              </w:rPr>
              <w:t xml:space="preserve">topol.top</w:t>
            </w:r>
          </w:p>
        </w:tc>
        <w:tc>
          <w:tcPr>
            <w:tcW w:type="dxa" w:w="16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sz w:val="18"/>
                <w:szCs w:val="18"/>
              </w:rPr>
              <w:t xml:space="preserve">Stage 3b</w:t>
            </w:r>
          </w:p>
        </w:tc>
        <w:tc>
          <w:tcPr>
            <w:tcW w:type="dxa" w:w="496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color w:val="1A1A1A"/>
                <w:sz w:val="18"/>
                <w:szCs w:val="18"/>
              </w:rPr>
              <w:t xml:space="preserve">Master GROMACS topology</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C2C5E"/>
                <w:sz w:val="17"/>
                <w:szCs w:val="17"/>
              </w:rPr>
              <w:t xml:space="preserve">em.mdp / md.mdp</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Stage 3b</w:t>
            </w:r>
          </w:p>
        </w:tc>
        <w:tc>
          <w:tcPr>
            <w:tcW w:type="dxa" w:w="4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Energy minimisation + MD run parameters</w:t>
            </w:r>
          </w:p>
        </w:tc>
      </w:tr>
      <w:tr>
        <w:tc>
          <w:tcPr>
            <w:tcW w:type="dxa" w:w="28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Courier New" w:cs="Courier New" w:eastAsia="Courier New" w:hAnsi="Courier New"/>
                <w:color w:val="2C2C5E"/>
                <w:sz w:val="17"/>
                <w:szCs w:val="17"/>
              </w:rPr>
              <w:t xml:space="preserve">psfgen.tcl / run_vmd.bat</w:t>
            </w:r>
          </w:p>
        </w:tc>
        <w:tc>
          <w:tcPr>
            <w:tcW w:type="dxa" w:w="160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sz w:val="18"/>
                <w:szCs w:val="18"/>
              </w:rPr>
              <w:t xml:space="preserve">Stage 3a</w:t>
            </w:r>
          </w:p>
        </w:tc>
        <w:tc>
          <w:tcPr>
            <w:tcW w:type="dxa" w:w="4960"/>
            <w:tcBorders>
              <w:top w:val="single" w:color="CCCCCC" w:sz="4"/>
              <w:left w:val="single" w:color="CCCCCC" w:sz="4"/>
              <w:bottom w:val="single" w:color="CCCCCC" w:sz="4"/>
              <w:right w:val="single" w:color="CCCCCC" w:sz="4"/>
            </w:tcBorders>
            <w:shd w:fill="F5F7FA" w:val="clear"/>
            <w:tcMar>
              <w:top w:type="dxa" w:w="70"/>
              <w:left w:type="dxa" w:w="120"/>
              <w:bottom w:type="dxa" w:w="70"/>
              <w:right w:type="dxa" w:w="120"/>
            </w:tcMar>
          </w:tcPr>
          <w:p>
            <w:r>
              <w:rPr>
                <w:rFonts w:ascii="Arial" w:cs="Arial" w:eastAsia="Arial" w:hAnsi="Arial"/>
                <w:color w:val="1A1A1A"/>
                <w:sz w:val="18"/>
                <w:szCs w:val="18"/>
              </w:rPr>
              <w:t xml:space="preserve">VMD psfgen script and Windows runner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C2C5E"/>
                <w:sz w:val="17"/>
                <w:szCs w:val="17"/>
              </w:rPr>
              <w:t xml:space="preserve">ln_custom.rtf / .prm</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Stage 3a</w:t>
            </w:r>
          </w:p>
        </w:tc>
        <w:tc>
          <w:tcPr>
            <w:tcW w:type="dxa" w:w="4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CHARMM36 RTF/PRM for Ln3+ ions</w:t>
            </w:r>
          </w:p>
        </w:tc>
      </w:tr>
    </w:tbl>
    <w:p>
      <w:pPr>
        <w:spacing w:after="0" w:before="100"/>
      </w:pPr>
    </w:p>
    <w:p>
      <w:pPr>
        <w:pStyle w:val="Heading1"/>
        <w:pBdr>
          <w:bottom w:val="single" w:color="1A6B7A" w:sz="8" w:space="4"/>
        </w:pBdr>
        <w:spacing w:after="120" w:before="360"/>
      </w:pPr>
      <w:r>
        <w:rPr>
          <w:rFonts w:ascii="Arial" w:cs="Arial" w:eastAsia="Arial" w:hAnsi="Arial"/>
          <w:b/>
          <w:bCs/>
          <w:color w:val="1F3864"/>
          <w:sz w:val="32"/>
          <w:szCs w:val="32"/>
        </w:rPr>
        <w:t xml:space="preserve">5. VMD Visualization</w:t>
      </w:r>
    </w:p>
    <w:p>
      <w:pPr>
        <w:spacing w:after="60" w:before="60"/>
      </w:pPr>
      <w:r>
        <w:rPr>
          <w:rFonts w:ascii="Arial" w:cs="Arial" w:eastAsia="Arial" w:hAnsi="Arial"/>
          <w:color w:val="1A1A1A"/>
          <w:sz w:val="20"/>
          <w:szCs w:val="20"/>
        </w:rPr>
        <w:t xml:space="preserve">The uploaded VMD screenshot (1GGY chain A, residue 732, YB) shows the extracted ytterbium-binding motif rendered in NewCartoon + Lines representation. The teal tube represents the protein backbone of the coordinating loop, with the Ln3+ ion at the center of the coordination shell. The wire-frame lines indicate side-chain and water atoms. This confirms successful motif extraction and segment writing for VMD.</w:t>
      </w:r>
    </w:p>
    <w:p>
      <w:pPr>
        <w:spacing w:after="0" w:before="40"/>
      </w:pPr>
    </w:p>
    <w:p>
      <w:pPr>
        <w:spacing w:after="60" w:before="60"/>
      </w:pPr>
      <w:r>
        <w:rPr>
          <w:rFonts w:ascii="Arial" w:cs="Arial" w:eastAsia="Arial" w:hAnsi="Arial"/>
          <w:color w:val="1A1A1A"/>
          <w:sz w:val="20"/>
          <w:szCs w:val="20"/>
        </w:rPr>
        <w:t xml:space="preserve">Files used: 1GGY_A_732_YB_vmd.pdb (cleaned coordinates) and 1GGY_A_732_YB_vmd.psf (topology). The PSF was generated by the psfgen.tcl script using CHARMM36 RTF/PRM, confirming successful VMD topology generation.</w:t>
      </w:r>
    </w:p>
    <w:p>
      <w:pPr>
        <w:spacing w:after="0" w:before="80"/>
      </w:pPr>
    </w:p>
    <w:p>
      <w:pPr>
        <w:pStyle w:val="Heading1"/>
        <w:pBdr>
          <w:bottom w:val="single" w:color="1A6B7A" w:sz="8" w:space="4"/>
        </w:pBdr>
        <w:spacing w:after="120" w:before="360"/>
      </w:pPr>
      <w:r>
        <w:rPr>
          <w:rFonts w:ascii="Arial" w:cs="Arial" w:eastAsia="Arial" w:hAnsi="Arial"/>
          <w:b/>
          <w:bCs/>
          <w:color w:val="1F3864"/>
          <w:sz w:val="32"/>
          <w:szCs w:val="32"/>
        </w:rPr>
        <w:t xml:space="preserve">6. Key Design Decisions</w:t>
      </w:r>
    </w:p>
    <w:p>
      <w:pPr>
        <w:pStyle w:val="Heading2"/>
        <w:spacing w:after="80" w:before="240"/>
      </w:pPr>
      <w:r>
        <w:rPr>
          <w:rFonts w:ascii="Arial" w:cs="Arial" w:eastAsia="Arial" w:hAnsi="Arial"/>
          <w:b/>
          <w:bCs/>
          <w:color w:val="1A6B7A"/>
          <w:sz w:val="26"/>
          <w:szCs w:val="26"/>
        </w:rPr>
        <w:t xml:space="preserve">6.1 Zero False-Positive Strategy</w:t>
      </w:r>
    </w:p>
    <w:p>
      <w:pPr>
        <w:spacing w:after="60" w:before="60"/>
      </w:pPr>
      <w:r>
        <w:rPr>
          <w:rFonts w:ascii="Arial" w:cs="Arial" w:eastAsia="Arial" w:hAnsi="Arial"/>
          <w:color w:val="1A1A1A"/>
          <w:sz w:val="20"/>
          <w:szCs w:val="20"/>
        </w:rPr>
        <w:t xml:space="preserve">The two-stage verification (full-text search + DataQuery comp_id filter) ensures no false positives enter the pipeline. Full-text search alone returns entries where the element name appears in description text but no actual ion is present. The DataQuery step eliminates these by requiring the comp_id to be present in the nonpolymer_entities table.</w:t>
      </w:r>
    </w:p>
    <w:p>
      <w:pPr>
        <w:spacing w:after="0" w:before="40"/>
      </w:pPr>
    </w:p>
    <w:p>
      <w:pPr>
        <w:pStyle w:val="Heading2"/>
        <w:spacing w:after="80" w:before="240"/>
      </w:pPr>
      <w:r>
        <w:rPr>
          <w:rFonts w:ascii="Arial" w:cs="Arial" w:eastAsia="Arial" w:hAnsi="Arial"/>
          <w:b/>
          <w:bCs/>
          <w:color w:val="1A6B7A"/>
          <w:sz w:val="26"/>
          <w:szCs w:val="26"/>
        </w:rPr>
        <w:t xml:space="preserve">6.2 Runtime Field Discovery</w:t>
      </w:r>
    </w:p>
    <w:p>
      <w:pPr>
        <w:spacing w:after="60" w:before="60"/>
      </w:pPr>
      <w:r>
        <w:rPr>
          <w:rFonts w:ascii="Arial" w:cs="Arial" w:eastAsia="Arial" w:hAnsi="Arial"/>
          <w:color w:val="1A1A1A"/>
          <w:sz w:val="20"/>
          <w:szCs w:val="20"/>
        </w:rPr>
        <w:t xml:space="preserve">The RCSB Data API field schema can change between releases. Rather than hardcoding paths like nonpolymer_entities.rcsb_nonpolymer_entity_container_identifiers.auth_asym_id (which has changed historically), the pipeline uses DataSchema.find_field_names() to discover the correct path at runtime. This makes the code robust to future API updates.</w:t>
      </w:r>
    </w:p>
    <w:p>
      <w:pPr>
        <w:spacing w:after="0" w:before="40"/>
      </w:pPr>
    </w:p>
    <w:p>
      <w:pPr>
        <w:pStyle w:val="Heading2"/>
        <w:spacing w:after="80" w:before="240"/>
      </w:pPr>
      <w:r>
        <w:rPr>
          <w:rFonts w:ascii="Arial" w:cs="Arial" w:eastAsia="Arial" w:hAnsi="Arial"/>
          <w:b/>
          <w:bCs/>
          <w:color w:val="1A6B7A"/>
          <w:sz w:val="26"/>
          <w:szCs w:val="26"/>
        </w:rPr>
        <w:t xml:space="preserve">6.3 Separation of Simulation Targets</w:t>
      </w:r>
    </w:p>
    <w:p>
      <w:pPr>
        <w:spacing w:after="60" w:before="60"/>
      </w:pPr>
      <w:r>
        <w:rPr>
          <w:rFonts w:ascii="Arial" w:cs="Arial" w:eastAsia="Arial" w:hAnsi="Arial"/>
          <w:color w:val="1A1A1A"/>
          <w:sz w:val="20"/>
          <w:szCs w:val="20"/>
        </w:rPr>
        <w:t xml:space="preserve">VMD+CHARMM36 and GROMACS have different naming conventions, file formats, and parameter styles. By generating separate output trees (Stage 3a vs 3b) from a shared cleaned structure (Stage 2), we avoid format conflicts while keeping the cleaning logic unified.</w:t>
      </w:r>
    </w:p>
    <w:p>
      <w:pPr>
        <w:spacing w:after="0" w:before="40"/>
      </w:pPr>
    </w:p>
    <w:p>
      <w:pPr>
        <w:pStyle w:val="Heading2"/>
        <w:spacing w:after="80" w:before="240"/>
      </w:pPr>
      <w:r>
        <w:rPr>
          <w:rFonts w:ascii="Arial" w:cs="Arial" w:eastAsia="Arial" w:hAnsi="Arial"/>
          <w:b/>
          <w:bCs/>
          <w:color w:val="1A6B7A"/>
          <w:sz w:val="26"/>
          <w:szCs w:val="26"/>
        </w:rPr>
        <w:t xml:space="preserve">6.4 Water Requirement as Quality Filter</w:t>
      </w:r>
    </w:p>
    <w:p>
      <w:pPr>
        <w:spacing w:after="60" w:before="60"/>
      </w:pPr>
      <w:r>
        <w:rPr>
          <w:rFonts w:ascii="Arial" w:cs="Arial" w:eastAsia="Arial" w:hAnsi="Arial"/>
          <w:color w:val="1A1A1A"/>
          <w:sz w:val="20"/>
          <w:szCs w:val="20"/>
        </w:rPr>
        <w:t xml:space="preserve">Requiring at least one HOH within 3.0 Å of the Ln³⁺ ion filters out low-quality or incomplete depositions where water was not modeled. This ensures all extracted motifs reflect realistic solution-state coordination chemistry.</w:t>
      </w:r>
    </w:p>
    <w:p>
      <w:pPr>
        <w:spacing w:after="0" w:before="80"/>
      </w:pPr>
    </w:p>
    <w:p>
      <w:pPr>
        <w:pStyle w:val="Heading1"/>
        <w:pBdr>
          <w:bottom w:val="single" w:color="1A6B7A" w:sz="8" w:space="4"/>
        </w:pBdr>
        <w:spacing w:after="120" w:before="360"/>
      </w:pPr>
      <w:r>
        <w:rPr>
          <w:rFonts w:ascii="Arial" w:cs="Arial" w:eastAsia="Arial" w:hAnsi="Arial"/>
          <w:b/>
          <w:bCs/>
          <w:color w:val="1F3864"/>
          <w:sz w:val="32"/>
          <w:szCs w:val="32"/>
        </w:rPr>
        <w:t xml:space="preserve">7. Usage</w:t>
      </w:r>
    </w:p>
    <w:p>
      <w:pPr>
        <w:pStyle w:val="Heading2"/>
        <w:spacing w:after="80" w:before="240"/>
      </w:pPr>
      <w:r>
        <w:rPr>
          <w:rFonts w:ascii="Arial" w:cs="Arial" w:eastAsia="Arial" w:hAnsi="Arial"/>
          <w:b/>
          <w:bCs/>
          <w:color w:val="1A6B7A"/>
          <w:sz w:val="26"/>
          <w:szCs w:val="26"/>
        </w:rPr>
        <w:t xml:space="preserve">7.1 Checkpoint 1</w:t>
      </w:r>
    </w:p>
    <w:p>
      <w:pPr>
        <w:spacing w:after="40" w:before="40"/>
        <w:ind w:left="360"/>
      </w:pPr>
      <w:r>
        <w:rPr>
          <w:rFonts w:ascii="Courier New" w:cs="Courier New" w:eastAsia="Courier New" w:hAnsi="Courier New"/>
          <w:color w:val="2C2C5E"/>
          <w:sz w:val="18"/>
          <w:szCs w:val="18"/>
        </w:rPr>
        <w:t xml:space="preserve">pip install requests rcsb-api</w:t>
      </w:r>
    </w:p>
    <w:p>
      <w:pPr>
        <w:spacing w:after="40" w:before="40"/>
        <w:ind w:left="360"/>
      </w:pPr>
      <w:r>
        <w:rPr>
          <w:rFonts w:ascii="Courier New" w:cs="Courier New" w:eastAsia="Courier New" w:hAnsi="Courier New"/>
          <w:color w:val="2C2C5E"/>
          <w:sz w:val="18"/>
          <w:szCs w:val="18"/>
        </w:rPr>
        <w:t xml:space="preserve">python checkpoint1_retrieve_pdb_ids.py</w:t>
      </w:r>
    </w:p>
    <w:p>
      <w:pPr>
        <w:spacing w:after="60" w:before="60"/>
      </w:pPr>
      <w:r>
        <w:rPr>
          <w:rFonts w:ascii="Arial" w:cs="Arial" w:eastAsia="Arial" w:hAnsi="Arial"/>
          <w:color w:val="1A1A1A"/>
          <w:sz w:val="20"/>
          <w:szCs w:val="20"/>
        </w:rPr>
        <w:t xml:space="preserve">Outputs: lanthanide_pdb_ids.txt, motif_locations.csv</w:t>
      </w:r>
    </w:p>
    <w:p>
      <w:pPr>
        <w:spacing w:after="0" w:before="60"/>
      </w:pPr>
    </w:p>
    <w:p>
      <w:pPr>
        <w:pStyle w:val="Heading2"/>
        <w:spacing w:after="80" w:before="240"/>
      </w:pPr>
      <w:r>
        <w:rPr>
          <w:rFonts w:ascii="Arial" w:cs="Arial" w:eastAsia="Arial" w:hAnsi="Arial"/>
          <w:b/>
          <w:bCs/>
          <w:color w:val="1A6B7A"/>
          <w:sz w:val="26"/>
          <w:szCs w:val="26"/>
        </w:rPr>
        <w:t xml:space="preserve">7.2 Full Pipeline</w:t>
      </w:r>
    </w:p>
    <w:p>
      <w:pPr>
        <w:spacing w:after="40" w:before="40"/>
        <w:ind w:left="360"/>
      </w:pPr>
      <w:r>
        <w:rPr>
          <w:rFonts w:ascii="Courier New" w:cs="Courier New" w:eastAsia="Courier New" w:hAnsi="Courier New"/>
          <w:color w:val="2C2C5E"/>
          <w:sz w:val="18"/>
          <w:szCs w:val="18"/>
        </w:rPr>
        <w:t xml:space="preserve">pip install biopython requests</w:t>
      </w:r>
    </w:p>
    <w:p>
      <w:pPr>
        <w:spacing w:after="40" w:before="40"/>
        <w:ind w:left="360"/>
      </w:pPr>
      <w:r>
        <w:rPr>
          <w:rFonts w:ascii="Courier New" w:cs="Courier New" w:eastAsia="Courier New" w:hAnsi="Courier New"/>
          <w:color w:val="2C2C5E"/>
          <w:sz w:val="18"/>
          <w:szCs w:val="18"/>
        </w:rPr>
        <w:t xml:space="preserve">python end_to_end_motif_pipeline.py               # all IDs from .txt</w:t>
      </w:r>
    </w:p>
    <w:p>
      <w:pPr>
        <w:spacing w:after="40" w:before="40"/>
        <w:ind w:left="360"/>
      </w:pPr>
      <w:r>
        <w:rPr>
          <w:rFonts w:ascii="Courier New" w:cs="Courier New" w:eastAsia="Courier New" w:hAnsi="Courier New"/>
          <w:color w:val="2C2C5E"/>
          <w:sz w:val="18"/>
          <w:szCs w:val="18"/>
        </w:rPr>
        <w:t xml:space="preserve">python end_to_end_motif_pipeline.py --ids 1GGY 2XU3  # specific IDs</w:t>
      </w:r>
    </w:p>
    <w:p>
      <w:pPr>
        <w:spacing w:after="40" w:before="40"/>
        <w:ind w:left="360"/>
      </w:pPr>
      <w:r>
        <w:rPr>
          <w:rFonts w:ascii="Courier New" w:cs="Courier New" w:eastAsia="Courier New" w:hAnsi="Courier New"/>
          <w:color w:val="2C2C5E"/>
          <w:sz w:val="18"/>
          <w:szCs w:val="18"/>
        </w:rPr>
        <w:t xml:space="preserve">python end_to_end_motif_pipeline.py --target gromacs  # GROMACS only</w:t>
      </w:r>
    </w:p>
    <w:p>
      <w:pPr>
        <w:spacing w:after="40" w:before="40"/>
        <w:ind w:left="360"/>
      </w:pPr>
      <w:r>
        <w:rPr>
          <w:rFonts w:ascii="Courier New" w:cs="Courier New" w:eastAsia="Courier New" w:hAnsi="Courier New"/>
          <w:color w:val="2C2C5E"/>
          <w:sz w:val="18"/>
          <w:szCs w:val="18"/>
        </w:rPr>
        <w:t xml:space="preserve">python end_to_end_motif_pipeline.py --target vmd      # VMD only</w:t>
      </w:r>
    </w:p>
    <w:p>
      <w:pPr>
        <w:spacing w:after="0" w:before="60"/>
      </w:pPr>
    </w:p>
    <w:p>
      <w:pPr>
        <w:pStyle w:val="Heading2"/>
        <w:spacing w:after="80" w:before="240"/>
      </w:pPr>
      <w:r>
        <w:rPr>
          <w:rFonts w:ascii="Arial" w:cs="Arial" w:eastAsia="Arial" w:hAnsi="Arial"/>
          <w:b/>
          <w:bCs/>
          <w:color w:val="1A6B7A"/>
          <w:sz w:val="26"/>
          <w:szCs w:val="26"/>
        </w:rPr>
        <w:t xml:space="preserve">7.3 GROMACS Simulation</w:t>
      </w:r>
    </w:p>
    <w:p>
      <w:pPr>
        <w:spacing w:after="40" w:before="40"/>
        <w:ind w:left="360"/>
      </w:pPr>
      <w:r>
        <w:rPr>
          <w:rFonts w:ascii="Courier New" w:cs="Courier New" w:eastAsia="Courier New" w:hAnsi="Courier New"/>
          <w:color w:val="2C2C5E"/>
          <w:sz w:val="18"/>
          <w:szCs w:val="18"/>
        </w:rPr>
        <w:t xml:space="preserve">cd motifs/1GGY_A_732_YB_prep</w:t>
      </w:r>
    </w:p>
    <w:p>
      <w:pPr>
        <w:spacing w:after="40" w:before="40"/>
        <w:ind w:left="360"/>
      </w:pPr>
      <w:r>
        <w:rPr>
          <w:rFonts w:ascii="Courier New" w:cs="Courier New" w:eastAsia="Courier New" w:hAnsi="Courier New"/>
          <w:color w:val="2C2C5E"/>
          <w:sz w:val="18"/>
          <w:szCs w:val="18"/>
        </w:rPr>
        <w:t xml:space="preserve">gmx pdb2gmx -f protein_gmx.pdb -o protein_proc.gro -water tip3p \</w:t>
      </w:r>
    </w:p>
    <w:p>
      <w:pPr>
        <w:spacing w:after="40" w:before="40"/>
        <w:ind w:left="360"/>
      </w:pPr>
      <w:r>
        <w:rPr>
          <w:rFonts w:ascii="Courier New" w:cs="Courier New" w:eastAsia="Courier New" w:hAnsi="Courier New"/>
          <w:color w:val="2C2C5E"/>
          <w:sz w:val="18"/>
          <w:szCs w:val="18"/>
        </w:rPr>
        <w:t xml:space="preserve">            -ff charmm36 -ter -ignh</w:t>
      </w:r>
    </w:p>
    <w:p>
      <w:pPr>
        <w:spacing w:after="60" w:before="60"/>
      </w:pPr>
      <w:r>
        <w:rPr>
          <w:rFonts w:ascii="Arial" w:cs="Arial" w:eastAsia="Arial" w:hAnsi="Arial"/>
          <w:color w:val="1A1A1A"/>
          <w:sz w:val="20"/>
          <w:szCs w:val="20"/>
        </w:rPr>
        <w:t xml:space="preserve">Force field: CHARMM36. Water model: TIP3P. Terminal treatment: NH3+ (N-term) and COO- (C-term), selected via -ter flag.</w:t>
      </w:r>
    </w:p>
    <w:p>
      <w:pPr>
        <w:spacing w:after="0" w:before="100"/>
      </w:pPr>
    </w:p>
    <w:p>
      <w:pPr>
        <w:pStyle w:val="Heading1"/>
        <w:pBdr>
          <w:bottom w:val="single" w:color="1A6B7A" w:sz="8" w:space="4"/>
        </w:pBdr>
        <w:spacing w:after="120" w:before="360"/>
      </w:pPr>
      <w:r>
        <w:rPr>
          <w:rFonts w:ascii="Arial" w:cs="Arial" w:eastAsia="Arial" w:hAnsi="Arial"/>
          <w:b/>
          <w:bCs/>
          <w:color w:val="1F3864"/>
          <w:sz w:val="32"/>
          <w:szCs w:val="32"/>
        </w:rPr>
        <w:t xml:space="preserve">8. Summary</w:t>
      </w:r>
    </w:p>
    <w:p>
      <w:pPr>
        <w:spacing w:after="60" w:before="60"/>
      </w:pPr>
      <w:r>
        <w:rPr>
          <w:rFonts w:ascii="Arial" w:cs="Arial" w:eastAsia="Arial" w:hAnsi="Arial"/>
          <w:color w:val="1A1A1A"/>
          <w:sz w:val="20"/>
          <w:szCs w:val="20"/>
        </w:rPr>
        <w:t xml:space="preserve">Our pipeline provides a complete, automated solution for the HackRush 9B problem. Key contributions:</w:t>
      </w:r>
    </w:p>
    <w:p>
      <w:pPr>
        <w:spacing w:after="0" w:before="40"/>
      </w:pPr>
    </w:p>
    <w:p>
      <w:pPr>
        <w:pStyle w:val="ListParagraph"/>
        <w:numPr>
          <w:ilvl w:val="0"/>
          <w:numId w:val="2"/>
        </w:numPr>
        <w:spacing w:after="40" w:before="40"/>
      </w:pPr>
      <w:r>
        <w:rPr>
          <w:rFonts w:ascii="Arial" w:cs="Arial" w:eastAsia="Arial" w:hAnsi="Arial"/>
          <w:color w:val="1A1A1A"/>
          <w:sz w:val="20"/>
          <w:szCs w:val="20"/>
        </w:rPr>
        <w:t xml:space="preserve">Zero-FP PDB retrieval via two-stage RCSB API verification for all 15 lanthanides</w:t>
      </w:r>
    </w:p>
    <w:p>
      <w:pPr>
        <w:pStyle w:val="ListParagraph"/>
        <w:numPr>
          <w:ilvl w:val="0"/>
          <w:numId w:val="2"/>
        </w:numPr>
        <w:spacing w:after="40" w:before="40"/>
      </w:pPr>
      <w:r>
        <w:rPr>
          <w:rFonts w:ascii="Arial" w:cs="Arial" w:eastAsia="Arial" w:hAnsi="Arial"/>
          <w:color w:val="1A1A1A"/>
          <w:sz w:val="20"/>
          <w:szCs w:val="20"/>
        </w:rPr>
        <w:t xml:space="preserve">Geometry-based motif extraction (4.0 Å coordination + 3.0 Å water requirement)</w:t>
      </w:r>
    </w:p>
    <w:p>
      <w:pPr>
        <w:pStyle w:val="ListParagraph"/>
        <w:numPr>
          <w:ilvl w:val="0"/>
          <w:numId w:val="2"/>
        </w:numPr>
        <w:spacing w:after="40" w:before="40"/>
      </w:pPr>
      <w:r>
        <w:rPr>
          <w:rFonts w:ascii="Arial" w:cs="Arial" w:eastAsia="Arial" w:hAnsi="Arial"/>
          <w:color w:val="1A1A1A"/>
          <w:sz w:val="20"/>
          <w:szCs w:val="20"/>
        </w:rPr>
        <w:t xml:space="preserve">Comprehensive structure cleaning covering all known pdb2gmx failure modes</w:t>
      </w:r>
    </w:p>
    <w:p>
      <w:pPr>
        <w:pStyle w:val="ListParagraph"/>
        <w:numPr>
          <w:ilvl w:val="0"/>
          <w:numId w:val="2"/>
        </w:numPr>
        <w:spacing w:after="40" w:before="40"/>
      </w:pPr>
      <w:r>
        <w:rPr>
          <w:rFonts w:ascii="Arial" w:cs="Arial" w:eastAsia="Arial" w:hAnsi="Arial"/>
          <w:color w:val="1A1A1A"/>
          <w:sz w:val="20"/>
          <w:szCs w:val="20"/>
        </w:rPr>
        <w:t xml:space="preserve">Automated Ln³⁺ force field parameter generation (CHARMM → GROMACS unit conversion)</w:t>
      </w:r>
    </w:p>
    <w:p>
      <w:pPr>
        <w:pStyle w:val="ListParagraph"/>
        <w:numPr>
          <w:ilvl w:val="0"/>
          <w:numId w:val="2"/>
        </w:numPr>
        <w:spacing w:after="40" w:before="40"/>
      </w:pPr>
      <w:r>
        <w:rPr>
          <w:rFonts w:ascii="Arial" w:cs="Arial" w:eastAsia="Arial" w:hAnsi="Arial"/>
          <w:color w:val="1A1A1A"/>
          <w:sz w:val="20"/>
          <w:szCs w:val="20"/>
        </w:rPr>
        <w:t xml:space="preserve">Dual VMD+CHARMM36 and GROMACS output from a single cleaning pass</w:t>
      </w:r>
    </w:p>
    <w:p>
      <w:pPr>
        <w:pStyle w:val="ListParagraph"/>
        <w:numPr>
          <w:ilvl w:val="0"/>
          <w:numId w:val="2"/>
        </w:numPr>
        <w:spacing w:after="40" w:before="40"/>
      </w:pPr>
      <w:r>
        <w:rPr>
          <w:rFonts w:ascii="Arial" w:cs="Arial" w:eastAsia="Arial" w:hAnsi="Arial"/>
          <w:color w:val="1A1A1A"/>
          <w:sz w:val="20"/>
          <w:szCs w:val="20"/>
        </w:rPr>
        <w:t xml:space="preserve">Per-motif audit log (prep.log) for rapid manual review when needed</w:t>
      </w:r>
    </w:p>
    <w:p>
      <w:pPr>
        <w:pStyle w:val="ListParagraph"/>
        <w:numPr>
          <w:ilvl w:val="0"/>
          <w:numId w:val="2"/>
        </w:numPr>
        <w:spacing w:after="40" w:before="40"/>
      </w:pPr>
      <w:r>
        <w:rPr>
          <w:rFonts w:ascii="Arial" w:cs="Arial" w:eastAsia="Arial" w:hAnsi="Arial"/>
          <w:color w:val="1A1A1A"/>
          <w:sz w:val="20"/>
          <w:szCs w:val="20"/>
        </w:rPr>
        <w:t xml:space="preserve">Verified output: 1GGY YB site successfully rendered in VMD 2.0.0a6</w:t>
      </w:r>
    </w:p>
    <w:p>
      <w:pPr>
        <w:spacing w:after="0" w:before="120"/>
      </w:pPr>
    </w:p>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8640"/>
      </w:tabs>
      <w:spacing w:before="60"/>
    </w:pPr>
    <w:r>
      <w:rPr>
        <w:rFonts w:ascii="Arial" w:cs="Arial" w:eastAsia="Arial" w:hAnsi="Arial"/>
        <w:color w:val="4A4A4A"/>
        <w:sz w:val="17"/>
        <w:szCs w:val="17"/>
      </w:rPr>
      <w:t xml:space="preserve">Avishka Jindal · Mihir Gor</w:t>
    </w:r>
    <w:r>
      <w:rPr>
        <w:sz w:val="17"/>
        <w:szCs w:val="17"/>
      </w:rPr>
      <w:t xml:space="preserve">	</w:t>
    </w:r>
    <w:r>
      <w:rPr>
        <w:rFonts w:ascii="Arial" w:cs="Arial" w:eastAsia="Arial" w:hAnsi="Arial"/>
        <w:color w:val="4A4A4A"/>
        <w:sz w:val="17"/>
        <w:szCs w:val="17"/>
      </w:rPr>
      <w:t xml:space="preserve">Page </w:t>
    </w:r>
    <w:r>
      <w:rPr>
        <w:rFonts w:ascii="Arial" w:cs="Arial" w:eastAsia="Arial" w:hAnsi="Arial"/>
        <w:color w:val="4A4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A" w:sz="6" w:space="2"/>
      </w:pBdr>
      <w:tabs>
        <w:tab w:val="right" w:pos="8640"/>
      </w:tabs>
      <w:spacing w:after="80"/>
    </w:pPr>
    <w:r>
      <w:rPr>
        <w:rFonts w:ascii="Arial" w:cs="Arial" w:eastAsia="Arial" w:hAnsi="Arial"/>
        <w:color w:val="1A6B7A"/>
        <w:sz w:val="18"/>
        <w:szCs w:val="18"/>
      </w:rPr>
      <w:t xml:space="preserve">HackRush '26 — Problem 9B: Lanthanide Binding Motif Pipeline</w:t>
    </w:r>
    <w:r>
      <w:rPr>
        <w:sz w:val="18"/>
        <w:szCs w:val="18"/>
      </w:rPr>
      <w:t xml:space="preserve">	</w:t>
    </w:r>
    <w:r>
      <w:rPr>
        <w:rFonts w:ascii="Arial" w:cs="Arial" w:eastAsia="Arial" w:hAnsi="Arial"/>
        <w:color w:val="4A4A4A"/>
        <w:sz w:val="18"/>
        <w:szCs w:val="18"/>
      </w:rPr>
      <w:t xml:space="preserve">Team: Rick and Morty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6B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2026-04-05T06:24:18.910Z</dcterms:created>
  <dcterms:modified xsi:type="dcterms:W3CDTF">2026-04-05T06:24:18.911Z</dcterms:modified>
</cp:coreProperties>
</file>

<file path=docProps/custom.xml><?xml version="1.0" encoding="utf-8"?>
<Properties xmlns="http://schemas.openxmlformats.org/officeDocument/2006/custom-properties" xmlns:vt="http://schemas.openxmlformats.org/officeDocument/2006/docPropsVTypes"/>
</file>