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5f11poyfkwg" w:id="0"/>
      <w:bookmarkEnd w:id="0"/>
      <w:r w:rsidDel="00000000" w:rsidR="00000000" w:rsidRPr="00000000">
        <w:rPr>
          <w:rtl w:val="0"/>
        </w:rPr>
        <w:t xml:space="preserve">KPI POUR LA FINANCE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pjjf88jijra4" w:id="1"/>
      <w:bookmarkEnd w:id="1"/>
      <w:r w:rsidDel="00000000" w:rsidR="00000000" w:rsidRPr="00000000">
        <w:rPr>
          <w:b w:val="1"/>
          <w:u w:val="single"/>
          <w:rtl w:val="0"/>
        </w:rPr>
        <w:t xml:space="preserve">Les délais de paiement, encours &amp; impayés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u3ll9ol9bo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SELECT SUM(amount) AS payed_par_annee, YEAR(paymentDate) AS annee_payment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GROUP BY annee_payment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 SUM(quantityOrdered * priceEach) AS commandes_par_annee, YEAR(orderDate) AS annee_commande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 - - pour ne prendre en compte que les commandes livrées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GROUP BY annee_commande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ca_commande.annee_commande AS annee2,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commandes_par_annee,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payed_par_annee,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ca_commande.commandes_par_annee - ca_payed.payed_par_annee AS reste_a_payer,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(ca_commande.commandes_par_annee - ca_payed.payed_par_annee)/ca_commande.commandes_par_annee*100 AS pourcentage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ca_commande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ca_payed ON ca_payed.annee_payment = ca_commande.annee_commande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annee2;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1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en tenant compte  des  commandes non livrées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244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situation des encours s’est nettement améliorée entre 2022 et 2023.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 résultat de 2024 n’est pas représentatif</w:t>
      </w:r>
    </w:p>
    <w:p w:rsidR="00000000" w:rsidDel="00000000" w:rsidP="00000000" w:rsidRDefault="00000000" w:rsidRPr="00000000" w14:paraId="00000024">
      <w:pPr>
        <w:pStyle w:val="Heading1"/>
        <w:rPr>
          <w:b w:val="1"/>
          <w:u w:val="single"/>
        </w:rPr>
      </w:pPr>
      <w:bookmarkStart w:colFirst="0" w:colLast="0" w:name="_mgpiim2hnbli" w:id="3"/>
      <w:bookmarkEnd w:id="3"/>
      <w:r w:rsidDel="00000000" w:rsidR="00000000" w:rsidRPr="00000000">
        <w:rPr>
          <w:b w:val="1"/>
          <w:u w:val="single"/>
          <w:rtl w:val="0"/>
        </w:rPr>
        <w:t xml:space="preserve">Exploration des risques d’impayés : tableau complet par client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tableau complet par client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WITH ca_payed AS(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SELECT customerNumber,SUM(amount) AS paid_par_client, MAX(paymentDate) AS dernier_paiement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FROM payments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GROUP BY customerNumber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ca_commande AS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SELECT od.orderNumber, SUM(quantityOrdered * priceEach) AS ca_par_commande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WHERE status = 'Shipped'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GROUP BY od.orderNumber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c.customerName,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c.customerNumber,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SUM(ca_commande.ca_par_commande) AS ca_par_client,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SUM(CASE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WHEN YEAR(orderDate)=2022 THEN ca_commande.ca_par_commande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END) AS CA_par_client_2022,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WHEN YEAR(orderDate)=2023 THEN ca_commande.ca_par_commande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END) AS CA_par_client_2023,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SUM(CASE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WHEN YEAR(orderDate)=2024 THEN ca_commande.ca_par_commande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END) AS CA_par_client_2024,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ca_payed.paid_par_client,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SUM(ca_commande.ca_par_commande)-ca_payed.paid_par_client AS reste_a_payer,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(SUM(ca_commande.ca_par_commande)-ca_payed.paid_par_client)*100/(SUM(ca_commande.ca_par_commande)) AS pourcentage,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ca_payed.dernier_paiement,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CASE WHEN (SUM(ca_commande.ca_par_commande)-ca_payed.paid_par_client) &gt; 0 AND SUM(CASE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END)=0 AND MONTH(dernier_paiement) &lt;11 THEN 'Rouge'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WHEN (SUM(ca_commande.ca_par_commande)-ca_payed.paid_par_client) &gt; 0 AND SUM(CASE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WHEN YEAR(orderDate)=2024 THEN ca_commande.ca_par_commande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ELSE 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END) =0 AND MONTH(dernier_paiement) =12 THEN 'Orange'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ELSE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END AS Alerte,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creditLimit,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ROUND((100*(SUM(ca_commande.ca_par_commande)-ca_payed.paid_par_client)/creditLimit),2) AS jauge_credit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orders ON c.customerNumber = orders.customerNumber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ca_commande ON ca_commande.orderNumber = orders.orderNumber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JOIN ca_payed ON ca_payed.customerNumber = c.customerNumber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c.customerName, c.customerNumber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reste_a_payer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u w:val="single"/>
          <w:rtl w:val="0"/>
        </w:rPr>
        <w:t xml:space="preserve">Résultat obtenu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Remarques: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Donner l’alerte rouge et orange pour 5 clients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Résultat obtenu en tenant compte des commandes non livrées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Pas de problèmes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Etablir une jauge de crédit limite pour chaque client</w:t>
      </w:r>
    </w:p>
    <w:p w:rsidR="00000000" w:rsidDel="00000000" w:rsidP="00000000" w:rsidRDefault="00000000" w:rsidRPr="00000000" w14:paraId="00000069">
      <w:pPr>
        <w:pStyle w:val="Heading1"/>
        <w:rPr>
          <w:b w:val="1"/>
          <w:u w:val="single"/>
        </w:rPr>
      </w:pPr>
      <w:bookmarkStart w:colFirst="0" w:colLast="0" w:name="_ou0lf5xjiiki" w:id="4"/>
      <w:bookmarkEnd w:id="4"/>
      <w:r w:rsidDel="00000000" w:rsidR="00000000" w:rsidRPr="00000000">
        <w:rPr>
          <w:b w:val="1"/>
          <w:u w:val="single"/>
          <w:rtl w:val="0"/>
        </w:rPr>
        <w:t xml:space="preserve">Les marges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Calcul des marges par produit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tableau des marges moyennes par produit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WITH ca_produit AS(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SELECT productCode,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SUM(quantityOrdered*priceEach) AS CA_par_produit,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SUM(quantityOrdered) AS quantités_vendues_par_produit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FROM orderdetails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GROUP BY productCode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ca_produit.productCode AS code_produit,</w:t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productName AS nom_du_produit,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ca_produit.CA_par_produit,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ca_produit.quantités_vendues_par_produit,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ca_produit.CA_par_produit/ca_produit.quantités_vendues_par_produit AS prix_de_vente_moyen_par_produit,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buyPrice,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(ca_produit.CA_par_produit/ca_produit.quantités_vendues_par_produit)-buyPrice AS marge_moyenne_par_produit,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ROUND(100*(((ca_produit.CA_par_produit/ca_produit.quantités_vendues_par_produit)-buyPrice)/buyPrice),2) AS taux_marge_moyenne,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MSRP,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ROUND(MSRP-(ca_produit.CA_par_produit/ca_produit.quantités_vendues_par_produit),2) AS remises,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ROUND(100*((MSRP-(ca_produit.CA_par_produit/ca_produit.quantités_vendues_par_produit))/MSRP),2) AS taux_remises_MSRP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GROUP BY ca_produit.productCode,ca_produit.CA_par_produit,p.buyPrice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ORDER BY taux_marge_moyenne ASC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 taux de marge moyen est calculé par rapport au prix d’achat.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Quand ce taux dépasse 100%, cela signifie que le prix est plus que doublé à la vente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 revanche, les marges situées entre 26% et 75% sont trop basses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 taux MSRP est calculé par rapport au MSRP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Résultat : classement décroissant du taux de remise/MSRP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Le plus élevé est de 14%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1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Calcul des marges globales - évolution dans le temps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 ca_produit AS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YEAR(orderDate) AS annee,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orderdetails.productCode,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SUM(quantityOrdered * priceEach) AS CA,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SUM(quantityOrdered) AS quantites_vendues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FROM orderdetails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JOIN orders ON orderdetails.orderNumber = orders.orderNumber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GROUP BY annee, orderdetails.productCode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ca_produit.annee,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SUM(ca_produit.CA) AS CA,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SUM(ca_produit.quantites_vendues) AS quantites_vendues,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SUM(ca_produit.quantites_vendues * p.buyPrice) AS total_achats,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SUM(ca_produit.CA) - SUM(ca_produit.quantites_vendues * p.buyPrice) AS marge_globale,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(SUM(ca_produit.CA) - SUM(ca_produit.quantites_vendues * p.buyPrice))/SUM(ca_produit.quantites_vendues)AS marge_globale_moyenne,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SUM(ca_produit.CA)/SUM(ca_produit.quantites_vendues) AS prix_de_vente_moyen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products AS 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ca_produit ON ca_produit.productCode = p.productCode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GROUP BY ca_produit.annee;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Résultat :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 marge suit le chiffres d’affaires, en moyenne (CA divisé par la quantité d’unités achetées) reste stable d’une année sur l’autre.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  <w:u w:val="single"/>
        </w:rPr>
      </w:pPr>
      <w:bookmarkStart w:colFirst="0" w:colLast="0" w:name="_p55psulxd72k" w:id="5"/>
      <w:bookmarkEnd w:id="5"/>
      <w:r w:rsidDel="00000000" w:rsidR="00000000" w:rsidRPr="00000000">
        <w:rPr>
          <w:b w:val="1"/>
          <w:u w:val="single"/>
          <w:rtl w:val="0"/>
        </w:rPr>
        <w:t xml:space="preserve">Les stocks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Les stocks pèsent-ils globalement trop  lourdement sur la trésorerie.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On compte en unités sans les prix, pour comparer le niveau d’activité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quantités en stock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SELECT SUM(quantityinstock)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 : 55517 unités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On compare avec le nombre d’unités vendues chaque année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SELECT YEAR(orderDate) AS annee_commande, SUM(quantityOrdered) AS qty_commandes_par_annee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FROM orderdetails od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JOIN orders ON orders.orderNumber = od.orderNumber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GROUP BY annee_commande;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543300" cy="1209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 quantité de stocks reflète une  vision trop optimiste de l’activité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SUM(quantityInStock * buyPrice) AS stock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FROM products;€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Résultat: 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Coût du stock : 3 053 685 €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Cela représente une immobilisation financière trop importante par rapport à l’activité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