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8AF7" w14:textId="77777777" w:rsidR="003866DB" w:rsidRPr="003866DB" w:rsidRDefault="003866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866DB">
        <w:rPr>
          <w:rFonts w:ascii="Segoe UI" w:hAnsi="Segoe UI" w:cs="Segoe UI"/>
          <w:b/>
          <w:bCs/>
          <w:color w:val="0D0D0D"/>
          <w:shd w:val="clear" w:color="auto" w:fill="FFFFFF"/>
        </w:rPr>
        <w:t>IDEAS</w:t>
      </w:r>
    </w:p>
    <w:p w14:paraId="6BA41BF8" w14:textId="16B41A68" w:rsidR="003866DB" w:rsidRPr="009B47F7" w:rsidRDefault="00BD5F4A" w:rsidP="003866DB">
      <w:pPr>
        <w:pStyle w:val="Prrafodelista"/>
        <w:numPr>
          <w:ilvl w:val="0"/>
          <w:numId w:val="1"/>
        </w:numPr>
        <w:rPr>
          <w:b/>
          <w:bCs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Sistema </w:t>
      </w:r>
      <w:r w:rsidR="003866DB"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Movilidad en Colombia:</w:t>
      </w:r>
    </w:p>
    <w:p w14:paraId="11D1DBB4" w14:textId="77777777" w:rsidR="00EE7D3B" w:rsidRPr="009B47F7" w:rsidRDefault="003866DB" w:rsidP="003866DB">
      <w:pPr>
        <w:pStyle w:val="Prrafodelista"/>
        <w:rPr>
          <w:b/>
          <w:bCs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-Evaluación del sistema de transporte público en términos de eficiencia, accesibilidad y cobertura</w:t>
      </w:r>
    </w:p>
    <w:p w14:paraId="3AE63D5E" w14:textId="77777777" w:rsidR="003866DB" w:rsidRPr="009B47F7" w:rsidRDefault="003866DB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-Implementación de carriles exclusivos para bicicletas y su impacto en la movilidad y la calidad del aire</w:t>
      </w:r>
    </w:p>
    <w:p w14:paraId="2DCD02BC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</w:p>
    <w:p w14:paraId="2CEEB9FE" w14:textId="77777777" w:rsidR="003866DB" w:rsidRPr="00BD5F4A" w:rsidRDefault="003866DB" w:rsidP="003866DB">
      <w:pPr>
        <w:pStyle w:val="Prrafodelista"/>
        <w:numPr>
          <w:ilvl w:val="0"/>
          <w:numId w:val="1"/>
        </w:numPr>
        <w:rPr>
          <w:b/>
          <w:bCs/>
        </w:rPr>
      </w:pPr>
      <w:r w:rsidRPr="00BD5F4A">
        <w:rPr>
          <w:rFonts w:ascii="Segoe UI" w:hAnsi="Segoe UI" w:cs="Segoe UI"/>
          <w:b/>
          <w:bCs/>
          <w:color w:val="0D0D0D"/>
          <w:shd w:val="clear" w:color="auto" w:fill="FFFFFF"/>
        </w:rPr>
        <w:t>Sistema educativo en Colombia:</w:t>
      </w:r>
    </w:p>
    <w:p w14:paraId="5D621AFD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3866DB">
        <w:rPr>
          <w:rFonts w:ascii="Segoe UI" w:hAnsi="Segoe UI" w:cs="Segoe UI"/>
          <w:color w:val="0D0D0D"/>
          <w:shd w:val="clear" w:color="auto" w:fill="FFFFFF"/>
        </w:rPr>
        <w:t>Evaluación del acceso a la educación primaria y secundaria en zonas rurales y urbanas.</w:t>
      </w:r>
    </w:p>
    <w:p w14:paraId="17B25453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3866DB">
        <w:rPr>
          <w:rFonts w:ascii="Segoe UI" w:hAnsi="Segoe UI" w:cs="Segoe UI"/>
          <w:color w:val="0D0D0D"/>
          <w:shd w:val="clear" w:color="auto" w:fill="FFFFFF"/>
        </w:rPr>
        <w:t>Análisis del uso de tecnologías educativas y su efectividad en el proceso de enseñanza-aprendizaje.</w:t>
      </w:r>
    </w:p>
    <w:p w14:paraId="2F59A3A9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-Análisis del rendimiento académico de los estudiantes y factores que influyen en el mismo.</w:t>
      </w:r>
    </w:p>
    <w:p w14:paraId="1CE84404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</w:p>
    <w:p w14:paraId="15861B15" w14:textId="77777777" w:rsidR="003866DB" w:rsidRPr="009B47F7" w:rsidRDefault="003866DB" w:rsidP="00263E8C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Sistema de salud en Colombia.</w:t>
      </w:r>
    </w:p>
    <w:p w14:paraId="54C9AEFF" w14:textId="77777777" w:rsidR="003866DB" w:rsidRPr="009B47F7" w:rsidRDefault="003866DB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b/>
          <w:bCs/>
        </w:rPr>
        <w:t>-</w:t>
      </w: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Análisis del acceso a servicios de salud en zonas rurales y urbanas.</w:t>
      </w:r>
    </w:p>
    <w:p w14:paraId="584B5995" w14:textId="1665CC91" w:rsidR="003866DB" w:rsidRPr="009B47F7" w:rsidRDefault="003866DB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-Investigación sobre las desigualdades en salud y los determinantes sociales de la salud.</w:t>
      </w:r>
    </w:p>
    <w:p w14:paraId="5A65A6C6" w14:textId="5B24FACB" w:rsidR="00BD5F4A" w:rsidRPr="009B47F7" w:rsidRDefault="00BD5F4A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-Datos e información clínica de los pacientes</w:t>
      </w:r>
    </w:p>
    <w:p w14:paraId="5DB88703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</w:p>
    <w:p w14:paraId="0B206EC9" w14:textId="77777777" w:rsidR="00C37C35" w:rsidRPr="00BD5F4A" w:rsidRDefault="00C37C35" w:rsidP="00C37C35">
      <w:pPr>
        <w:pStyle w:val="Prrafodelista"/>
        <w:numPr>
          <w:ilvl w:val="0"/>
          <w:numId w:val="1"/>
        </w:numPr>
        <w:rPr>
          <w:b/>
          <w:bCs/>
        </w:rPr>
      </w:pPr>
      <w:r w:rsidRPr="00BD5F4A">
        <w:rPr>
          <w:b/>
          <w:bCs/>
        </w:rPr>
        <w:t>Sistema de gestión del agua.</w:t>
      </w:r>
    </w:p>
    <w:p w14:paraId="7646CFAF" w14:textId="77777777" w:rsidR="00C37C35" w:rsidRDefault="00C37C35" w:rsidP="00C37C35">
      <w:pPr>
        <w:pStyle w:val="Prrafodelista"/>
      </w:pPr>
      <w:r>
        <w:t>-</w:t>
      </w:r>
      <w:r w:rsidRPr="00C37C35">
        <w:t>Gestión de recursos hídricos: Desarrollo de planes y políticas para la gestión sostenible de los recursos hídricos, incluyendo la recarga de acuíferos, protección de fuentes de agua y regulación de caudales.</w:t>
      </w:r>
    </w:p>
    <w:p w14:paraId="159A7565" w14:textId="77777777" w:rsidR="00C37C35" w:rsidRDefault="00C37C35" w:rsidP="00C37C35">
      <w:pPr>
        <w:pStyle w:val="Prrafodelista"/>
      </w:pPr>
      <w:r>
        <w:t>-</w:t>
      </w:r>
      <w:r w:rsidRPr="00C37C35">
        <w:t>Gestión de sequías: Desarrollo de estrategias de adaptación y medidas de conservación del agua durante períodos de sequía, incluyendo la promoción de prácticas agrícolas sostenibles y el uso eficiente del agua</w:t>
      </w:r>
    </w:p>
    <w:p w14:paraId="6196713E" w14:textId="77777777" w:rsidR="00C37C35" w:rsidRDefault="00C37C35" w:rsidP="00C37C35">
      <w:pPr>
        <w:pStyle w:val="Prrafodelista"/>
      </w:pPr>
    </w:p>
    <w:p w14:paraId="63833149" w14:textId="77777777" w:rsidR="00C37C35" w:rsidRPr="009B47F7" w:rsidRDefault="00C37C35" w:rsidP="00C37C35">
      <w:pPr>
        <w:pStyle w:val="Prrafodelista"/>
        <w:numPr>
          <w:ilvl w:val="0"/>
          <w:numId w:val="1"/>
        </w:numPr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t>Sistema de telecomunicaciones.</w:t>
      </w:r>
    </w:p>
    <w:p w14:paraId="3B06AE96" w14:textId="24DF7632" w:rsidR="003866DB" w:rsidRDefault="001B1660" w:rsidP="00C37C35">
      <w:pPr>
        <w:pStyle w:val="Prrafodelista"/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t>-Mejora de la cobertura: Expansión de la infraestructura de redes de telecomunicaciones para mejorar la cobertura de servicios de telefonía móvil e internet en zonas rurales y urbanas marginadas.</w:t>
      </w:r>
    </w:p>
    <w:p w14:paraId="2BC60F7E" w14:textId="405F0506" w:rsidR="00F8032B" w:rsidRDefault="00F8032B" w:rsidP="00C37C35">
      <w:pPr>
        <w:pStyle w:val="Prrafodelista"/>
        <w:rPr>
          <w:b/>
          <w:bCs/>
          <w:color w:val="70AD47" w:themeColor="accent6"/>
        </w:rPr>
      </w:pPr>
      <w:hyperlink r:id="rId5" w:history="1">
        <w:r w:rsidRPr="00123886">
          <w:rPr>
            <w:rStyle w:val="Hipervnculo"/>
            <w:b/>
            <w:bCs/>
          </w:rPr>
          <w:t>https://www.larepublica.co/empresas/minuto-a-minuto-de-la-subasta-de-redes-5g-en-colombia-3770532</w:t>
        </w:r>
      </w:hyperlink>
    </w:p>
    <w:p w14:paraId="18508303" w14:textId="77777777" w:rsidR="00F7373D" w:rsidRDefault="00F7373D" w:rsidP="00C37C35">
      <w:pPr>
        <w:pStyle w:val="Prrafodelista"/>
        <w:rPr>
          <w:b/>
          <w:bCs/>
          <w:color w:val="70AD47" w:themeColor="accent6"/>
        </w:rPr>
      </w:pPr>
    </w:p>
    <w:p w14:paraId="79D2F51E" w14:textId="25A643B9" w:rsidR="00F8032B" w:rsidRDefault="00F7373D" w:rsidP="00C37C35">
      <w:pPr>
        <w:pStyle w:val="Prrafodelista"/>
        <w:rPr>
          <w:b/>
          <w:bCs/>
          <w:color w:val="70AD47" w:themeColor="accent6"/>
        </w:rPr>
      </w:pPr>
      <w:hyperlink r:id="rId6" w:history="1">
        <w:r w:rsidRPr="00123886">
          <w:rPr>
            <w:rStyle w:val="Hipervnculo"/>
            <w:b/>
            <w:bCs/>
          </w:rPr>
          <w:t>https://www.enter.co/colombia/gobierno-anuncia-para-la-subasta-5g-una-nueva-banda-para-zonas-rurales/</w:t>
        </w:r>
      </w:hyperlink>
    </w:p>
    <w:p w14:paraId="0E2C4B88" w14:textId="77777777" w:rsidR="00F7373D" w:rsidRPr="00F7373D" w:rsidRDefault="00F7373D" w:rsidP="00C37C35">
      <w:pPr>
        <w:pStyle w:val="Prrafodelista"/>
        <w:rPr>
          <w:b/>
          <w:bCs/>
          <w:color w:val="70AD47" w:themeColor="accent6"/>
          <w:u w:val="single"/>
        </w:rPr>
      </w:pPr>
    </w:p>
    <w:p w14:paraId="0A648E02" w14:textId="77777777" w:rsidR="001B1660" w:rsidRPr="009B47F7" w:rsidRDefault="001B1660" w:rsidP="00C37C35">
      <w:pPr>
        <w:pStyle w:val="Prrafodelista"/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t>-Desarrollo de infraestructura 5G: Despliegue de infraestructura y tecnología necesaria para la implementación de redes de comunicaciones móviles de quinta generación (5G) para ofrecer servicios de alta velocidad y baja latencia.</w:t>
      </w:r>
    </w:p>
    <w:p w14:paraId="4EA88A37" w14:textId="7C2577FA" w:rsidR="001B1660" w:rsidRPr="009B47F7" w:rsidRDefault="001B1660" w:rsidP="00C37C35">
      <w:pPr>
        <w:pStyle w:val="Prrafodelista"/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lastRenderedPageBreak/>
        <w:t>-Seguridad de la información: Desarrollo de medidas de seguridad cibernética para proteger la integridad y confidencialidad de la información transmitida a través de redes de telecomunicaciones.</w:t>
      </w:r>
    </w:p>
    <w:p w14:paraId="44789FE4" w14:textId="629AC139" w:rsidR="00BD5F4A" w:rsidRDefault="00BD5F4A" w:rsidP="00C37C35">
      <w:pPr>
        <w:pStyle w:val="Prrafodelista"/>
      </w:pPr>
    </w:p>
    <w:p w14:paraId="65F387EA" w14:textId="037B88A5" w:rsidR="00BD5F4A" w:rsidRPr="00BD5F4A" w:rsidRDefault="00BD5F4A" w:rsidP="00BD5F4A">
      <w:pPr>
        <w:pStyle w:val="Prrafodelista"/>
        <w:numPr>
          <w:ilvl w:val="0"/>
          <w:numId w:val="1"/>
        </w:numPr>
        <w:rPr>
          <w:b/>
          <w:bCs/>
        </w:rPr>
      </w:pPr>
      <w:r w:rsidRPr="00BD5F4A">
        <w:rPr>
          <w:b/>
          <w:bCs/>
        </w:rPr>
        <w:t>Sistema de recomendación de cultivos agrícolas</w:t>
      </w:r>
    </w:p>
    <w:p w14:paraId="046D9B1D" w14:textId="77777777" w:rsidR="00BD5F4A" w:rsidRDefault="00BD5F4A" w:rsidP="00BD5F4A">
      <w:pPr>
        <w:pStyle w:val="Prrafodelista"/>
      </w:pPr>
    </w:p>
    <w:sectPr w:rsidR="00BD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9FB"/>
    <w:multiLevelType w:val="hybridMultilevel"/>
    <w:tmpl w:val="6C126A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DB"/>
    <w:rsid w:val="000B0C87"/>
    <w:rsid w:val="001B1660"/>
    <w:rsid w:val="00263E8C"/>
    <w:rsid w:val="003866DB"/>
    <w:rsid w:val="009B47F7"/>
    <w:rsid w:val="00BD5F4A"/>
    <w:rsid w:val="00C37C35"/>
    <w:rsid w:val="00E071AB"/>
    <w:rsid w:val="00EE7D3B"/>
    <w:rsid w:val="00F7373D"/>
    <w:rsid w:val="00F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B132"/>
  <w15:chartTrackingRefBased/>
  <w15:docId w15:val="{22F62C1B-1942-4637-A427-8AD13604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6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.co/colombia/gobierno-anuncia-para-la-subasta-5g-una-nueva-banda-para-zonas-rurales/" TargetMode="External"/><Relationship Id="rId5" Type="http://schemas.openxmlformats.org/officeDocument/2006/relationships/hyperlink" Target="https://www.larepublica.co/empresas/minuto-a-minuto-de-la-subasta-de-redes-5g-en-colombia-37705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7</cp:revision>
  <dcterms:created xsi:type="dcterms:W3CDTF">2024-02-10T15:46:00Z</dcterms:created>
  <dcterms:modified xsi:type="dcterms:W3CDTF">2024-02-12T22:54:00Z</dcterms:modified>
</cp:coreProperties>
</file>