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E9B" w:rsidRDefault="006A4CB7"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Nadie le explica al juez cómo valorar la prueba. No es suficiente decirle que aplique las «máximas de experiencia» o remitirle al uso de su «sana crítica». Equivale a dejarle solo ante una actividad extraordinariamente compleja, sin suministrarle las adecuadas herramientas para llevarla a cabo. Ello no sólo desorienta, lógicamente, a la justicia, sino también a los abogados, que sólo con gran esfuerzo logran adivinar qué es aquello que puede convencer, o al menos persuadir, a un juez.</w:t>
      </w:r>
    </w:p>
    <w:sectPr w:rsidR="005F1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B7"/>
    <w:rsid w:val="00406A41"/>
    <w:rsid w:val="005F1E9B"/>
    <w:rsid w:val="006A4CB7"/>
    <w:rsid w:val="008D74F5"/>
    <w:rsid w:val="00B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6FD8A-8E7D-4CDA-A3EC-1BE0F8BC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Saenz Guarnizo</dc:creator>
  <cp:keywords/>
  <dc:description/>
  <cp:lastModifiedBy>Cristian Felipe Saenz Guarnizo</cp:lastModifiedBy>
  <cp:revision>1</cp:revision>
  <dcterms:created xsi:type="dcterms:W3CDTF">2023-09-24T18:49:00Z</dcterms:created>
  <dcterms:modified xsi:type="dcterms:W3CDTF">2023-09-24T18:49:00Z</dcterms:modified>
</cp:coreProperties>
</file>