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1D800" w14:textId="77777777" w:rsidR="00077017" w:rsidRDefault="00077017" w:rsidP="00B24314">
      <w:pPr>
        <w:pStyle w:val="Ttulo1"/>
      </w:pPr>
    </w:p>
    <w:p w14:paraId="294E1129" w14:textId="77777777" w:rsidR="00077017" w:rsidRDefault="00077017" w:rsidP="00B24314">
      <w:pPr>
        <w:pStyle w:val="Ttulo1"/>
      </w:pPr>
    </w:p>
    <w:p w14:paraId="020BE370" w14:textId="77777777" w:rsidR="00077017" w:rsidRDefault="00077017" w:rsidP="00B24314">
      <w:pPr>
        <w:pStyle w:val="Ttulo1"/>
      </w:pPr>
    </w:p>
    <w:p w14:paraId="162E4C24" w14:textId="77777777" w:rsidR="00077017" w:rsidRDefault="00077017" w:rsidP="00B24314">
      <w:pPr>
        <w:pStyle w:val="Ttulo1"/>
      </w:pPr>
    </w:p>
    <w:p w14:paraId="6BB4E906" w14:textId="77777777" w:rsidR="00077017" w:rsidRDefault="00077017" w:rsidP="00B24314">
      <w:pPr>
        <w:pStyle w:val="Ttulo1"/>
      </w:pPr>
    </w:p>
    <w:p w14:paraId="76003012" w14:textId="77777777" w:rsidR="00077017" w:rsidRDefault="00077017" w:rsidP="00B24314">
      <w:pPr>
        <w:pStyle w:val="Ttulo1"/>
      </w:pPr>
    </w:p>
    <w:p w14:paraId="5A216FE9" w14:textId="77777777" w:rsidR="00077017" w:rsidRDefault="00077017" w:rsidP="00B24314">
      <w:pPr>
        <w:pStyle w:val="Ttulo1"/>
      </w:pPr>
    </w:p>
    <w:p w14:paraId="5779E7F5" w14:textId="77777777" w:rsidR="00077017" w:rsidRDefault="00077017" w:rsidP="00B24314">
      <w:pPr>
        <w:pStyle w:val="Ttulo1"/>
      </w:pPr>
    </w:p>
    <w:p w14:paraId="5F5CB8CD" w14:textId="77777777" w:rsidR="00077017" w:rsidRDefault="00077017" w:rsidP="00B24314">
      <w:pPr>
        <w:pStyle w:val="Ttulo1"/>
      </w:pPr>
    </w:p>
    <w:p w14:paraId="116AA0A1" w14:textId="77777777" w:rsidR="00077017" w:rsidRDefault="00077017" w:rsidP="00B24314">
      <w:pPr>
        <w:pStyle w:val="Ttulo1"/>
      </w:pPr>
    </w:p>
    <w:p w14:paraId="33E47199" w14:textId="77777777" w:rsidR="00077017" w:rsidRDefault="00077017" w:rsidP="00B24314">
      <w:pPr>
        <w:pStyle w:val="Ttulo1"/>
      </w:pPr>
    </w:p>
    <w:p w14:paraId="771D56B2" w14:textId="77777777" w:rsidR="00077017" w:rsidRDefault="00077017" w:rsidP="00B24314">
      <w:pPr>
        <w:pStyle w:val="Ttulo1"/>
      </w:pPr>
    </w:p>
    <w:p w14:paraId="30E323A5" w14:textId="77777777" w:rsidR="00077017" w:rsidRDefault="00077017" w:rsidP="00B24314">
      <w:pPr>
        <w:pStyle w:val="Ttulo1"/>
      </w:pPr>
    </w:p>
    <w:p w14:paraId="3BAB4E03" w14:textId="77777777" w:rsidR="00077017" w:rsidRDefault="00077017" w:rsidP="00B24314">
      <w:pPr>
        <w:pStyle w:val="Ttulo1"/>
      </w:pPr>
    </w:p>
    <w:p w14:paraId="68D9DEDE" w14:textId="77777777" w:rsidR="00077017" w:rsidRDefault="00077017" w:rsidP="00B24314">
      <w:pPr>
        <w:pStyle w:val="Ttulo1"/>
      </w:pPr>
    </w:p>
    <w:p w14:paraId="2609AA61" w14:textId="77777777" w:rsidR="00077017" w:rsidRDefault="00077017" w:rsidP="00B24314">
      <w:pPr>
        <w:pStyle w:val="Ttulo1"/>
      </w:pPr>
    </w:p>
    <w:p w14:paraId="58353FD0" w14:textId="77777777" w:rsidR="00077017" w:rsidRDefault="00077017" w:rsidP="00B24314">
      <w:pPr>
        <w:pStyle w:val="Ttulo1"/>
      </w:pPr>
    </w:p>
    <w:p w14:paraId="14073628" w14:textId="77777777" w:rsidR="00077017" w:rsidRDefault="00077017" w:rsidP="00B24314">
      <w:pPr>
        <w:pStyle w:val="Ttulo1"/>
      </w:pPr>
    </w:p>
    <w:p w14:paraId="0CDC9923" w14:textId="77777777" w:rsidR="00077017" w:rsidRDefault="00077017" w:rsidP="00B24314">
      <w:pPr>
        <w:pStyle w:val="Ttulo1"/>
      </w:pPr>
    </w:p>
    <w:p w14:paraId="37243AAE" w14:textId="77777777" w:rsidR="00077017" w:rsidRDefault="00077017" w:rsidP="00B24314">
      <w:pPr>
        <w:pStyle w:val="Ttulo1"/>
      </w:pPr>
    </w:p>
    <w:p w14:paraId="10791DD4" w14:textId="77777777" w:rsidR="00077017" w:rsidRDefault="00077017" w:rsidP="00B24314">
      <w:pPr>
        <w:pStyle w:val="Ttulo1"/>
      </w:pPr>
    </w:p>
    <w:p w14:paraId="10D18DDD" w14:textId="77777777" w:rsidR="00077017" w:rsidRDefault="00077017" w:rsidP="00B24314">
      <w:pPr>
        <w:pStyle w:val="Ttulo1"/>
      </w:pPr>
    </w:p>
    <w:p w14:paraId="6389F71D" w14:textId="77777777" w:rsidR="00077017" w:rsidRDefault="00077017" w:rsidP="00B24314">
      <w:pPr>
        <w:pStyle w:val="Ttulo1"/>
      </w:pPr>
    </w:p>
    <w:p w14:paraId="4E0918C8" w14:textId="77777777" w:rsidR="00077017" w:rsidRDefault="00077017" w:rsidP="00B24314">
      <w:pPr>
        <w:pStyle w:val="Ttulo1"/>
      </w:pPr>
    </w:p>
    <w:p w14:paraId="39A1B134" w14:textId="77777777" w:rsidR="00077017" w:rsidRDefault="00077017" w:rsidP="00B24314">
      <w:pPr>
        <w:pStyle w:val="Ttulo1"/>
      </w:pPr>
    </w:p>
    <w:p w14:paraId="31A9D8B5" w14:textId="77777777" w:rsidR="00077017" w:rsidRDefault="00077017" w:rsidP="00B24314">
      <w:pPr>
        <w:pStyle w:val="Ttulo1"/>
      </w:pPr>
    </w:p>
    <w:p w14:paraId="730CDEE7" w14:textId="77777777" w:rsidR="00077017" w:rsidRDefault="00077017" w:rsidP="00B24314">
      <w:pPr>
        <w:pStyle w:val="Ttulo1"/>
      </w:pPr>
    </w:p>
    <w:p w14:paraId="04E61E99" w14:textId="77777777" w:rsidR="00077017" w:rsidRDefault="00077017" w:rsidP="00B24314">
      <w:pPr>
        <w:pStyle w:val="Ttulo1"/>
      </w:pPr>
    </w:p>
    <w:p w14:paraId="5EE8458F" w14:textId="77777777" w:rsidR="00077017" w:rsidRDefault="00077017" w:rsidP="00B24314">
      <w:pPr>
        <w:pStyle w:val="Ttulo1"/>
      </w:pPr>
    </w:p>
    <w:p w14:paraId="0C3DB818" w14:textId="77777777" w:rsidR="00077017" w:rsidRDefault="00077017" w:rsidP="00B24314">
      <w:pPr>
        <w:pStyle w:val="Ttulo1"/>
      </w:pPr>
    </w:p>
    <w:p w14:paraId="5280EDB8" w14:textId="77777777" w:rsidR="00077017" w:rsidRDefault="00077017" w:rsidP="00B24314">
      <w:pPr>
        <w:pStyle w:val="Ttulo1"/>
      </w:pPr>
    </w:p>
    <w:p w14:paraId="45A09340" w14:textId="77777777" w:rsidR="00077017" w:rsidRDefault="00077017" w:rsidP="00B24314">
      <w:pPr>
        <w:pStyle w:val="Ttulo1"/>
      </w:pPr>
    </w:p>
    <w:p w14:paraId="2B38E04C" w14:textId="77777777" w:rsidR="00077017" w:rsidRDefault="00077017" w:rsidP="00B24314">
      <w:pPr>
        <w:pStyle w:val="Ttulo1"/>
      </w:pPr>
    </w:p>
    <w:p w14:paraId="2479D89E" w14:textId="232F6F27" w:rsidR="00172925" w:rsidRPr="00172925" w:rsidRDefault="00172925" w:rsidP="00172925">
      <w:pPr>
        <w:ind w:firstLine="0"/>
      </w:pPr>
    </w:p>
    <w:p w14:paraId="2872E914" w14:textId="03998D96" w:rsidR="00172925" w:rsidRPr="002D7D08" w:rsidRDefault="00172925" w:rsidP="002419E4">
      <w:pPr>
        <w:pStyle w:val="Ttulo1"/>
      </w:pPr>
      <w:r w:rsidRPr="002D7D08">
        <w:lastRenderedPageBreak/>
        <w:t>De la Retórica a la Acción: Los Pilares del Éxito del Acuerdo de París en la Lucha</w:t>
      </w:r>
      <w:r w:rsidR="002419E4" w:rsidRPr="002D7D08">
        <w:t xml:space="preserve"> Climática</w:t>
      </w:r>
    </w:p>
    <w:p w14:paraId="6D24E544" w14:textId="6DC7E396" w:rsidR="00792D5C" w:rsidRPr="002D7D08" w:rsidRDefault="00AC1DB1" w:rsidP="00AC1DB1">
      <w:r w:rsidRPr="002D7D08">
        <w:t xml:space="preserve">En las últimas décadas, la humanidad ha enfrentado enormes desafíos en materia del cuidado y preservación del medio ambiente, especialmente ante la acelerada manifestación de variaciones abruptas en el fenómeno del cambio climático. </w:t>
      </w:r>
      <w:r w:rsidR="00792D5C" w:rsidRPr="002D7D08">
        <w:t xml:space="preserve">A lo largo de este </w:t>
      </w:r>
      <w:r w:rsidR="006E3002" w:rsidRPr="002D7D08">
        <w:t>periodo</w:t>
      </w:r>
      <w:r w:rsidR="00792D5C" w:rsidRPr="002D7D08">
        <w:t>, han surgido diversas estrategias impulsadas desde la Organización de las Naciones Unidas para mitigar el impacto negativo en la biósfera y propender por un futuro sostenible para las próximas generaciones</w:t>
      </w:r>
      <w:r w:rsidRPr="002D7D08">
        <w:t xml:space="preserve">. </w:t>
      </w:r>
      <w:r w:rsidR="00792D5C" w:rsidRPr="002D7D08">
        <w:t xml:space="preserve">No obstante, muchas de estas propuestas no han generado los resultados esperados, ya sea por la falta de compromisos vinculantes, el escaso seguimiento internacional o la ausencia de un consenso global suficientemente sólido. Por tal razón, el presente ensayo analizará </w:t>
      </w:r>
      <w:r w:rsidR="000D46F1" w:rsidRPr="002D7D08">
        <w:t>cómo el</w:t>
      </w:r>
      <w:r w:rsidR="00792D5C" w:rsidRPr="002D7D08">
        <w:t xml:space="preserve"> </w:t>
      </w:r>
      <w:r w:rsidR="00506B96" w:rsidRPr="002D7D08">
        <w:t>Acuerdo</w:t>
      </w:r>
      <w:r w:rsidR="00792D5C" w:rsidRPr="002D7D08">
        <w:t xml:space="preserve"> de París</w:t>
      </w:r>
      <w:r w:rsidR="000D46F1" w:rsidRPr="002D7D08">
        <w:t xml:space="preserve"> se ha consolidado</w:t>
      </w:r>
      <w:r w:rsidR="00792D5C" w:rsidRPr="002D7D08">
        <w:t xml:space="preserve"> como la estrategia más exitosa </w:t>
      </w:r>
      <w:r w:rsidR="000D46F1" w:rsidRPr="002D7D08">
        <w:t xml:space="preserve">en </w:t>
      </w:r>
      <w:r w:rsidR="00792D5C" w:rsidRPr="002D7D08">
        <w:t>la mitigación y adaptación frente al cambio climático. Sus mecanismos de cooperación global, la flexibilidad al establecer metas nacionales, la participación masiva de países y el enfoque de responsabilidad compartida le otorgan un carácter clave para hacer frente a esta crisis global.</w:t>
      </w:r>
    </w:p>
    <w:p w14:paraId="3B7C5CD0" w14:textId="44487A17" w:rsidR="00AC1DB1" w:rsidRPr="002D7D08" w:rsidRDefault="006E3002" w:rsidP="00AC1DB1">
      <w:r w:rsidRPr="002D7D08">
        <w:t xml:space="preserve">En primer lugar, el </w:t>
      </w:r>
      <w:r w:rsidR="00506B96" w:rsidRPr="002D7D08">
        <w:t>Acuerdo</w:t>
      </w:r>
      <w:r w:rsidRPr="002D7D08">
        <w:t xml:space="preserve"> de París </w:t>
      </w:r>
      <w:r w:rsidR="003C7B0E" w:rsidRPr="002D7D08">
        <w:t>ha impulsado</w:t>
      </w:r>
      <w:r w:rsidR="000715AB" w:rsidRPr="002D7D08">
        <w:t xml:space="preserve"> la colaboración global y el compromiso</w:t>
      </w:r>
      <w:r w:rsidRPr="002D7D08">
        <w:t xml:space="preserve"> </w:t>
      </w:r>
      <w:r w:rsidR="000715AB" w:rsidRPr="002D7D08">
        <w:t>formal logrando una vinculación</w:t>
      </w:r>
      <w:r w:rsidRPr="002D7D08">
        <w:t xml:space="preserve"> sin precedentes al involucrar a 196 países en metas concretas de reducción de emisiones. Según </w:t>
      </w:r>
      <w:proofErr w:type="spellStart"/>
      <w:r w:rsidRPr="002D7D08">
        <w:t>Bodansky</w:t>
      </w:r>
      <w:proofErr w:type="spellEnd"/>
      <w:r w:rsidRPr="002D7D08">
        <w:t xml:space="preserve"> (2016), su éxito radica en combinar obligaciones vinculantes con flexibilidad para que cada nación defina sus Contribuciones Determinadas a Nivel Nacional (NDC). El autor afirma</w:t>
      </w:r>
      <w:r w:rsidR="00037DC3" w:rsidRPr="002D7D08">
        <w:t xml:space="preserve"> que </w:t>
      </w:r>
      <w:r w:rsidRPr="002D7D08">
        <w:t>“</w:t>
      </w:r>
      <w:r w:rsidR="00037DC3" w:rsidRPr="002D7D08">
        <w:t>e</w:t>
      </w:r>
      <w:r w:rsidRPr="002D7D08">
        <w:t xml:space="preserve">l </w:t>
      </w:r>
      <w:r w:rsidR="00506B96" w:rsidRPr="002D7D08">
        <w:t>Acuerdo</w:t>
      </w:r>
      <w:r w:rsidRPr="002D7D08">
        <w:t xml:space="preserve"> establece un marco jurídico global, pero permite que los países diseñen sus propias estrategias climáticas” (p. 293). Este equilibrio entre unidad y autonomía explica por qué el 95% de las naciones han presentado NDC reales y significativas, consolidando una acción colectiva sin paralelo (UNFCCC, 2023).</w:t>
      </w:r>
      <w:r w:rsidR="004B0E8C" w:rsidRPr="002D7D08">
        <w:t xml:space="preserve"> De est</w:t>
      </w:r>
      <w:r w:rsidR="00037DC3" w:rsidRPr="002D7D08">
        <w:t>e modo</w:t>
      </w:r>
      <w:r w:rsidR="004B0E8C" w:rsidRPr="002D7D08">
        <w:t>,</w:t>
      </w:r>
      <w:r w:rsidR="00037DC3" w:rsidRPr="002D7D08">
        <w:t xml:space="preserve"> el </w:t>
      </w:r>
      <w:r w:rsidR="00506B96" w:rsidRPr="002D7D08">
        <w:t>Acuerdo</w:t>
      </w:r>
      <w:r w:rsidR="00037DC3" w:rsidRPr="002D7D08">
        <w:t xml:space="preserve"> se consolida como un catalizador institucional alineando objetivos nacionales y globales, redefiniendo los estándares de gobernanza climática al convertir los compromisos en acciones medibles y vinculantes.</w:t>
      </w:r>
      <w:r w:rsidR="004B0E8C" w:rsidRPr="002D7D08">
        <w:t xml:space="preserve"> </w:t>
      </w:r>
    </w:p>
    <w:p w14:paraId="2D015BD3" w14:textId="7F280282" w:rsidR="00AC1DB1" w:rsidRPr="002D7D08" w:rsidRDefault="00AC1DB1" w:rsidP="00AC1DB1">
      <w:r w:rsidRPr="002D7D08">
        <w:t xml:space="preserve">En segundo lugar, </w:t>
      </w:r>
      <w:r w:rsidR="006E3002" w:rsidRPr="002D7D08">
        <w:t xml:space="preserve">el </w:t>
      </w:r>
      <w:r w:rsidR="00506B96" w:rsidRPr="002D7D08">
        <w:t>Acuerdo</w:t>
      </w:r>
      <w:r w:rsidR="006E3002" w:rsidRPr="002D7D08">
        <w:t xml:space="preserve"> </w:t>
      </w:r>
      <w:r w:rsidR="003C7B0E" w:rsidRPr="002D7D08">
        <w:t xml:space="preserve">establece mecanismos claros de </w:t>
      </w:r>
      <w:r w:rsidR="000D46F1" w:rsidRPr="002D7D08">
        <w:t xml:space="preserve">seguimiento y </w:t>
      </w:r>
      <w:r w:rsidR="003C7B0E" w:rsidRPr="002D7D08">
        <w:t xml:space="preserve">garantiza </w:t>
      </w:r>
      <w:r w:rsidR="006E3002" w:rsidRPr="002D7D08">
        <w:t xml:space="preserve">transparencia mediante el establecimiento de </w:t>
      </w:r>
      <w:r w:rsidR="003C7B0E" w:rsidRPr="002D7D08">
        <w:t>articulaciones</w:t>
      </w:r>
      <w:r w:rsidR="006E3002" w:rsidRPr="002D7D08">
        <w:t xml:space="preserve"> que generan presión internacional para el cumplimiento de </w:t>
      </w:r>
      <w:r w:rsidR="000D46F1" w:rsidRPr="002D7D08">
        <w:t>objetivos nacionales</w:t>
      </w:r>
      <w:r w:rsidR="006E3002" w:rsidRPr="002D7D08">
        <w:t xml:space="preserve">. </w:t>
      </w:r>
      <w:r w:rsidR="000D46F1" w:rsidRPr="002D7D08">
        <w:t>En concreto</w:t>
      </w:r>
      <w:r w:rsidR="006E3002" w:rsidRPr="002D7D08">
        <w:t>, el Marco Reforzado de Transparencia obliga a reportes bianuales verificados por expertos, como los presentados por Japón y Brasil en 2022, que expusieron retrasos en sus políticas de deforestación (UNFCCC, 2022). Además, el Inventario Global 2023 reveló que 89 países han actualizado sus NDC con metas más ambiciosas, como Chile, que incrementó su objetivo de reducción de emisiones del 30% al 45% para 2030 (</w:t>
      </w:r>
      <w:proofErr w:type="spellStart"/>
      <w:r w:rsidR="006E3002" w:rsidRPr="002D7D08">
        <w:t>Roelfsema</w:t>
      </w:r>
      <w:proofErr w:type="spellEnd"/>
      <w:r w:rsidR="006E3002" w:rsidRPr="002D7D08">
        <w:t xml:space="preserve"> et al., 2022). </w:t>
      </w:r>
      <w:r w:rsidR="00767D06" w:rsidRPr="002D7D08">
        <w:t>Asimismo</w:t>
      </w:r>
      <w:r w:rsidR="006E3002" w:rsidRPr="002D7D08">
        <w:t xml:space="preserve">, las revisiones técnicas a India en </w:t>
      </w:r>
      <w:r w:rsidR="006E3002" w:rsidRPr="002D7D08">
        <w:lastRenderedPageBreak/>
        <w:t>2021 identificaron subestimaciones en sus datos de emisiones agrícolas, lo que llevó a corregir su inventario nacional (</w:t>
      </w:r>
      <w:proofErr w:type="spellStart"/>
      <w:r w:rsidR="006E3002" w:rsidRPr="002D7D08">
        <w:t>Climate</w:t>
      </w:r>
      <w:proofErr w:type="spellEnd"/>
      <w:r w:rsidR="006E3002" w:rsidRPr="002D7D08">
        <w:t xml:space="preserve"> </w:t>
      </w:r>
      <w:proofErr w:type="spellStart"/>
      <w:r w:rsidR="006E3002" w:rsidRPr="002D7D08">
        <w:t>Analytics</w:t>
      </w:r>
      <w:proofErr w:type="spellEnd"/>
      <w:r w:rsidR="006E3002" w:rsidRPr="002D7D08">
        <w:t xml:space="preserve">, 2023). Como señala Falkner (2017), “la transparencia institucionalizada evita el </w:t>
      </w:r>
      <w:proofErr w:type="spellStart"/>
      <w:r w:rsidR="006E3002" w:rsidRPr="002D7D08">
        <w:t>greenwashing</w:t>
      </w:r>
      <w:proofErr w:type="spellEnd"/>
      <w:r w:rsidR="006E3002" w:rsidRPr="002D7D08">
        <w:t xml:space="preserve"> y alinea las acciones con los compromisos” (p. 7).</w:t>
      </w:r>
      <w:r w:rsidR="00767D06" w:rsidRPr="002D7D08">
        <w:t xml:space="preserve"> </w:t>
      </w:r>
      <w:r w:rsidR="006E3002" w:rsidRPr="002D7D08">
        <w:t>Estos ejemplos demuestran que el monitoreo riguroso es clave para cerrar la brecha entre promesas y acciones reales.</w:t>
      </w:r>
    </w:p>
    <w:p w14:paraId="77EB5F8D" w14:textId="69DA3597" w:rsidR="000A77A2" w:rsidRPr="002D7D08" w:rsidRDefault="000A77A2" w:rsidP="008F1501">
      <w:r w:rsidRPr="002D7D08">
        <w:t xml:space="preserve">Por otra parte, el Acuerdo de París fomenta la transferencia de recursos y tecnología hacia regiones vulnerables, buscando equilibrar las condiciones de adaptación y mitigación. El Acuerdo funciona como un puente levadizo: así como esta estructura conecta dos orillas desiguales —permitiendo el tránsito de bienes y personas entre zonas con recursos dispares—, el Acuerdo establece un flujo bidireccional de cooperación que nivela las capacidades técnicas y financieras entre naciones. El puente levadizo no es un acto de caridad, sino una infraestructura necesaria para evitar el aislamiento de comunidades en desventaja; del mismo modo, el mecanismo de transferencia del Acuerdo no responde a un mero altruismo, sino a un reconocimiento de que la crisis climática solo puede resolverse mediante una justicia climática estructural. Si el puente se mantiene cerrado, la desconexión agrava la desigualdad y limita el desarrollo colectivo; si el Acuerdo no garantizara estos flujos, los países vulnerables quedarían excluidos de la transición ecológica, perpetuando un desbalance global. De esta manera, la equidad </w:t>
      </w:r>
      <w:r w:rsidR="005754E1" w:rsidRPr="002D7D08">
        <w:t>se establece</w:t>
      </w:r>
      <w:r w:rsidR="00094234" w:rsidRPr="002D7D08">
        <w:t xml:space="preserve"> </w:t>
      </w:r>
      <w:r w:rsidRPr="002D7D08">
        <w:t xml:space="preserve">no </w:t>
      </w:r>
      <w:r w:rsidR="00094234" w:rsidRPr="002D7D08">
        <w:t>como</w:t>
      </w:r>
      <w:r w:rsidRPr="002D7D08">
        <w:t xml:space="preserve"> un fin en sí mismo, sino </w:t>
      </w:r>
      <w:r w:rsidR="00094234" w:rsidRPr="002D7D08">
        <w:t xml:space="preserve">como </w:t>
      </w:r>
      <w:r w:rsidRPr="002D7D08">
        <w:t xml:space="preserve">un requisito indispensable y operativo para alcanzar soluciones efectivas y duraderas. </w:t>
      </w:r>
    </w:p>
    <w:p w14:paraId="4C51813C" w14:textId="3321B76F" w:rsidR="00AC1DB1" w:rsidRPr="002D7D08" w:rsidRDefault="009E6F19" w:rsidP="008F1501">
      <w:r w:rsidRPr="002D7D08">
        <w:t>Fina</w:t>
      </w:r>
      <w:r w:rsidR="00AC1DB1" w:rsidRPr="002D7D08">
        <w:t>l</w:t>
      </w:r>
      <w:r w:rsidRPr="002D7D08">
        <w:t>mente,</w:t>
      </w:r>
      <w:r w:rsidR="008F1501" w:rsidRPr="002D7D08">
        <w:t xml:space="preserve"> el </w:t>
      </w:r>
      <w:r w:rsidR="00506B96" w:rsidRPr="002D7D08">
        <w:t>Acuerdo</w:t>
      </w:r>
      <w:r w:rsidR="008F1501" w:rsidRPr="002D7D08">
        <w:t xml:space="preserve"> proyecta un horizonte de largo plazo promoviendo la creación de políticas públicas y </w:t>
      </w:r>
      <w:r w:rsidR="000A77A2" w:rsidRPr="002D7D08">
        <w:t>a</w:t>
      </w:r>
      <w:r w:rsidR="00506B96" w:rsidRPr="002D7D08">
        <w:t>cuerdo</w:t>
      </w:r>
      <w:r w:rsidR="008F1501" w:rsidRPr="002D7D08">
        <w:t>s que trascienden gobiernos y generaciones</w:t>
      </w:r>
      <w:r w:rsidR="00E35070" w:rsidRPr="002D7D08">
        <w:t xml:space="preserve">. </w:t>
      </w:r>
      <w:r w:rsidR="00F67E22" w:rsidRPr="002D7D08">
        <w:t>En concreto, l</w:t>
      </w:r>
      <w:r w:rsidR="00E35070" w:rsidRPr="002D7D08">
        <w:t xml:space="preserve">a Ley Europea del Clima estableció la neutralidad de carbono para 2050 como mandato legal, lo que aumentó la inversión en mecanismos de generación energética renovables al 40% del </w:t>
      </w:r>
      <w:proofErr w:type="spellStart"/>
      <w:r w:rsidR="00E35070" w:rsidRPr="002D7D08">
        <w:t>mix</w:t>
      </w:r>
      <w:proofErr w:type="spellEnd"/>
      <w:r w:rsidR="00E35070" w:rsidRPr="002D7D08">
        <w:t xml:space="preserve"> energético en 2023 (Eurostat, 2023). En paralelo, Costa Rica integró este horizonte en su Constitución, reduciendo la deforestación en un 60% mediante incentivos a la reforestación (MINAE, 2023). Jewell y </w:t>
      </w:r>
      <w:proofErr w:type="spellStart"/>
      <w:r w:rsidR="00E35070" w:rsidRPr="002D7D08">
        <w:t>Cherp</w:t>
      </w:r>
      <w:proofErr w:type="spellEnd"/>
      <w:r w:rsidR="00E35070" w:rsidRPr="002D7D08">
        <w:t xml:space="preserve"> (2020) explican este efecto: “Las metas a 2050 multiplican por cuatro la adopción de políticas climáticas” (p. 9). Así, el </w:t>
      </w:r>
      <w:r w:rsidR="00506B96" w:rsidRPr="002D7D08">
        <w:t>Acuerdo</w:t>
      </w:r>
      <w:r w:rsidR="00E35070" w:rsidRPr="002D7D08">
        <w:t xml:space="preserve"> actúa como un faro que guía decisiones inmediatas hacia un futuro sostenible, evitando la miopía política.</w:t>
      </w:r>
    </w:p>
    <w:p w14:paraId="098BC706" w14:textId="07998B67" w:rsidR="007870EA" w:rsidRPr="002D7D08" w:rsidRDefault="00094234" w:rsidP="004E4E61">
      <w:r w:rsidRPr="002D7D08">
        <w:t>Para concluir</w:t>
      </w:r>
      <w:r w:rsidR="009E6F19" w:rsidRPr="002D7D08">
        <w:t>,</w:t>
      </w:r>
      <w:r w:rsidRPr="002D7D08">
        <w:t xml:space="preserve"> el Acuerdo de París se ha consolidado como la estrategia más exitosa en la mitigación y adaptación frente al cambio climático bajo el marco de la ONU. Su universalidad, reflejada en la participación de 196 países, junto con mecanismos innovadores de transparencia y cooperación, demuestran su capacidad para transformar compromisos en acciones concretas. A diferencia de iniciativas previas, su enfoque flexible pero vinculante ha logrado alinear políticas nacionales con metas globales, integrando justicia climática y </w:t>
      </w:r>
      <w:r w:rsidRPr="002D7D08">
        <w:lastRenderedPageBreak/>
        <w:t>sostenibilidad a largo plazo. Si bien persisten desafíos, el Acuerdo representa un hito histórico en la gobernanza ambiental: un marco multilateral que prioriza la cooperación sobre el interés inmediato y que, con el compromiso continuo de todos los actores, sigue siendo la mejor esperanza para garantizar un planeta sostenible habitable para futuras generaciones.</w:t>
      </w:r>
    </w:p>
    <w:p w14:paraId="1FC13853" w14:textId="77777777" w:rsidR="007870EA" w:rsidRPr="002D7D08" w:rsidRDefault="007870EA" w:rsidP="004A635A"/>
    <w:p w14:paraId="066835BF" w14:textId="7A4F3C64" w:rsidR="004A635A" w:rsidRPr="002D7D08" w:rsidRDefault="004A635A" w:rsidP="004A635A">
      <w:pPr>
        <w:pStyle w:val="Ttulo1"/>
      </w:pPr>
      <w:r w:rsidRPr="002D7D08">
        <w:t>Referencias Bibliográficas</w:t>
      </w:r>
    </w:p>
    <w:p w14:paraId="3A4464EB" w14:textId="3E47E1C5" w:rsidR="004A635A" w:rsidRPr="002D7D08" w:rsidRDefault="004A635A" w:rsidP="004A635A">
      <w:proofErr w:type="spellStart"/>
      <w:r w:rsidRPr="002D7D08">
        <w:t>Bodansky</w:t>
      </w:r>
      <w:proofErr w:type="spellEnd"/>
      <w:r w:rsidRPr="002D7D08">
        <w:t xml:space="preserve">, D. (2016). </w:t>
      </w:r>
      <w:proofErr w:type="spellStart"/>
      <w:r w:rsidRPr="002D7D08">
        <w:t>The</w:t>
      </w:r>
      <w:proofErr w:type="spellEnd"/>
      <w:r w:rsidRPr="002D7D08">
        <w:t xml:space="preserve"> Paris </w:t>
      </w:r>
      <w:proofErr w:type="spellStart"/>
      <w:r w:rsidRPr="002D7D08">
        <w:t>Climate</w:t>
      </w:r>
      <w:proofErr w:type="spellEnd"/>
      <w:r w:rsidRPr="002D7D08">
        <w:t xml:space="preserve"> Change </w:t>
      </w:r>
      <w:proofErr w:type="spellStart"/>
      <w:r w:rsidRPr="002D7D08">
        <w:t>Agreement</w:t>
      </w:r>
      <w:proofErr w:type="spellEnd"/>
      <w:r w:rsidRPr="002D7D08">
        <w:t xml:space="preserve">: </w:t>
      </w:r>
      <w:proofErr w:type="gramStart"/>
      <w:r w:rsidRPr="002D7D08">
        <w:t>A New Hope?</w:t>
      </w:r>
      <w:proofErr w:type="gramEnd"/>
      <w:r w:rsidRPr="002D7D08">
        <w:t xml:space="preserve"> American </w:t>
      </w:r>
      <w:proofErr w:type="spellStart"/>
      <w:r w:rsidRPr="002D7D08">
        <w:t>Journal</w:t>
      </w:r>
      <w:proofErr w:type="spellEnd"/>
      <w:r w:rsidRPr="002D7D08">
        <w:t xml:space="preserve"> </w:t>
      </w:r>
      <w:proofErr w:type="spellStart"/>
      <w:r w:rsidRPr="002D7D08">
        <w:t>of</w:t>
      </w:r>
      <w:proofErr w:type="spellEnd"/>
      <w:r w:rsidRPr="002D7D08">
        <w:t xml:space="preserve"> International </w:t>
      </w:r>
      <w:proofErr w:type="spellStart"/>
      <w:r w:rsidRPr="002D7D08">
        <w:t>Law</w:t>
      </w:r>
      <w:proofErr w:type="spellEnd"/>
      <w:r w:rsidRPr="002D7D08">
        <w:t>, 110(2), 288–319. https://doi.org/10.5305/amerjintelaw.110.2.0288</w:t>
      </w:r>
    </w:p>
    <w:p w14:paraId="48D44C44" w14:textId="1600FBDC" w:rsidR="008130BF" w:rsidRPr="002D7D08" w:rsidRDefault="004A635A" w:rsidP="008130BF">
      <w:proofErr w:type="spellStart"/>
      <w:r w:rsidRPr="002D7D08">
        <w:t>Climate</w:t>
      </w:r>
      <w:proofErr w:type="spellEnd"/>
      <w:r w:rsidRPr="002D7D08">
        <w:t xml:space="preserve"> </w:t>
      </w:r>
      <w:proofErr w:type="spellStart"/>
      <w:r w:rsidRPr="002D7D08">
        <w:t>Analytics</w:t>
      </w:r>
      <w:proofErr w:type="spellEnd"/>
      <w:r w:rsidRPr="002D7D08">
        <w:t xml:space="preserve">. (2023). </w:t>
      </w:r>
      <w:proofErr w:type="spellStart"/>
      <w:r w:rsidRPr="002D7D08">
        <w:t>India’s</w:t>
      </w:r>
      <w:proofErr w:type="spellEnd"/>
      <w:r w:rsidRPr="002D7D08">
        <w:t xml:space="preserve"> GHG </w:t>
      </w:r>
      <w:proofErr w:type="spellStart"/>
      <w:r w:rsidRPr="002D7D08">
        <w:t>inventory</w:t>
      </w:r>
      <w:proofErr w:type="spellEnd"/>
      <w:r w:rsidRPr="002D7D08">
        <w:t xml:space="preserve"> </w:t>
      </w:r>
      <w:proofErr w:type="spellStart"/>
      <w:r w:rsidRPr="002D7D08">
        <w:t>review</w:t>
      </w:r>
      <w:proofErr w:type="spellEnd"/>
      <w:r w:rsidRPr="002D7D08">
        <w:t xml:space="preserve">: </w:t>
      </w:r>
      <w:proofErr w:type="spellStart"/>
      <w:r w:rsidRPr="002D7D08">
        <w:t>Lessons</w:t>
      </w:r>
      <w:proofErr w:type="spellEnd"/>
      <w:r w:rsidRPr="002D7D08">
        <w:t xml:space="preserve"> </w:t>
      </w:r>
      <w:proofErr w:type="spellStart"/>
      <w:r w:rsidRPr="002D7D08">
        <w:t>for</w:t>
      </w:r>
      <w:proofErr w:type="spellEnd"/>
      <w:r w:rsidRPr="002D7D08">
        <w:t xml:space="preserve"> </w:t>
      </w:r>
      <w:proofErr w:type="spellStart"/>
      <w:r w:rsidRPr="002D7D08">
        <w:t>transparency</w:t>
      </w:r>
      <w:proofErr w:type="spellEnd"/>
      <w:r w:rsidRPr="002D7D08">
        <w:t xml:space="preserve">. </w:t>
      </w:r>
      <w:hyperlink r:id="rId9" w:history="1">
        <w:r w:rsidR="008130BF" w:rsidRPr="002D7D08">
          <w:rPr>
            <w:rStyle w:val="Hipervnculo"/>
          </w:rPr>
          <w:t>https://climateanalytics.org</w:t>
        </w:r>
      </w:hyperlink>
    </w:p>
    <w:p w14:paraId="56178746" w14:textId="662F8A2A" w:rsidR="004A635A" w:rsidRPr="002D7D08" w:rsidRDefault="004A635A" w:rsidP="008130BF">
      <w:r w:rsidRPr="002D7D08">
        <w:t xml:space="preserve">Eurostat. (2023). </w:t>
      </w:r>
      <w:proofErr w:type="spellStart"/>
      <w:r w:rsidRPr="002D7D08">
        <w:t>Renewable</w:t>
      </w:r>
      <w:proofErr w:type="spellEnd"/>
      <w:r w:rsidRPr="002D7D08">
        <w:t xml:space="preserve"> </w:t>
      </w:r>
      <w:proofErr w:type="spellStart"/>
      <w:r w:rsidRPr="002D7D08">
        <w:t>energy</w:t>
      </w:r>
      <w:proofErr w:type="spellEnd"/>
      <w:r w:rsidRPr="002D7D08">
        <w:t xml:space="preserve"> </w:t>
      </w:r>
      <w:proofErr w:type="spellStart"/>
      <w:r w:rsidRPr="002D7D08">
        <w:t>statistics</w:t>
      </w:r>
      <w:proofErr w:type="spellEnd"/>
      <w:r w:rsidRPr="002D7D08">
        <w:t>. https://ec.europa.eu/eurostat</w:t>
      </w:r>
    </w:p>
    <w:p w14:paraId="1C714248" w14:textId="1B1523BB" w:rsidR="004A635A" w:rsidRPr="002D7D08" w:rsidRDefault="004A635A" w:rsidP="004A635A">
      <w:r w:rsidRPr="002D7D08">
        <w:t xml:space="preserve">Falkner, R. (2017). Global </w:t>
      </w:r>
      <w:proofErr w:type="spellStart"/>
      <w:r w:rsidRPr="002D7D08">
        <w:t>climate</w:t>
      </w:r>
      <w:proofErr w:type="spellEnd"/>
      <w:r w:rsidRPr="002D7D08">
        <w:t xml:space="preserve"> </w:t>
      </w:r>
      <w:proofErr w:type="spellStart"/>
      <w:r w:rsidRPr="002D7D08">
        <w:t>governance</w:t>
      </w:r>
      <w:proofErr w:type="spellEnd"/>
      <w:r w:rsidRPr="002D7D08">
        <w:t xml:space="preserve"> after Paris: </w:t>
      </w:r>
      <w:proofErr w:type="spellStart"/>
      <w:r w:rsidRPr="002D7D08">
        <w:t>Building</w:t>
      </w:r>
      <w:proofErr w:type="spellEnd"/>
      <w:r w:rsidRPr="002D7D08">
        <w:t xml:space="preserve"> </w:t>
      </w:r>
      <w:proofErr w:type="spellStart"/>
      <w:r w:rsidRPr="002D7D08">
        <w:t>the</w:t>
      </w:r>
      <w:proofErr w:type="spellEnd"/>
      <w:r w:rsidRPr="002D7D08">
        <w:t xml:space="preserve"> new </w:t>
      </w:r>
      <w:proofErr w:type="spellStart"/>
      <w:r w:rsidRPr="002D7D08">
        <w:t>climate</w:t>
      </w:r>
      <w:proofErr w:type="spellEnd"/>
      <w:r w:rsidRPr="002D7D08">
        <w:t xml:space="preserve"> </w:t>
      </w:r>
      <w:proofErr w:type="spellStart"/>
      <w:r w:rsidRPr="002D7D08">
        <w:t>regime</w:t>
      </w:r>
      <w:proofErr w:type="spellEnd"/>
      <w:r w:rsidRPr="002D7D08">
        <w:t xml:space="preserve">. Wiley </w:t>
      </w:r>
      <w:proofErr w:type="spellStart"/>
      <w:r w:rsidRPr="002D7D08">
        <w:t>Interdisciplinary</w:t>
      </w:r>
      <w:proofErr w:type="spellEnd"/>
      <w:r w:rsidRPr="002D7D08">
        <w:t xml:space="preserve"> </w:t>
      </w:r>
      <w:proofErr w:type="spellStart"/>
      <w:r w:rsidRPr="002D7D08">
        <w:t>Reviews</w:t>
      </w:r>
      <w:proofErr w:type="spellEnd"/>
      <w:r w:rsidRPr="002D7D08">
        <w:t xml:space="preserve">: </w:t>
      </w:r>
      <w:proofErr w:type="spellStart"/>
      <w:r w:rsidRPr="002D7D08">
        <w:t>Climate</w:t>
      </w:r>
      <w:proofErr w:type="spellEnd"/>
      <w:r w:rsidRPr="002D7D08">
        <w:t xml:space="preserve"> Change, 8(3), e471. https://doi.org/10.1002/wcc.471</w:t>
      </w:r>
    </w:p>
    <w:p w14:paraId="11343467" w14:textId="01C16751" w:rsidR="004A635A" w:rsidRPr="002D7D08" w:rsidRDefault="004A635A" w:rsidP="004A635A">
      <w:r w:rsidRPr="002D7D08">
        <w:t xml:space="preserve">Jewell, J., &amp; </w:t>
      </w:r>
      <w:proofErr w:type="spellStart"/>
      <w:r w:rsidRPr="002D7D08">
        <w:t>Cherp</w:t>
      </w:r>
      <w:proofErr w:type="spellEnd"/>
      <w:r w:rsidRPr="002D7D08">
        <w:t xml:space="preserve">, A. (2020). </w:t>
      </w:r>
      <w:proofErr w:type="spellStart"/>
      <w:r w:rsidRPr="002D7D08">
        <w:t>On</w:t>
      </w:r>
      <w:proofErr w:type="spellEnd"/>
      <w:r w:rsidRPr="002D7D08">
        <w:t xml:space="preserve"> </w:t>
      </w:r>
      <w:proofErr w:type="spellStart"/>
      <w:r w:rsidRPr="002D7D08">
        <w:t>the</w:t>
      </w:r>
      <w:proofErr w:type="spellEnd"/>
      <w:r w:rsidRPr="002D7D08">
        <w:t xml:space="preserve"> </w:t>
      </w:r>
      <w:proofErr w:type="spellStart"/>
      <w:r w:rsidRPr="002D7D08">
        <w:t>political</w:t>
      </w:r>
      <w:proofErr w:type="spellEnd"/>
      <w:r w:rsidRPr="002D7D08">
        <w:t xml:space="preserve"> </w:t>
      </w:r>
      <w:proofErr w:type="spellStart"/>
      <w:r w:rsidRPr="002D7D08">
        <w:t>feasibility</w:t>
      </w:r>
      <w:proofErr w:type="spellEnd"/>
      <w:r w:rsidRPr="002D7D08">
        <w:t xml:space="preserve"> </w:t>
      </w:r>
      <w:proofErr w:type="spellStart"/>
      <w:r w:rsidRPr="002D7D08">
        <w:t>of</w:t>
      </w:r>
      <w:proofErr w:type="spellEnd"/>
      <w:r w:rsidRPr="002D7D08">
        <w:t xml:space="preserve"> </w:t>
      </w:r>
      <w:proofErr w:type="spellStart"/>
      <w:r w:rsidRPr="002D7D08">
        <w:t>climate</w:t>
      </w:r>
      <w:proofErr w:type="spellEnd"/>
      <w:r w:rsidRPr="002D7D08">
        <w:t xml:space="preserve"> </w:t>
      </w:r>
      <w:proofErr w:type="spellStart"/>
      <w:r w:rsidRPr="002D7D08">
        <w:t>change</w:t>
      </w:r>
      <w:proofErr w:type="spellEnd"/>
      <w:r w:rsidRPr="002D7D08">
        <w:t xml:space="preserve"> </w:t>
      </w:r>
      <w:proofErr w:type="spellStart"/>
      <w:r w:rsidRPr="002D7D08">
        <w:t>mitigation</w:t>
      </w:r>
      <w:proofErr w:type="spellEnd"/>
      <w:r w:rsidRPr="002D7D08">
        <w:t xml:space="preserve"> </w:t>
      </w:r>
      <w:proofErr w:type="spellStart"/>
      <w:r w:rsidRPr="002D7D08">
        <w:t>pathways</w:t>
      </w:r>
      <w:proofErr w:type="spellEnd"/>
      <w:r w:rsidRPr="002D7D08">
        <w:t xml:space="preserve">: </w:t>
      </w:r>
      <w:proofErr w:type="spellStart"/>
      <w:r w:rsidRPr="002D7D08">
        <w:t>Is</w:t>
      </w:r>
      <w:proofErr w:type="spellEnd"/>
      <w:r w:rsidRPr="002D7D08">
        <w:t xml:space="preserve"> </w:t>
      </w:r>
      <w:proofErr w:type="spellStart"/>
      <w:r w:rsidRPr="002D7D08">
        <w:t>it</w:t>
      </w:r>
      <w:proofErr w:type="spellEnd"/>
      <w:r w:rsidRPr="002D7D08">
        <w:t xml:space="preserve"> </w:t>
      </w:r>
      <w:proofErr w:type="spellStart"/>
      <w:r w:rsidRPr="002D7D08">
        <w:t>too</w:t>
      </w:r>
      <w:proofErr w:type="spellEnd"/>
      <w:r w:rsidRPr="002D7D08">
        <w:t xml:space="preserve"> late </w:t>
      </w:r>
      <w:proofErr w:type="spellStart"/>
      <w:r w:rsidRPr="002D7D08">
        <w:t>to</w:t>
      </w:r>
      <w:proofErr w:type="spellEnd"/>
      <w:r w:rsidRPr="002D7D08">
        <w:t xml:space="preserve"> </w:t>
      </w:r>
      <w:proofErr w:type="spellStart"/>
      <w:r w:rsidRPr="002D7D08">
        <w:t>keep</w:t>
      </w:r>
      <w:proofErr w:type="spellEnd"/>
      <w:r w:rsidRPr="002D7D08">
        <w:t xml:space="preserve"> </w:t>
      </w:r>
      <w:proofErr w:type="spellStart"/>
      <w:r w:rsidRPr="002D7D08">
        <w:t>warming</w:t>
      </w:r>
      <w:proofErr w:type="spellEnd"/>
      <w:r w:rsidRPr="002D7D08">
        <w:t xml:space="preserve"> </w:t>
      </w:r>
      <w:proofErr w:type="spellStart"/>
      <w:r w:rsidRPr="002D7D08">
        <w:t>below</w:t>
      </w:r>
      <w:proofErr w:type="spellEnd"/>
      <w:r w:rsidRPr="002D7D08">
        <w:t xml:space="preserve"> 1.5°C? Energy </w:t>
      </w:r>
      <w:proofErr w:type="spellStart"/>
      <w:r w:rsidRPr="002D7D08">
        <w:t>Policy</w:t>
      </w:r>
      <w:proofErr w:type="spellEnd"/>
      <w:r w:rsidRPr="002D7D08">
        <w:t>, 146, 111818. https://doi.org/10.1016/j.enpol.2020.111818</w:t>
      </w:r>
    </w:p>
    <w:p w14:paraId="7C5B13C3" w14:textId="73A54D4A" w:rsidR="004A635A" w:rsidRPr="002D7D08" w:rsidRDefault="004A635A" w:rsidP="004A635A">
      <w:r w:rsidRPr="002D7D08">
        <w:t xml:space="preserve">Ministerio de Ambiente y Energía de Costa Rica (MINAE). (2023). Costa </w:t>
      </w:r>
      <w:proofErr w:type="spellStart"/>
      <w:r w:rsidRPr="002D7D08">
        <w:t>Rica’s</w:t>
      </w:r>
      <w:proofErr w:type="spellEnd"/>
      <w:r w:rsidRPr="002D7D08">
        <w:t xml:space="preserve"> </w:t>
      </w:r>
      <w:proofErr w:type="spellStart"/>
      <w:r w:rsidRPr="002D7D08">
        <w:t>decarbonization</w:t>
      </w:r>
      <w:proofErr w:type="spellEnd"/>
      <w:r w:rsidRPr="002D7D08">
        <w:t xml:space="preserve"> </w:t>
      </w:r>
      <w:proofErr w:type="spellStart"/>
      <w:r w:rsidRPr="002D7D08">
        <w:t>report</w:t>
      </w:r>
      <w:proofErr w:type="spellEnd"/>
      <w:r w:rsidRPr="002D7D08">
        <w:t xml:space="preserve"> 2023. https://www.minae.go.cr</w:t>
      </w:r>
    </w:p>
    <w:p w14:paraId="177524BE" w14:textId="4C64CCB4" w:rsidR="004A635A" w:rsidRPr="002D7D08" w:rsidRDefault="004A635A" w:rsidP="004A635A">
      <w:proofErr w:type="spellStart"/>
      <w:r w:rsidRPr="002D7D08">
        <w:t>Roelfsema</w:t>
      </w:r>
      <w:proofErr w:type="spellEnd"/>
      <w:r w:rsidRPr="002D7D08">
        <w:t xml:space="preserve">, M., van </w:t>
      </w:r>
      <w:proofErr w:type="spellStart"/>
      <w:r w:rsidRPr="002D7D08">
        <w:t>Soest</w:t>
      </w:r>
      <w:proofErr w:type="spellEnd"/>
      <w:r w:rsidRPr="002D7D08">
        <w:t xml:space="preserve">, H. L., </w:t>
      </w:r>
      <w:proofErr w:type="spellStart"/>
      <w:r w:rsidRPr="002D7D08">
        <w:t>Harmsen</w:t>
      </w:r>
      <w:proofErr w:type="spellEnd"/>
      <w:r w:rsidRPr="002D7D08">
        <w:t xml:space="preserve">, M., den </w:t>
      </w:r>
      <w:proofErr w:type="spellStart"/>
      <w:r w:rsidRPr="002D7D08">
        <w:t>Elzen</w:t>
      </w:r>
      <w:proofErr w:type="spellEnd"/>
      <w:r w:rsidRPr="002D7D08">
        <w:t xml:space="preserve">, M. G. J., </w:t>
      </w:r>
      <w:proofErr w:type="spellStart"/>
      <w:r w:rsidRPr="002D7D08">
        <w:t>Höhne</w:t>
      </w:r>
      <w:proofErr w:type="spellEnd"/>
      <w:r w:rsidRPr="002D7D08">
        <w:t xml:space="preserve">, N., &amp; van </w:t>
      </w:r>
      <w:proofErr w:type="spellStart"/>
      <w:r w:rsidRPr="002D7D08">
        <w:t>Vuuren</w:t>
      </w:r>
      <w:proofErr w:type="spellEnd"/>
      <w:r w:rsidRPr="002D7D08">
        <w:t xml:space="preserve">, D. P. (2022). </w:t>
      </w:r>
      <w:proofErr w:type="spellStart"/>
      <w:r w:rsidRPr="002D7D08">
        <w:t>Assessing</w:t>
      </w:r>
      <w:proofErr w:type="spellEnd"/>
      <w:r w:rsidRPr="002D7D08">
        <w:t xml:space="preserve"> </w:t>
      </w:r>
      <w:proofErr w:type="spellStart"/>
      <w:r w:rsidRPr="002D7D08">
        <w:t>the</w:t>
      </w:r>
      <w:proofErr w:type="spellEnd"/>
      <w:r w:rsidRPr="002D7D08">
        <w:t xml:space="preserve"> </w:t>
      </w:r>
      <w:proofErr w:type="spellStart"/>
      <w:r w:rsidRPr="002D7D08">
        <w:t>quality</w:t>
      </w:r>
      <w:proofErr w:type="spellEnd"/>
      <w:r w:rsidRPr="002D7D08">
        <w:t xml:space="preserve"> </w:t>
      </w:r>
      <w:proofErr w:type="spellStart"/>
      <w:r w:rsidRPr="002D7D08">
        <w:t>of</w:t>
      </w:r>
      <w:proofErr w:type="spellEnd"/>
      <w:r w:rsidRPr="002D7D08">
        <w:t xml:space="preserve"> </w:t>
      </w:r>
      <w:proofErr w:type="spellStart"/>
      <w:r w:rsidRPr="002D7D08">
        <w:t>nationally</w:t>
      </w:r>
      <w:proofErr w:type="spellEnd"/>
      <w:r w:rsidRPr="002D7D08">
        <w:t xml:space="preserve"> </w:t>
      </w:r>
      <w:proofErr w:type="spellStart"/>
      <w:r w:rsidRPr="002D7D08">
        <w:t>determined</w:t>
      </w:r>
      <w:proofErr w:type="spellEnd"/>
      <w:r w:rsidRPr="002D7D08">
        <w:t xml:space="preserve"> </w:t>
      </w:r>
      <w:proofErr w:type="spellStart"/>
      <w:r w:rsidRPr="002D7D08">
        <w:t>contributions</w:t>
      </w:r>
      <w:proofErr w:type="spellEnd"/>
      <w:r w:rsidRPr="002D7D08">
        <w:t xml:space="preserve"> (</w:t>
      </w:r>
      <w:proofErr w:type="spellStart"/>
      <w:r w:rsidRPr="002D7D08">
        <w:t>NDCs</w:t>
      </w:r>
      <w:proofErr w:type="spellEnd"/>
      <w:r w:rsidRPr="002D7D08">
        <w:t xml:space="preserve">) and </w:t>
      </w:r>
      <w:proofErr w:type="spellStart"/>
      <w:r w:rsidRPr="002D7D08">
        <w:t>their</w:t>
      </w:r>
      <w:proofErr w:type="spellEnd"/>
      <w:r w:rsidRPr="002D7D08">
        <w:t xml:space="preserve"> </w:t>
      </w:r>
      <w:proofErr w:type="spellStart"/>
      <w:r w:rsidRPr="002D7D08">
        <w:t>impact</w:t>
      </w:r>
      <w:proofErr w:type="spellEnd"/>
      <w:r w:rsidRPr="002D7D08">
        <w:t xml:space="preserve"> </w:t>
      </w:r>
      <w:proofErr w:type="spellStart"/>
      <w:r w:rsidRPr="002D7D08">
        <w:t>on</w:t>
      </w:r>
      <w:proofErr w:type="spellEnd"/>
      <w:r w:rsidRPr="002D7D08">
        <w:t xml:space="preserve"> </w:t>
      </w:r>
      <w:proofErr w:type="spellStart"/>
      <w:r w:rsidRPr="002D7D08">
        <w:t>climate</w:t>
      </w:r>
      <w:proofErr w:type="spellEnd"/>
      <w:r w:rsidRPr="002D7D08">
        <w:t xml:space="preserve"> targets. </w:t>
      </w:r>
      <w:proofErr w:type="spellStart"/>
      <w:r w:rsidRPr="002D7D08">
        <w:t>Nature</w:t>
      </w:r>
      <w:proofErr w:type="spellEnd"/>
      <w:r w:rsidRPr="002D7D08">
        <w:t xml:space="preserve"> </w:t>
      </w:r>
      <w:proofErr w:type="spellStart"/>
      <w:r w:rsidRPr="002D7D08">
        <w:t>Communications</w:t>
      </w:r>
      <w:proofErr w:type="spellEnd"/>
      <w:r w:rsidRPr="002D7D08">
        <w:t>, 13(1), 1-12. https://doi.org/10.1038/s41467-022-29294-5</w:t>
      </w:r>
    </w:p>
    <w:p w14:paraId="594113A0" w14:textId="520DF419" w:rsidR="004A635A" w:rsidRPr="002D7D08" w:rsidRDefault="004A635A" w:rsidP="004A635A">
      <w:proofErr w:type="spellStart"/>
      <w:r w:rsidRPr="002D7D08">
        <w:t>United</w:t>
      </w:r>
      <w:proofErr w:type="spellEnd"/>
      <w:r w:rsidRPr="002D7D08">
        <w:t xml:space="preserve"> </w:t>
      </w:r>
      <w:proofErr w:type="spellStart"/>
      <w:r w:rsidRPr="002D7D08">
        <w:t>Nations</w:t>
      </w:r>
      <w:proofErr w:type="spellEnd"/>
      <w:r w:rsidRPr="002D7D08">
        <w:t xml:space="preserve"> Framework </w:t>
      </w:r>
      <w:proofErr w:type="spellStart"/>
      <w:r w:rsidRPr="002D7D08">
        <w:t>Convention</w:t>
      </w:r>
      <w:proofErr w:type="spellEnd"/>
      <w:r w:rsidRPr="002D7D08">
        <w:t xml:space="preserve"> </w:t>
      </w:r>
      <w:proofErr w:type="spellStart"/>
      <w:r w:rsidRPr="002D7D08">
        <w:t>on</w:t>
      </w:r>
      <w:proofErr w:type="spellEnd"/>
      <w:r w:rsidRPr="002D7D08">
        <w:t xml:space="preserve"> </w:t>
      </w:r>
      <w:proofErr w:type="spellStart"/>
      <w:r w:rsidRPr="002D7D08">
        <w:t>Climate</w:t>
      </w:r>
      <w:proofErr w:type="spellEnd"/>
      <w:r w:rsidRPr="002D7D08">
        <w:t xml:space="preserve"> Change (UNFCCC). (2022). </w:t>
      </w:r>
      <w:proofErr w:type="spellStart"/>
      <w:r w:rsidRPr="002D7D08">
        <w:t>Biennial</w:t>
      </w:r>
      <w:proofErr w:type="spellEnd"/>
      <w:r w:rsidRPr="002D7D08">
        <w:t xml:space="preserve"> </w:t>
      </w:r>
      <w:proofErr w:type="spellStart"/>
      <w:r w:rsidRPr="002D7D08">
        <w:t>transparency</w:t>
      </w:r>
      <w:proofErr w:type="spellEnd"/>
      <w:r w:rsidRPr="002D7D08">
        <w:t xml:space="preserve"> </w:t>
      </w:r>
      <w:proofErr w:type="spellStart"/>
      <w:r w:rsidRPr="002D7D08">
        <w:t>reports</w:t>
      </w:r>
      <w:proofErr w:type="spellEnd"/>
      <w:r w:rsidRPr="002D7D08">
        <w:t xml:space="preserve">: </w:t>
      </w:r>
      <w:proofErr w:type="spellStart"/>
      <w:r w:rsidRPr="002D7D08">
        <w:t>Japan</w:t>
      </w:r>
      <w:proofErr w:type="spellEnd"/>
      <w:r w:rsidRPr="002D7D08">
        <w:t xml:space="preserve"> and </w:t>
      </w:r>
      <w:proofErr w:type="spellStart"/>
      <w:r w:rsidRPr="002D7D08">
        <w:t>Brazil</w:t>
      </w:r>
      <w:proofErr w:type="spellEnd"/>
      <w:r w:rsidRPr="002D7D08">
        <w:t>. https://unfccc.int</w:t>
      </w:r>
    </w:p>
    <w:p w14:paraId="3587FE09" w14:textId="1B7A6BF2" w:rsidR="002F44CD" w:rsidRDefault="004A635A" w:rsidP="00257830">
      <w:proofErr w:type="spellStart"/>
      <w:r w:rsidRPr="002D7D08">
        <w:t>United</w:t>
      </w:r>
      <w:proofErr w:type="spellEnd"/>
      <w:r w:rsidRPr="002D7D08">
        <w:t xml:space="preserve"> </w:t>
      </w:r>
      <w:proofErr w:type="spellStart"/>
      <w:r w:rsidRPr="002D7D08">
        <w:t>Nations</w:t>
      </w:r>
      <w:proofErr w:type="spellEnd"/>
      <w:r w:rsidRPr="002D7D08">
        <w:t xml:space="preserve"> Framework </w:t>
      </w:r>
      <w:proofErr w:type="spellStart"/>
      <w:r w:rsidRPr="002D7D08">
        <w:t>Convention</w:t>
      </w:r>
      <w:proofErr w:type="spellEnd"/>
      <w:r w:rsidRPr="002D7D08">
        <w:t xml:space="preserve"> </w:t>
      </w:r>
      <w:proofErr w:type="spellStart"/>
      <w:r w:rsidRPr="002D7D08">
        <w:t>on</w:t>
      </w:r>
      <w:proofErr w:type="spellEnd"/>
      <w:r w:rsidRPr="002D7D08">
        <w:t xml:space="preserve"> </w:t>
      </w:r>
      <w:proofErr w:type="spellStart"/>
      <w:r w:rsidRPr="002D7D08">
        <w:t>Climate</w:t>
      </w:r>
      <w:proofErr w:type="spellEnd"/>
      <w:r w:rsidRPr="002D7D08">
        <w:t xml:space="preserve"> Change (UNFCCC). (2023). NDC </w:t>
      </w:r>
      <w:proofErr w:type="spellStart"/>
      <w:r w:rsidRPr="002D7D08">
        <w:t>registry</w:t>
      </w:r>
      <w:proofErr w:type="spellEnd"/>
      <w:r w:rsidRPr="002D7D08">
        <w:t>. https://unfccc.int</w:t>
      </w:r>
      <w:bookmarkStart w:id="0" w:name="_GoBack"/>
      <w:bookmarkEnd w:id="0"/>
    </w:p>
    <w:sectPr w:rsidR="002F44CD" w:rsidSect="00DD157A">
      <w:headerReference w:type="default" r:id="rId1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5A6448" w14:textId="77777777" w:rsidR="00B716DA" w:rsidRDefault="00B716DA" w:rsidP="00F12A20">
      <w:pPr>
        <w:spacing w:line="240" w:lineRule="auto"/>
      </w:pPr>
      <w:r>
        <w:separator/>
      </w:r>
    </w:p>
  </w:endnote>
  <w:endnote w:type="continuationSeparator" w:id="0">
    <w:p w14:paraId="7C3B97AF" w14:textId="77777777" w:rsidR="00B716DA" w:rsidRDefault="00B716DA" w:rsidP="00F12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197DD" w14:textId="77777777" w:rsidR="00B716DA" w:rsidRDefault="00B716DA" w:rsidP="00F12A20">
      <w:pPr>
        <w:spacing w:line="240" w:lineRule="auto"/>
      </w:pPr>
      <w:r>
        <w:separator/>
      </w:r>
    </w:p>
  </w:footnote>
  <w:footnote w:type="continuationSeparator" w:id="0">
    <w:p w14:paraId="79DAA8D2" w14:textId="77777777" w:rsidR="00B716DA" w:rsidRDefault="00B716DA" w:rsidP="00F12A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1082739"/>
      <w:docPartObj>
        <w:docPartGallery w:val="Page Numbers (Top of Page)"/>
        <w:docPartUnique/>
      </w:docPartObj>
    </w:sdtPr>
    <w:sdtEndPr/>
    <w:sdtContent>
      <w:p w14:paraId="3E58816E" w14:textId="569F3180" w:rsidR="00F12A20" w:rsidRDefault="00F12A20">
        <w:pPr>
          <w:pStyle w:val="Encabezado"/>
          <w:jc w:val="right"/>
        </w:pPr>
        <w:r>
          <w:fldChar w:fldCharType="begin"/>
        </w:r>
        <w:r>
          <w:instrText>PAGE   \* MERGEFORMAT</w:instrText>
        </w:r>
        <w:r>
          <w:fldChar w:fldCharType="separate"/>
        </w:r>
        <w:r>
          <w:rPr>
            <w:lang w:val="es-ES"/>
          </w:rPr>
          <w:t>2</w:t>
        </w:r>
        <w:r>
          <w:fldChar w:fldCharType="end"/>
        </w:r>
      </w:p>
    </w:sdtContent>
  </w:sdt>
  <w:p w14:paraId="11668C60" w14:textId="77777777" w:rsidR="00F12A20" w:rsidRDefault="00F12A2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B1"/>
    <w:rsid w:val="00037DC3"/>
    <w:rsid w:val="000715AB"/>
    <w:rsid w:val="00077017"/>
    <w:rsid w:val="00094234"/>
    <w:rsid w:val="000A77A2"/>
    <w:rsid w:val="000D46F1"/>
    <w:rsid w:val="001620E7"/>
    <w:rsid w:val="00172925"/>
    <w:rsid w:val="001E7576"/>
    <w:rsid w:val="002419E4"/>
    <w:rsid w:val="00257830"/>
    <w:rsid w:val="00292FE5"/>
    <w:rsid w:val="002D7D08"/>
    <w:rsid w:val="00397C77"/>
    <w:rsid w:val="003C7B0E"/>
    <w:rsid w:val="0049383D"/>
    <w:rsid w:val="004A635A"/>
    <w:rsid w:val="004B0E8C"/>
    <w:rsid w:val="004E4E61"/>
    <w:rsid w:val="00506B96"/>
    <w:rsid w:val="005754E1"/>
    <w:rsid w:val="005D5C48"/>
    <w:rsid w:val="006D0D8A"/>
    <w:rsid w:val="006E3002"/>
    <w:rsid w:val="00767D06"/>
    <w:rsid w:val="007870EA"/>
    <w:rsid w:val="00792D5C"/>
    <w:rsid w:val="008130BF"/>
    <w:rsid w:val="008F1501"/>
    <w:rsid w:val="00994123"/>
    <w:rsid w:val="009E6F19"/>
    <w:rsid w:val="00A40143"/>
    <w:rsid w:val="00A8580B"/>
    <w:rsid w:val="00AC1DB1"/>
    <w:rsid w:val="00B24314"/>
    <w:rsid w:val="00B56E2B"/>
    <w:rsid w:val="00B716DA"/>
    <w:rsid w:val="00DD157A"/>
    <w:rsid w:val="00E35070"/>
    <w:rsid w:val="00F12A20"/>
    <w:rsid w:val="00F67E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3583"/>
  <w15:chartTrackingRefBased/>
  <w15:docId w15:val="{3A15E825-9498-4391-ACCA-F31F10AB5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1DB1"/>
    <w:pPr>
      <w:spacing w:after="0" w:line="360" w:lineRule="auto"/>
      <w:ind w:firstLine="720"/>
    </w:pPr>
    <w:rPr>
      <w:rFonts w:ascii="Arial" w:hAnsi="Arial"/>
      <w:color w:val="000000" w:themeColor="text1"/>
    </w:rPr>
  </w:style>
  <w:style w:type="paragraph" w:styleId="Ttulo1">
    <w:name w:val="heading 1"/>
    <w:basedOn w:val="Normal"/>
    <w:next w:val="Normal"/>
    <w:link w:val="Ttulo1Car"/>
    <w:uiPriority w:val="9"/>
    <w:qFormat/>
    <w:rsid w:val="00AC1DB1"/>
    <w:pPr>
      <w:keepNext/>
      <w:keepLines/>
      <w:ind w:firstLine="0"/>
      <w:jc w:val="center"/>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1DB1"/>
    <w:rPr>
      <w:rFonts w:ascii="Arial" w:eastAsiaTheme="majorEastAsia" w:hAnsi="Arial" w:cstheme="majorBidi"/>
      <w:b/>
      <w:color w:val="000000" w:themeColor="text1"/>
      <w:szCs w:val="32"/>
    </w:rPr>
  </w:style>
  <w:style w:type="paragraph" w:styleId="Encabezado">
    <w:name w:val="header"/>
    <w:basedOn w:val="Normal"/>
    <w:link w:val="EncabezadoCar"/>
    <w:uiPriority w:val="99"/>
    <w:unhideWhenUsed/>
    <w:rsid w:val="00F12A2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12A20"/>
    <w:rPr>
      <w:rFonts w:ascii="Arial" w:hAnsi="Arial"/>
      <w:color w:val="000000" w:themeColor="text1"/>
    </w:rPr>
  </w:style>
  <w:style w:type="paragraph" w:styleId="Piedepgina">
    <w:name w:val="footer"/>
    <w:basedOn w:val="Normal"/>
    <w:link w:val="PiedepginaCar"/>
    <w:uiPriority w:val="99"/>
    <w:unhideWhenUsed/>
    <w:rsid w:val="00F12A2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12A20"/>
    <w:rPr>
      <w:rFonts w:ascii="Arial" w:hAnsi="Arial"/>
      <w:color w:val="000000" w:themeColor="text1"/>
    </w:rPr>
  </w:style>
  <w:style w:type="character" w:styleId="Hipervnculo">
    <w:name w:val="Hyperlink"/>
    <w:basedOn w:val="Fuentedeprrafopredeter"/>
    <w:uiPriority w:val="99"/>
    <w:unhideWhenUsed/>
    <w:rsid w:val="008130BF"/>
    <w:rPr>
      <w:color w:val="0563C1" w:themeColor="hyperlink"/>
      <w:u w:val="single"/>
    </w:rPr>
  </w:style>
  <w:style w:type="character" w:styleId="Mencinsinresolver">
    <w:name w:val="Unresolved Mention"/>
    <w:basedOn w:val="Fuentedeprrafopredeter"/>
    <w:uiPriority w:val="99"/>
    <w:semiHidden/>
    <w:unhideWhenUsed/>
    <w:rsid w:val="00813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climateanalytic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62093ABA2D3E94C8827A1C54EF0F400" ma:contentTypeVersion="15" ma:contentTypeDescription="Crear nuevo documento." ma:contentTypeScope="" ma:versionID="5dc753b633e1514ad1c7c21063f33293">
  <xsd:schema xmlns:xsd="http://www.w3.org/2001/XMLSchema" xmlns:xs="http://www.w3.org/2001/XMLSchema" xmlns:p="http://schemas.microsoft.com/office/2006/metadata/properties" xmlns:ns3="7479dd43-fb7b-4a46-9751-4054ade1f627" xmlns:ns4="5f9b9fde-f9af-439f-88ba-301006536b28" targetNamespace="http://schemas.microsoft.com/office/2006/metadata/properties" ma:root="true" ma:fieldsID="0fc392b1930b176e72c54bb5896f7b8b" ns3:_="" ns4:_="">
    <xsd:import namespace="7479dd43-fb7b-4a46-9751-4054ade1f627"/>
    <xsd:import namespace="5f9b9fde-f9af-439f-88ba-301006536b2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9dd43-fb7b-4a46-9751-4054ade1f6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9b9fde-f9af-439f-88ba-301006536b28"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479dd43-fb7b-4a46-9751-4054ade1f627" xsi:nil="true"/>
  </documentManagement>
</p:properties>
</file>

<file path=customXml/itemProps1.xml><?xml version="1.0" encoding="utf-8"?>
<ds:datastoreItem xmlns:ds="http://schemas.openxmlformats.org/officeDocument/2006/customXml" ds:itemID="{C41BBC33-0E31-44D8-9DCE-29A1F75B55B2}">
  <ds:schemaRefs>
    <ds:schemaRef ds:uri="http://schemas.microsoft.com/sharepoint/v3/contenttype/forms"/>
  </ds:schemaRefs>
</ds:datastoreItem>
</file>

<file path=customXml/itemProps2.xml><?xml version="1.0" encoding="utf-8"?>
<ds:datastoreItem xmlns:ds="http://schemas.openxmlformats.org/officeDocument/2006/customXml" ds:itemID="{0F42895F-6B4D-49A0-994A-D67E5A6D3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9dd43-fb7b-4a46-9751-4054ade1f627"/>
    <ds:schemaRef ds:uri="5f9b9fde-f9af-439f-88ba-301006536b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CAB51-C9D2-400C-A4D8-94C9A1FE78B3}">
  <ds:schemaRefs>
    <ds:schemaRef ds:uri="http://schemas.microsoft.com/office/2006/metadata/properties"/>
    <ds:schemaRef ds:uri="http://schemas.microsoft.com/office/infopath/2007/PartnerControls"/>
    <ds:schemaRef ds:uri="7479dd43-fb7b-4a46-9751-4054ade1f627"/>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1194</Words>
  <Characters>6568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Joaquin Bolaños Beltran</dc:creator>
  <cp:keywords/>
  <dc:description/>
  <cp:lastModifiedBy>Dayan Joaquin Bolaños Beltran</cp:lastModifiedBy>
  <cp:revision>5</cp:revision>
  <dcterms:created xsi:type="dcterms:W3CDTF">2025-04-09T16:43:00Z</dcterms:created>
  <dcterms:modified xsi:type="dcterms:W3CDTF">2025-04-09T16:57:00Z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0x010100F62093ABA2D3E94C8827A1C54EF0F400</vt:lpwstr>
  </property>
</Properties>
</file>