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Lato" w:cs="Lato" w:eastAsia="Lato" w:hAnsi="Lato"/>
          <w:b w:val="1"/>
          <w:color w:val="002e4e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2e4e"/>
          <w:sz w:val="48"/>
          <w:szCs w:val="48"/>
          <w:rtl w:val="0"/>
        </w:rPr>
        <w:t xml:space="preserve">Plan de Gestión de Adquisición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Lato" w:cs="Lato" w:eastAsia="Lato" w:hAnsi="Lato"/>
          <w:b w:val="1"/>
          <w:color w:val="005693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005693"/>
          <w:sz w:val="32"/>
          <w:szCs w:val="32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Lato" w:cs="Lato" w:eastAsia="Lato" w:hAnsi="Lato"/>
          <w:b w:val="1"/>
          <w:color w:val="66666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trHeight w:val="270" w:hRule="atLeast"/>
        </w:trP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Lato" w:cs="Lato" w:eastAsia="Lato" w:hAnsi="La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Lato" w:cs="Lato" w:eastAsia="Lato" w:hAnsi="La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Lato" w:cs="Lato" w:eastAsia="Lato" w:hAnsi="La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Lato" w:cs="Lato" w:eastAsia="Lato" w:hAnsi="La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ato" w:cs="Lato" w:eastAsia="Lato" w:hAnsi="La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3f6c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Lato" w:cs="Lato" w:eastAsia="Lato" w:hAnsi="La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Lato" w:cs="Lato" w:eastAsia="Lato" w:hAnsi="La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7.0" w:type="dxa"/>
        <w:jc w:val="left"/>
        <w:tblInd w:w="-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2"/>
        <w:gridCol w:w="5625"/>
        <w:gridCol w:w="2310"/>
        <w:tblGridChange w:id="0">
          <w:tblGrid>
            <w:gridCol w:w="2322"/>
            <w:gridCol w:w="5625"/>
            <w:gridCol w:w="2310"/>
          </w:tblGrid>
        </w:tblGridChange>
      </w:tblGrid>
      <w:tr>
        <w:trPr>
          <w:trHeight w:val="500" w:hRule="atLeast"/>
        </w:trPr>
        <w:tc>
          <w:tcPr>
            <w:tcBorders>
              <w:top w:color="002e4e" w:space="0" w:sz="8" w:val="single"/>
              <w:left w:color="002e4e" w:space="0" w:sz="8" w:val="single"/>
              <w:bottom w:color="002e4e" w:space="0" w:sz="8" w:val="single"/>
              <w:right w:color="002e4e" w:space="0" w:sz="8" w:val="single"/>
            </w:tcBorders>
            <w:shd w:fill="002e4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Lato" w:cs="Lato" w:eastAsia="Lato" w:hAnsi="La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8"/>
                <w:szCs w:val="28"/>
                <w:rtl w:val="0"/>
              </w:rPr>
              <w:t xml:space="preserve">Fase</w:t>
            </w:r>
          </w:p>
        </w:tc>
        <w:tc>
          <w:tcPr>
            <w:tcBorders>
              <w:top w:color="002e4e" w:space="0" w:sz="8" w:val="single"/>
              <w:left w:color="002e4e" w:space="0" w:sz="8" w:val="single"/>
              <w:bottom w:color="002e4e" w:space="0" w:sz="8" w:val="single"/>
              <w:right w:color="002e4e" w:space="0" w:sz="8" w:val="single"/>
            </w:tcBorders>
            <w:shd w:fill="002e4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Lato" w:cs="Lato" w:eastAsia="Lato" w:hAnsi="La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8"/>
                <w:szCs w:val="28"/>
                <w:rtl w:val="0"/>
              </w:rPr>
              <w:t xml:space="preserve">Tareas</w:t>
            </w:r>
          </w:p>
        </w:tc>
        <w:tc>
          <w:tcPr>
            <w:tcBorders>
              <w:top w:color="002e4e" w:space="0" w:sz="8" w:val="single"/>
              <w:left w:color="002e4e" w:space="0" w:sz="8" w:val="single"/>
              <w:bottom w:color="002e4e" w:space="0" w:sz="8" w:val="single"/>
              <w:right w:color="002e4e" w:space="0" w:sz="8" w:val="single"/>
            </w:tcBorders>
            <w:shd w:fill="002e4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Lato" w:cs="Lato" w:eastAsia="Lato" w:hAnsi="La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8"/>
                <w:szCs w:val="28"/>
                <w:rtl w:val="0"/>
              </w:rPr>
              <w:t xml:space="preserve">¿Hecho?</w:t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2e4e" w:space="0" w:sz="8" w:val="single"/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4"/>
                <w:szCs w:val="24"/>
                <w:rtl w:val="0"/>
              </w:rPr>
              <w:t xml:space="preserve">Planificación de las adquisiciones</w:t>
            </w:r>
          </w:p>
        </w:tc>
        <w:tc>
          <w:tcPr>
            <w:tcBorders>
              <w:top w:color="002e4e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¿Producir o adquirir?</w:t>
            </w:r>
          </w:p>
        </w:tc>
        <w:tc>
          <w:tcPr>
            <w:tcBorders>
              <w:top w:color="002e4e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 </w:t>
              <w:tab/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Desarrollar plan de Gestión 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y adaptar tipos de contratos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Ajustar gestión temporal con cronograma de adquisiciones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Crear los documentos de adquisiciones “Para proveedor, petición de oferta de adquisición”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4"/>
                <w:szCs w:val="24"/>
                <w:rtl w:val="0"/>
              </w:rPr>
              <w:t xml:space="preserve">Selección del proveedor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Buscar proveedor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Enviar documentos de adquisiciones al proveedor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Reunión con proveedores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¿Se han recibido las respuestas de los proveedores?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Comparación de ofertas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Seleccionar el proveedor según la oferta y criterios de selección de la empresa.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Documentar información del proveedor seleccionado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Reunión con el proveedor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Negociar contrato con el proveedor 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4"/>
                <w:szCs w:val="24"/>
                <w:rtl w:val="0"/>
              </w:rPr>
              <w:t xml:space="preserve">Administración de las adquisiciones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Realizar revisiones del rendimiento de las adquisiciones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Gestionar cambios del contrato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Reuniones con el proveedor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Monitorizar rendimiento de las adquisiciones según aspectos del contrato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Documentación de control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4"/>
                <w:szCs w:val="24"/>
                <w:rtl w:val="0"/>
              </w:rPr>
              <w:t xml:space="preserve">Cierre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¿Se ha realizado el pagamento en esta fase del seguimiento?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Verificar producto/servicio de las adquisiciones 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Aceptar la verificación anterior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Actualizar registro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Documentar lecciones aprendidas / incidencias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666666" w:space="0" w:sz="8" w:val="single"/>
            </w:tcBorders>
            <w:shd w:fill="00569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Cierre financiero de adquisiciones si es necesario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ind w:left="360" w:firstLine="0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83B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koQ/O7GUdykAJhaJg6BHv8+Pw==">AMUW2mVDSyfH6gd0zB7lDFJHvuAjUvwvqOn5yUInfFeOf0oa7Beu4Md92f34QL0CrPjeWcROoYQSZXSp5wTopW1ESFUQepcwedzUtIgSaF6xRsUw9kZLraypuqca5NSvxU4EUHj1XzPJ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2020-06-12T22:42:00Z</dcterms:created>
</cp:coreProperties>
</file>