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4FFA2C8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  <w:sz w:val="40"/>
          <w:szCs w:val="40"/>
        </w:rPr>
      </w:pPr>
      <w:r w:rsidRPr="00A57DE4">
        <w:rPr>
          <w:rFonts w:ascii="Aptos" w:hAnsi="Aptos"/>
          <w:b/>
          <w:bCs/>
          <w:sz w:val="40"/>
          <w:szCs w:val="40"/>
        </w:rPr>
        <w:t>INFORME TÉCNICO MLOPS</w:t>
      </w:r>
    </w:p>
    <w:p w14:paraId="6E14C0E0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b/>
          <w:bCs/>
        </w:rPr>
      </w:pPr>
      <w:r w:rsidRPr="00A57DE4">
        <w:rPr>
          <w:rFonts w:ascii="Aptos" w:hAnsi="Aptos"/>
          <w:b/>
          <w:bCs/>
        </w:rPr>
        <w:t xml:space="preserve">Servicio end-to-end de </w:t>
      </w:r>
      <w:proofErr w:type="spellStart"/>
      <w:r w:rsidRPr="00A57DE4">
        <w:rPr>
          <w:rFonts w:ascii="Aptos" w:hAnsi="Aptos"/>
          <w:b/>
          <w:bCs/>
        </w:rPr>
        <w:t>predicción</w:t>
      </w:r>
      <w:proofErr w:type="spellEnd"/>
      <w:r w:rsidRPr="00A57DE4">
        <w:rPr>
          <w:rFonts w:ascii="Aptos" w:hAnsi="Aptos"/>
          <w:b/>
          <w:bCs/>
        </w:rPr>
        <w:t xml:space="preserve"> de </w:t>
      </w:r>
      <w:proofErr w:type="spellStart"/>
      <w:r w:rsidRPr="00A57DE4">
        <w:rPr>
          <w:rFonts w:ascii="Aptos" w:hAnsi="Aptos"/>
          <w:b/>
          <w:bCs/>
        </w:rPr>
        <w:t>fuga</w:t>
      </w:r>
      <w:proofErr w:type="spellEnd"/>
      <w:r w:rsidRPr="00A57DE4">
        <w:rPr>
          <w:rFonts w:ascii="Aptos" w:hAnsi="Aptos"/>
          <w:b/>
          <w:bCs/>
        </w:rPr>
        <w:t xml:space="preserve"> de </w:t>
      </w:r>
      <w:proofErr w:type="spellStart"/>
      <w:r w:rsidRPr="00A57DE4">
        <w:rPr>
          <w:rFonts w:ascii="Aptos" w:hAnsi="Aptos"/>
          <w:b/>
          <w:bCs/>
        </w:rPr>
        <w:t>clientes</w:t>
      </w:r>
      <w:proofErr w:type="spellEnd"/>
    </w:p>
    <w:p w14:paraId="19F80F53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b/>
          <w:color w:val="0B2545"/>
          <w:sz w:val="20"/>
          <w:szCs w:val="20"/>
        </w:rPr>
      </w:pPr>
    </w:p>
    <w:p w14:paraId="2D3832A2" w14:textId="22650EDE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proofErr w:type="spellStart"/>
      <w:r w:rsidRPr="00A57DE4">
        <w:rPr>
          <w:rFonts w:ascii="Aptos" w:hAnsi="Aptos"/>
          <w:b/>
          <w:color w:val="0B2545"/>
          <w:sz w:val="20"/>
          <w:szCs w:val="20"/>
        </w:rPr>
        <w:t>Asignatura</w:t>
      </w:r>
      <w:proofErr w:type="spellEnd"/>
      <w:r w:rsidRPr="00A57DE4">
        <w:rPr>
          <w:rFonts w:ascii="Aptos" w:hAnsi="Aptos"/>
          <w:b/>
          <w:color w:val="0B2545"/>
          <w:sz w:val="20"/>
          <w:szCs w:val="20"/>
        </w:rPr>
        <w:t xml:space="preserve">: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MLOps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· UAI</w:t>
      </w:r>
    </w:p>
    <w:p w14:paraId="5FFB41D9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b/>
          <w:color w:val="0B2545"/>
          <w:sz w:val="20"/>
          <w:szCs w:val="20"/>
        </w:rPr>
        <w:t xml:space="preserve">Repositorio: </w:t>
      </w:r>
      <w:r w:rsidRPr="00A57DE4">
        <w:rPr>
          <w:rFonts w:ascii="Aptos" w:hAnsi="Aptos"/>
          <w:color w:val="000000"/>
          <w:sz w:val="20"/>
          <w:szCs w:val="20"/>
        </w:rPr>
        <w:t>github.com/LeoSaraviaS/churn-mlops</w:t>
      </w:r>
    </w:p>
    <w:p w14:paraId="451A093C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b/>
          <w:color w:val="0B2545"/>
          <w:sz w:val="20"/>
          <w:szCs w:val="20"/>
        </w:rPr>
        <w:t xml:space="preserve">Modelo: </w:t>
      </w:r>
      <w:r w:rsidRPr="00A57DE4">
        <w:rPr>
          <w:rFonts w:ascii="Aptos" w:hAnsi="Aptos"/>
          <w:color w:val="000000"/>
          <w:sz w:val="20"/>
          <w:szCs w:val="20"/>
        </w:rPr>
        <w:t>Regresión logística</w:t>
      </w:r>
    </w:p>
    <w:p w14:paraId="12E10FC0" w14:textId="70FB4DA3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b/>
          <w:color w:val="0B2545"/>
          <w:sz w:val="20"/>
          <w:szCs w:val="20"/>
        </w:rPr>
        <w:t xml:space="preserve">Estado: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Borrador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técnico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</w:t>
      </w:r>
      <w:proofErr w:type="gramStart"/>
      <w:r w:rsidRPr="00A57DE4">
        <w:rPr>
          <w:rFonts w:ascii="Aptos" w:hAnsi="Aptos"/>
          <w:color w:val="000000"/>
          <w:sz w:val="20"/>
          <w:szCs w:val="20"/>
        </w:rPr>
        <w:t xml:space="preserve">v0.2 </w:t>
      </w:r>
      <w:r w:rsidR="00A57DE4" w:rsidRPr="00A57DE4">
        <w:rPr>
          <w:rFonts w:ascii="Aptos" w:hAnsi="Aptos"/>
          <w:color w:val="000000"/>
          <w:sz w:val="20"/>
          <w:szCs w:val="20"/>
        </w:rPr>
        <w:t xml:space="preserve"> </w:t>
      </w:r>
      <w:r w:rsidRPr="00A57DE4">
        <w:rPr>
          <w:rFonts w:ascii="Aptos" w:hAnsi="Aptos"/>
          <w:color w:val="000000"/>
          <w:sz w:val="20"/>
          <w:szCs w:val="20"/>
        </w:rPr>
        <w:t>15</w:t>
      </w:r>
      <w:proofErr w:type="gramEnd"/>
      <w:r w:rsidRPr="00A57DE4">
        <w:rPr>
          <w:rFonts w:ascii="Aptos" w:hAnsi="Aptos"/>
          <w:color w:val="000000"/>
          <w:sz w:val="20"/>
          <w:szCs w:val="20"/>
        </w:rPr>
        <w:t xml:space="preserve"> de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agosto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de 2026</w:t>
      </w:r>
    </w:p>
    <w:p w14:paraId="47CFC559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C76C68" w:rsidRPr="00A57DE4" w14:paraId="50063AA9" w14:textId="77777777">
        <w:tc>
          <w:tcPr>
            <w:tcW w:w="9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260121" w14:textId="5F7CA458" w:rsidR="00C76C68" w:rsidRPr="00A57DE4" w:rsidRDefault="00000000" w:rsidP="00A57DE4">
            <w:pPr>
              <w:spacing w:before="100" w:beforeAutospacing="1" w:after="100" w:afterAutospacing="1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proofErr w:type="spellStart"/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Resumen</w:t>
            </w:r>
            <w:proofErr w:type="spellEnd"/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 xml:space="preserve">: </w:t>
            </w:r>
            <w:r w:rsidRPr="00A57DE4">
              <w:rPr>
                <w:rFonts w:ascii="Aptos" w:hAnsi="Aptos"/>
                <w:color w:val="0B2545"/>
                <w:sz w:val="20"/>
                <w:szCs w:val="20"/>
              </w:rPr>
              <w:t xml:space="preserve">El </w:t>
            </w:r>
            <w:proofErr w:type="spellStart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>proyecto</w:t>
            </w:r>
            <w:proofErr w:type="spellEnd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 xml:space="preserve"> </w:t>
            </w:r>
            <w:proofErr w:type="spellStart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>construye</w:t>
            </w:r>
            <w:proofErr w:type="spellEnd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 xml:space="preserve"> un servicio reproducible para estimar la probabilidad de que un cliente bancario abandone la entidad. La solución integra entrenamiento, evaluación, serialización, API REST, pruebas, contenedor Docker y automatización CI/CD.</w:t>
            </w:r>
          </w:p>
        </w:tc>
      </w:tr>
    </w:tbl>
    <w:p w14:paraId="1A053FE9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5671914E" w14:textId="77777777" w:rsidR="00C76C68" w:rsidRPr="00A57DE4" w:rsidRDefault="00000000" w:rsidP="00A57DE4">
      <w:pPr>
        <w:pStyle w:val="Ttulo1"/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2"/>
        </w:rPr>
      </w:pPr>
      <w:r w:rsidRPr="00A57DE4">
        <w:rPr>
          <w:rFonts w:ascii="Aptos" w:hAnsi="Aptos"/>
          <w:sz w:val="24"/>
          <w:szCs w:val="22"/>
        </w:rPr>
        <w:t>1. Problema y objetivo</w:t>
      </w:r>
    </w:p>
    <w:p w14:paraId="5DE037FF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>El objetivo es predecir la variable Exited, donde 1 representa fuga y 0 permanencia. La predicción entrega una clase, una probabilidad y un nivel de riesgo, con el fin de priorizar acciones de retención. El problema es de clasificación binaria y se evalúa sobre observaciones no utilizadas durante el entrenamiento.</w:t>
      </w:r>
    </w:p>
    <w:p w14:paraId="7DD12998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Datos y preparación</w:t>
      </w:r>
    </w:p>
    <w:p w14:paraId="5C35A500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 xml:space="preserve">El dataset Churn_Modelling.csv contiene 10.000 registros y 14 columnas. No presenta valores faltantes ni filas duplicadas. La clase está desbalanceada: 7.963 clientes permanecen (79,63 %) y 2.037 abandonan (20,37 %). Por ello no se utiliza accuracy como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única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medida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de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desempeño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>.</w:t>
      </w:r>
    </w:p>
    <w:p w14:paraId="7EBCE429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tbl>
      <w:tblPr>
        <w:tblStyle w:val="Tablaconcuadrcula"/>
        <w:tblW w:w="9360" w:type="dxa"/>
        <w:tblInd w:w="120" w:type="dxa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700"/>
        <w:gridCol w:w="6660"/>
      </w:tblGrid>
      <w:tr w:rsidR="00C76C68" w:rsidRPr="00A57DE4" w14:paraId="786EF5A2" w14:textId="77777777" w:rsidTr="00A57DE4">
        <w:trPr>
          <w:tblHeader/>
        </w:trPr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07E9B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Elemento</w:t>
            </w:r>
          </w:p>
        </w:tc>
        <w:tc>
          <w:tcPr>
            <w:tcW w:w="6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DB67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Decisión aplicada</w:t>
            </w:r>
          </w:p>
        </w:tc>
      </w:tr>
      <w:tr w:rsidR="00C76C68" w:rsidRPr="00A57DE4" w14:paraId="42879943" w14:textId="77777777" w:rsidTr="00A57DE4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23D6A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Variable objetivo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AE53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Exited: 1 = fuga; 0 = permanencia</w:t>
            </w:r>
          </w:p>
        </w:tc>
      </w:tr>
      <w:tr w:rsidR="00C76C68" w:rsidRPr="00A57DE4" w14:paraId="495EAC9F" w14:textId="77777777" w:rsidTr="00A57DE4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F80F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Identificadores excluidos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39DEF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RowNumber, CustomerId y Surname</w:t>
            </w:r>
          </w:p>
        </w:tc>
      </w:tr>
      <w:tr w:rsidR="00C76C68" w:rsidRPr="00A57DE4" w14:paraId="187C1ADD" w14:textId="77777777" w:rsidTr="00A57DE4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111E9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Separación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F3DA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80 % entrenamiento y 20 % prueba; random_state=42; stratify=y</w:t>
            </w:r>
          </w:p>
        </w:tc>
      </w:tr>
      <w:tr w:rsidR="00C76C68" w:rsidRPr="00A57DE4" w14:paraId="65C02554" w14:textId="77777777" w:rsidTr="00A57DE4">
        <w:trPr>
          <w:trHeight w:val="17"/>
        </w:trPr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1F4DC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Fuente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89030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Dataset y notebook públicos de Kaggle, citados en el README</w:t>
            </w:r>
          </w:p>
        </w:tc>
      </w:tr>
    </w:tbl>
    <w:p w14:paraId="142ED158" w14:textId="79860F21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6321E9FE" w14:textId="77777777" w:rsidR="00C76C68" w:rsidRPr="00A57DE4" w:rsidRDefault="00000000" w:rsidP="00A57DE4">
      <w:pPr>
        <w:pStyle w:val="Ttulo1"/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2"/>
        </w:rPr>
      </w:pPr>
      <w:r w:rsidRPr="00A57DE4">
        <w:rPr>
          <w:rFonts w:ascii="Aptos" w:hAnsi="Aptos"/>
          <w:sz w:val="24"/>
          <w:szCs w:val="22"/>
        </w:rPr>
        <w:t>2. Decisiones de diseño</w:t>
      </w:r>
    </w:p>
    <w:p w14:paraId="271AAAFD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 xml:space="preserve">La arquitectura separa entrenamiento e inferencia. El modelo se entrena fuera del servicio, se guarda como artefacto y FastAPI lo carga una sola vez al iniciar. Esta separación evita reentrenamientos durante una petición y permite reproducir la misma transformación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en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entrenamiento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y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producción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>.</w:t>
      </w:r>
    </w:p>
    <w:p w14:paraId="2C3C189B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tbl>
      <w:tblPr>
        <w:tblStyle w:val="Tablaconcuadrcula"/>
        <w:tblW w:w="9360" w:type="dxa"/>
        <w:tblInd w:w="120" w:type="dxa"/>
        <w:tblLook w:val="04A0" w:firstRow="1" w:lastRow="0" w:firstColumn="1" w:lastColumn="0" w:noHBand="0" w:noVBand="1"/>
      </w:tblPr>
      <w:tblGrid>
        <w:gridCol w:w="1900"/>
        <w:gridCol w:w="1900"/>
        <w:gridCol w:w="5560"/>
      </w:tblGrid>
      <w:tr w:rsidR="00C76C68" w:rsidRPr="00A57DE4" w14:paraId="0870C5A5" w14:textId="77777777" w:rsidTr="00A57DE4">
        <w:trPr>
          <w:trHeight w:val="20"/>
          <w:tblHeader/>
        </w:trPr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1E6D19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Etapa</w:t>
            </w:r>
          </w:p>
        </w:tc>
        <w:tc>
          <w:tcPr>
            <w:tcW w:w="19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C32F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Componente</w:t>
            </w:r>
          </w:p>
        </w:tc>
        <w:tc>
          <w:tcPr>
            <w:tcW w:w="55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C3A9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Responsabilidad</w:t>
            </w:r>
          </w:p>
        </w:tc>
      </w:tr>
      <w:tr w:rsidR="00C76C68" w:rsidRPr="00A57DE4" w14:paraId="1CDE7AA9" w14:textId="77777777" w:rsidTr="00A57DE4">
        <w:trPr>
          <w:trHeight w:val="20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AF81F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Datos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EDAB6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data/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58F1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 xml:space="preserve">Dataset original </w:t>
            </w:r>
            <w:proofErr w:type="spellStart"/>
            <w:r w:rsidRPr="00A57DE4">
              <w:rPr>
                <w:rFonts w:ascii="Aptos" w:hAnsi="Aptos"/>
                <w:color w:val="000000"/>
                <w:sz w:val="18"/>
                <w:szCs w:val="20"/>
              </w:rPr>
              <w:t>versionado</w:t>
            </w:r>
            <w:proofErr w:type="spellEnd"/>
            <w:r w:rsidRPr="00A57DE4">
              <w:rPr>
                <w:rFonts w:ascii="Aptos" w:hAnsi="Aptos"/>
                <w:color w:val="000000"/>
                <w:sz w:val="18"/>
                <w:szCs w:val="20"/>
              </w:rPr>
              <w:t xml:space="preserve"> para </w:t>
            </w:r>
            <w:proofErr w:type="spellStart"/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entrenamiento</w:t>
            </w:r>
            <w:proofErr w:type="spellEnd"/>
            <w:r w:rsidRPr="00A57DE4">
              <w:rPr>
                <w:rFonts w:ascii="Aptos" w:hAnsi="Aptos"/>
                <w:color w:val="000000"/>
                <w:sz w:val="18"/>
                <w:szCs w:val="20"/>
              </w:rPr>
              <w:t xml:space="preserve"> reproducible.</w:t>
            </w:r>
          </w:p>
        </w:tc>
      </w:tr>
      <w:tr w:rsidR="00C76C68" w:rsidRPr="00A57DE4" w14:paraId="4A4553A4" w14:textId="77777777" w:rsidTr="00A57DE4">
        <w:trPr>
          <w:trHeight w:val="20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4660F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Entrenamiento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9C1DE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training/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4C3B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Validación, limpieza, split, pipeline, métricas y gate ROC-AUC.</w:t>
            </w:r>
          </w:p>
        </w:tc>
      </w:tr>
      <w:tr w:rsidR="00C76C68" w:rsidRPr="00A57DE4" w14:paraId="5A4F2B3D" w14:textId="77777777" w:rsidTr="00A57DE4">
        <w:trPr>
          <w:trHeight w:val="20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6A6B3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Artefactos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5FEF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models/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4013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Pipeline serializado y metadata con versiones, fecha y resultados.</w:t>
            </w:r>
          </w:p>
        </w:tc>
      </w:tr>
      <w:tr w:rsidR="00C76C68" w:rsidRPr="00A57DE4" w14:paraId="197907CB" w14:textId="77777777" w:rsidTr="00A57DE4">
        <w:trPr>
          <w:trHeight w:val="20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AACF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Servicio</w:t>
            </w:r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0A1F2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app/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8EC9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Contratos Pydantic, carga del modelo, predicción y métricas.</w:t>
            </w:r>
          </w:p>
        </w:tc>
      </w:tr>
      <w:tr w:rsidR="00C76C68" w:rsidRPr="00A57DE4" w14:paraId="5B3CEF07" w14:textId="77777777" w:rsidTr="00A57DE4">
        <w:trPr>
          <w:trHeight w:val="17"/>
        </w:trPr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CAD4B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proofErr w:type="spellStart"/>
            <w:r w:rsidRPr="00A57DE4">
              <w:rPr>
                <w:rFonts w:ascii="Aptos" w:hAnsi="Aptos"/>
                <w:color w:val="000000"/>
                <w:sz w:val="18"/>
                <w:szCs w:val="20"/>
              </w:rPr>
              <w:lastRenderedPageBreak/>
              <w:t>Operación</w:t>
            </w:r>
            <w:proofErr w:type="spellEnd"/>
          </w:p>
        </w:tc>
        <w:tc>
          <w:tcPr>
            <w:tcW w:w="1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0F913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Docker + Actions</w:t>
            </w:r>
          </w:p>
        </w:tc>
        <w:tc>
          <w:tcPr>
            <w:tcW w:w="5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603E2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Entorno portable y automatización de controles de calidad.</w:t>
            </w:r>
          </w:p>
        </w:tc>
      </w:tr>
    </w:tbl>
    <w:p w14:paraId="4BAAB45D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6ED61EF0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Modelo y prevención de inconsistencias</w:t>
      </w:r>
    </w:p>
    <w:p w14:paraId="276DBE26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>Se utiliza LogisticRegression con class_weight="balanced", max_iter=1000 y semilla fija. El pipeline deriva AgeGroup, codifica Geography, Gender y AgeGroup con OneHotEncoder y estandariza las variables numéricas. Las transformaciones se ajustan solamente con el conjunto de entrenamiento y quedan integradas dentro de model.joblib, reduciendo el riesgo de fuga de información y de diferencias entre entrenamiento e inferencia.</w:t>
      </w:r>
    </w:p>
    <w:p w14:paraId="38246CEE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Resultados sobre datos no vistos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600"/>
        <w:gridCol w:w="5760"/>
      </w:tblGrid>
      <w:tr w:rsidR="00C76C68" w:rsidRPr="00A57DE4" w14:paraId="779A7877" w14:textId="77777777">
        <w:trPr>
          <w:tblHeader/>
        </w:trPr>
        <w:tc>
          <w:tcPr>
            <w:tcW w:w="36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73B7FB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Métrica</w:t>
            </w:r>
          </w:p>
        </w:tc>
        <w:tc>
          <w:tcPr>
            <w:tcW w:w="57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660A00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Resultado</w:t>
            </w:r>
          </w:p>
        </w:tc>
      </w:tr>
      <w:tr w:rsidR="00C76C68" w:rsidRPr="00A57DE4" w14:paraId="6EBF659E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0C5E9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Accuracy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5E6AF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0,7115</w:t>
            </w:r>
          </w:p>
        </w:tc>
      </w:tr>
      <w:tr w:rsidR="00C76C68" w:rsidRPr="00A57DE4" w14:paraId="723CDCF2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AA586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Precision — clase fuga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0D81E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0,3861</w:t>
            </w:r>
          </w:p>
        </w:tc>
      </w:tr>
      <w:tr w:rsidR="00C76C68" w:rsidRPr="00A57DE4" w14:paraId="55D75F09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F516F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Recall — clase fuga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DEC1A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0,7076</w:t>
            </w:r>
          </w:p>
        </w:tc>
      </w:tr>
      <w:tr w:rsidR="00C76C68" w:rsidRPr="00A57DE4" w14:paraId="097C8F9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5C1F3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F1-score — clase fuga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CE4D69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0,4996</w:t>
            </w:r>
          </w:p>
        </w:tc>
      </w:tr>
      <w:tr w:rsidR="00C76C68" w:rsidRPr="00A57DE4" w14:paraId="19676826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D2A30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ROC-AUC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82BD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0,7770</w:t>
            </w:r>
          </w:p>
        </w:tc>
      </w:tr>
      <w:tr w:rsidR="00C76C68" w:rsidRPr="00A57DE4" w14:paraId="3EBBC017" w14:textId="77777777">
        <w:tc>
          <w:tcPr>
            <w:tcW w:w="3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132963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Matriz de confusión</w:t>
            </w:r>
          </w:p>
        </w:tc>
        <w:tc>
          <w:tcPr>
            <w:tcW w:w="5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277B8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TN=1.135 · FP=458 · FN=119 · TP=288</w:t>
            </w:r>
          </w:p>
        </w:tc>
      </w:tr>
    </w:tbl>
    <w:p w14:paraId="43C51376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7A887F4A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>Interpretación: el modelo recupera aproximadamente el 71 % de los clientes que efectivamente abandonan, a costa de una precisión menor y un número relevante de falsos positivos. El ROC-AUC supera el gate mínimo de 0,75, pero el umbral operativo debe ajustarse según el costo de contactar clientes y el costo de perderlos.</w:t>
      </w:r>
    </w:p>
    <w:p w14:paraId="3731CE53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3FADEC3F" w14:textId="15A006CE" w:rsidR="00C76C68" w:rsidRPr="00A57DE4" w:rsidRDefault="00000000" w:rsidP="00A57DE4">
      <w:pPr>
        <w:pStyle w:val="Ttulo1"/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2"/>
        </w:rPr>
      </w:pPr>
      <w:r w:rsidRPr="00A57DE4">
        <w:rPr>
          <w:rFonts w:ascii="Aptos" w:hAnsi="Aptos"/>
          <w:sz w:val="24"/>
          <w:szCs w:val="22"/>
        </w:rPr>
        <w:t>3. Implementación MLOps</w:t>
      </w:r>
    </w:p>
    <w:p w14:paraId="0E4CFC50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>El servicio usa FastAPI y contratos Pydantic con validación de categorías y rangos. El contenedor se basa en python:3.12-slim, instala dependencias fijadas, ejecuta con usuario no-root y contiene HEALTHCHECK. docker-compose.yml permite reproducir el servicio localmente.</w:t>
      </w:r>
    </w:p>
    <w:p w14:paraId="3A785138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Estado de la API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1700"/>
        <w:gridCol w:w="5460"/>
      </w:tblGrid>
      <w:tr w:rsidR="00C76C68" w:rsidRPr="00A57DE4" w14:paraId="28817335" w14:textId="77777777">
        <w:trPr>
          <w:tblHeader/>
        </w:trPr>
        <w:tc>
          <w:tcPr>
            <w:tcW w:w="22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0A81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Endpoint</w:t>
            </w:r>
          </w:p>
        </w:tc>
        <w:tc>
          <w:tcPr>
            <w:tcW w:w="1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E210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Estado</w:t>
            </w:r>
          </w:p>
        </w:tc>
        <w:tc>
          <w:tcPr>
            <w:tcW w:w="54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6B24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Observación</w:t>
            </w:r>
          </w:p>
        </w:tc>
      </w:tr>
      <w:tr w:rsidR="00C76C68" w:rsidRPr="00A57DE4" w14:paraId="2CDF076A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D7AF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GET /health</w:t>
            </w:r>
          </w:p>
        </w:tc>
        <w:tc>
          <w:tcPr>
            <w:tcW w:w="1700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D23C5B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Implementado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298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Informa carga del modelo y versión.</w:t>
            </w:r>
          </w:p>
        </w:tc>
      </w:tr>
      <w:tr w:rsidR="00C76C68" w:rsidRPr="00A57DE4" w14:paraId="74D6EF23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2C4747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POST /predict</w:t>
            </w:r>
          </w:p>
        </w:tc>
        <w:tc>
          <w:tcPr>
            <w:tcW w:w="1700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7132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Implementado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65DCD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Predicción individual con probabilidad y riesgo.</w:t>
            </w:r>
          </w:p>
        </w:tc>
      </w:tr>
      <w:tr w:rsidR="00C76C68" w:rsidRPr="00A57DE4" w14:paraId="4A3261D4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0FE4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GET /metrics</w:t>
            </w:r>
          </w:p>
        </w:tc>
        <w:tc>
          <w:tcPr>
            <w:tcW w:w="1700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481800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Implementado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9DFA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Métricas Prometheus de requests y predicciones.</w:t>
            </w:r>
          </w:p>
        </w:tc>
      </w:tr>
      <w:tr w:rsidR="00C76C68" w:rsidRPr="00A57DE4" w14:paraId="299E33E5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DFCBF9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POST /predict/batch</w:t>
            </w:r>
          </w:p>
        </w:tc>
        <w:tc>
          <w:tcPr>
            <w:tcW w:w="1700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0CDA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Implementado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E2A00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Predicción por lote con resumen agregado.</w:t>
            </w:r>
          </w:p>
        </w:tc>
      </w:tr>
      <w:tr w:rsidR="00C76C68" w:rsidRPr="00A57DE4" w14:paraId="15AA97C0" w14:textId="77777777" w:rsidTr="00C27B76">
        <w:trPr>
          <w:trHeight w:val="17"/>
        </w:trPr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398F44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GET /model/schema</w:t>
            </w:r>
          </w:p>
        </w:tc>
        <w:tc>
          <w:tcPr>
            <w:tcW w:w="1700" w:type="dxa"/>
            <w:shd w:val="clear" w:color="auto" w:fill="E2F0D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9EA9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Implementado</w:t>
            </w:r>
          </w:p>
        </w:tc>
        <w:tc>
          <w:tcPr>
            <w:tcW w:w="54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E94FE3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Expone contrato, versión y métricas del modelo.</w:t>
            </w:r>
          </w:p>
        </w:tc>
      </w:tr>
    </w:tbl>
    <w:p w14:paraId="40E0CBB7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proofErr w:type="spellStart"/>
      <w:r w:rsidRPr="00A57DE4">
        <w:rPr>
          <w:rFonts w:ascii="Aptos" w:hAnsi="Aptos"/>
          <w:sz w:val="22"/>
          <w:szCs w:val="22"/>
        </w:rPr>
        <w:lastRenderedPageBreak/>
        <w:t>Pruebas</w:t>
      </w:r>
      <w:proofErr w:type="spellEnd"/>
      <w:r w:rsidRPr="00A57DE4">
        <w:rPr>
          <w:rFonts w:ascii="Aptos" w:hAnsi="Aptos"/>
          <w:sz w:val="22"/>
          <w:szCs w:val="22"/>
        </w:rPr>
        <w:t xml:space="preserve"> y CI/CD</w:t>
      </w:r>
    </w:p>
    <w:p w14:paraId="0AF3F391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 xml:space="preserve">El repositorio contiene 32 pruebas unitarias y de integración, además de Ruff. Las ejecuciones observadas en GitHub Actions completaron lint, test y train-and-gate. El tag de prueba v0.1.0 activó además publish-ghcr y publicó correctamente la imagen Docker. El build y el </w:t>
      </w:r>
      <w:proofErr w:type="gramStart"/>
      <w:r w:rsidRPr="00A57DE4">
        <w:rPr>
          <w:rFonts w:ascii="Aptos" w:hAnsi="Aptos"/>
          <w:color w:val="000000"/>
          <w:sz w:val="20"/>
          <w:szCs w:val="20"/>
        </w:rPr>
        <w:t>deploy</w:t>
      </w:r>
      <w:proofErr w:type="gramEnd"/>
      <w:r w:rsidRPr="00A57DE4">
        <w:rPr>
          <w:rFonts w:ascii="Aptos" w:hAnsi="Aptos"/>
          <w:color w:val="000000"/>
          <w:sz w:val="20"/>
          <w:szCs w:val="20"/>
        </w:rPr>
        <w:t xml:space="preserve"> de GCP siguen condicionados a la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configuración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del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proyecto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>.</w:t>
      </w:r>
    </w:p>
    <w:p w14:paraId="5934BC20" w14:textId="77777777" w:rsidR="00A57DE4" w:rsidRPr="00A57DE4" w:rsidRDefault="00A57DE4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C76C68" w:rsidRPr="00A57DE4" w14:paraId="12583C2C" w14:textId="77777777">
        <w:tc>
          <w:tcPr>
            <w:tcW w:w="9360" w:type="dxa"/>
            <w:shd w:val="clear" w:color="auto" w:fill="FFF4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3AB1C" w14:textId="7DE7984C" w:rsidR="00C76C68" w:rsidRPr="00A57DE4" w:rsidRDefault="00000000" w:rsidP="00A57DE4">
            <w:pPr>
              <w:spacing w:before="100" w:beforeAutospacing="1" w:after="100" w:afterAutospacing="1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proofErr w:type="spellStart"/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Pendiente</w:t>
            </w:r>
            <w:proofErr w:type="spellEnd"/>
            <w:r w:rsidR="00A57DE4"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 xml:space="preserve">: </w:t>
            </w:r>
            <w:proofErr w:type="spellStart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>Integrar</w:t>
            </w:r>
            <w:proofErr w:type="spellEnd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 xml:space="preserve"> la </w:t>
            </w:r>
            <w:proofErr w:type="spellStart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>rama</w:t>
            </w:r>
            <w:proofErr w:type="spellEnd"/>
            <w:r w:rsidRPr="00A57DE4">
              <w:rPr>
                <w:rFonts w:ascii="Aptos" w:hAnsi="Aptos"/>
                <w:color w:val="0B2545"/>
                <w:sz w:val="20"/>
                <w:szCs w:val="20"/>
              </w:rPr>
              <w:t xml:space="preserve"> jomanss/ci-smoke-test. </w:t>
            </w:r>
          </w:p>
        </w:tc>
      </w:tr>
    </w:tbl>
    <w:p w14:paraId="5E092625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20094232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Versionado y publicación</w:t>
      </w:r>
    </w:p>
    <w:p w14:paraId="2B5E48A6" w14:textId="4D55A880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 xml:space="preserve">El workflow ya se activa con tags v*.*.*. La prueba v0.1.0 completó los gates, construyó la imagen y la publicó en GHCR como ghcr.io/leosaravias/churn-api:v0.1.0 y latest. La entrega final requiere crear v1.0.0 sobre el commit definitivo de main. La publicación en GHCR es independiente del despliegue </w:t>
      </w:r>
      <w:proofErr w:type="spellStart"/>
      <w:r w:rsidRPr="00A57DE4">
        <w:rPr>
          <w:rFonts w:ascii="Aptos" w:hAnsi="Aptos"/>
          <w:color w:val="000000"/>
          <w:sz w:val="20"/>
          <w:szCs w:val="20"/>
        </w:rPr>
        <w:t>opcional</w:t>
      </w:r>
      <w:proofErr w:type="spellEnd"/>
      <w:r w:rsidRPr="00A57DE4">
        <w:rPr>
          <w:rFonts w:ascii="Aptos" w:hAnsi="Aptos"/>
          <w:color w:val="000000"/>
          <w:sz w:val="20"/>
          <w:szCs w:val="20"/>
        </w:rPr>
        <w:t xml:space="preserve"> a Cloud Run.</w:t>
      </w:r>
    </w:p>
    <w:p w14:paraId="5B15D45B" w14:textId="77777777" w:rsidR="00C76C68" w:rsidRPr="00A57DE4" w:rsidRDefault="00000000" w:rsidP="00A57DE4">
      <w:pPr>
        <w:pStyle w:val="Ttulo1"/>
        <w:spacing w:before="100" w:beforeAutospacing="1" w:after="100" w:afterAutospacing="1" w:line="240" w:lineRule="auto"/>
        <w:contextualSpacing/>
        <w:rPr>
          <w:rFonts w:ascii="Aptos" w:hAnsi="Aptos"/>
          <w:sz w:val="24"/>
          <w:szCs w:val="22"/>
        </w:rPr>
      </w:pPr>
      <w:r w:rsidRPr="00A57DE4">
        <w:rPr>
          <w:rFonts w:ascii="Aptos" w:hAnsi="Aptos"/>
          <w:sz w:val="24"/>
          <w:szCs w:val="22"/>
        </w:rPr>
        <w:t>4. Limitaciones y trabajo pendiente</w:t>
      </w:r>
    </w:p>
    <w:tbl>
      <w:tblPr>
        <w:tblStyle w:val="Tablaconcuadrcula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C76C68" w:rsidRPr="00A57DE4" w14:paraId="77ECE916" w14:textId="77777777">
        <w:trPr>
          <w:tblHeader/>
        </w:trPr>
        <w:tc>
          <w:tcPr>
            <w:tcW w:w="27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808EE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Limitación</w:t>
            </w:r>
          </w:p>
        </w:tc>
        <w:tc>
          <w:tcPr>
            <w:tcW w:w="66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7510B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Impacto y tratamiento propuesto</w:t>
            </w:r>
          </w:p>
        </w:tc>
      </w:tr>
      <w:tr w:rsidR="00C76C68" w:rsidRPr="00A57DE4" w14:paraId="5E4F61A4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6E5E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Desbalance y precisión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DD05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Baja precisión y falsos positivos. Ajustar el umbral según costos de negocio.</w:t>
            </w:r>
          </w:p>
        </w:tc>
      </w:tr>
      <w:tr w:rsidR="00C76C68" w:rsidRPr="00A57DE4" w14:paraId="6B84816B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1B2F6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Datos históricos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1B4DC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Sin validación temporal ni drift. Monitorear distribuciones y desempeño.</w:t>
            </w:r>
          </w:p>
        </w:tc>
      </w:tr>
      <w:tr w:rsidR="00C76C68" w:rsidRPr="00A57DE4" w14:paraId="5C311965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65DEC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Prueba de humo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1651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Desarrollada en una rama activa; falta integrarla y validarla en el workflow oficial.</w:t>
            </w:r>
          </w:p>
        </w:tc>
      </w:tr>
      <w:tr w:rsidR="00C76C68" w:rsidRPr="00A57DE4" w14:paraId="06D28EAC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A82E4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Release final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52E6A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GHCR ya fue validado con v0.1.0; falta ejecutar el tag definitivo v1.0.0.</w:t>
            </w:r>
          </w:p>
        </w:tc>
      </w:tr>
      <w:tr w:rsidR="00C76C68" w:rsidRPr="00A57DE4" w14:paraId="2BA86BFC" w14:textId="77777777">
        <w:tc>
          <w:tcPr>
            <w:tcW w:w="2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B8211E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Despliegue</w:t>
            </w:r>
          </w:p>
        </w:tc>
        <w:tc>
          <w:tcPr>
            <w:tcW w:w="66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B646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Aún no se verifica una URL pública funcional.</w:t>
            </w:r>
          </w:p>
        </w:tc>
      </w:tr>
    </w:tbl>
    <w:p w14:paraId="774379D6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72A5F808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Distribución actual del trabajo</w:t>
      </w:r>
    </w:p>
    <w:tbl>
      <w:tblPr>
        <w:tblStyle w:val="Tablaconcuadrcula"/>
        <w:tblW w:w="9360" w:type="dxa"/>
        <w:tblInd w:w="12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C76C68" w:rsidRPr="00A57DE4" w14:paraId="49FEF5D9" w14:textId="77777777" w:rsidTr="00C27B76">
        <w:trPr>
          <w:trHeight w:val="20"/>
          <w:tblHeader/>
        </w:trPr>
        <w:tc>
          <w:tcPr>
            <w:tcW w:w="240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293D52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Integrante</w:t>
            </w:r>
          </w:p>
        </w:tc>
        <w:tc>
          <w:tcPr>
            <w:tcW w:w="6960" w:type="dxa"/>
            <w:shd w:val="clear" w:color="auto" w:fill="F2F4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225AB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b/>
                <w:color w:val="0B2545"/>
                <w:sz w:val="20"/>
                <w:szCs w:val="20"/>
              </w:rPr>
              <w:t>Responsabilidad registrada</w:t>
            </w:r>
          </w:p>
        </w:tc>
      </w:tr>
      <w:tr w:rsidR="00C76C68" w:rsidRPr="00A57DE4" w14:paraId="10E7CE83" w14:textId="77777777" w:rsidTr="00C27B76">
        <w:trPr>
          <w:trHeight w:val="20"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A57BA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Leonor Saravia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8DD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Estructura base y PR de integración de dev hacia main.</w:t>
            </w:r>
          </w:p>
        </w:tc>
      </w:tr>
      <w:tr w:rsidR="00C76C68" w:rsidRPr="00A57DE4" w14:paraId="0C692329" w14:textId="77777777" w:rsidTr="00C27B76">
        <w:trPr>
          <w:trHeight w:val="20"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EA4478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Valentina Ariztía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17101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Aprobación formal del PR #1; aporte propio pendiente de integrar.</w:t>
            </w:r>
          </w:p>
        </w:tc>
      </w:tr>
      <w:tr w:rsidR="00C76C68" w:rsidRPr="00A57DE4" w14:paraId="3EBEE907" w14:textId="77777777" w:rsidTr="00C27B76">
        <w:trPr>
          <w:trHeight w:val="20"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68FA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Jonathan Machuca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7280AB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Endpoint batch, README, .env.example, limitaciones y smoke test en desarrollo.</w:t>
            </w:r>
          </w:p>
        </w:tc>
      </w:tr>
      <w:tr w:rsidR="00C76C68" w:rsidRPr="00A57DE4" w14:paraId="67937F94" w14:textId="77777777" w:rsidTr="00C27B76">
        <w:trPr>
          <w:trHeight w:val="20"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E8144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Hemersson Gutiérrez</w:t>
            </w:r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B1F1BC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/model/schema, reproducibilidad, curva ROC, revisiones e integración de PR.</w:t>
            </w:r>
          </w:p>
        </w:tc>
      </w:tr>
      <w:tr w:rsidR="00C76C68" w:rsidRPr="00A57DE4" w14:paraId="340DAE5D" w14:textId="77777777" w:rsidTr="00C27B76">
        <w:trPr>
          <w:trHeight w:val="17"/>
        </w:trPr>
        <w:tc>
          <w:tcPr>
            <w:tcW w:w="24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2392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 xml:space="preserve">Alejandra </w:t>
            </w:r>
            <w:proofErr w:type="spellStart"/>
            <w:r w:rsidRPr="00A57DE4">
              <w:rPr>
                <w:rFonts w:ascii="Aptos" w:hAnsi="Aptos"/>
                <w:color w:val="000000"/>
                <w:sz w:val="18"/>
                <w:szCs w:val="20"/>
              </w:rPr>
              <w:t>Véliz</w:t>
            </w:r>
            <w:proofErr w:type="spellEnd"/>
          </w:p>
        </w:tc>
        <w:tc>
          <w:tcPr>
            <w:tcW w:w="6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A6F4E5" w14:textId="77777777" w:rsidR="00C76C68" w:rsidRPr="00A57DE4" w:rsidRDefault="00000000" w:rsidP="00C27B76">
            <w:pPr>
              <w:spacing w:after="0" w:line="240" w:lineRule="auto"/>
              <w:contextualSpacing/>
              <w:rPr>
                <w:rFonts w:ascii="Aptos" w:hAnsi="Aptos"/>
                <w:sz w:val="20"/>
                <w:szCs w:val="20"/>
              </w:rPr>
            </w:pPr>
            <w:r w:rsidRPr="00A57DE4">
              <w:rPr>
                <w:rFonts w:ascii="Aptos" w:hAnsi="Aptos"/>
                <w:color w:val="000000"/>
                <w:sz w:val="18"/>
                <w:szCs w:val="20"/>
              </w:rPr>
              <w:t>Informe Word y publicación validada de la imagen Docker en GHCR.</w:t>
            </w:r>
          </w:p>
        </w:tc>
      </w:tr>
    </w:tbl>
    <w:p w14:paraId="0BE6EFF8" w14:textId="77777777" w:rsidR="00C76C68" w:rsidRPr="00A57DE4" w:rsidRDefault="00C76C68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</w:p>
    <w:p w14:paraId="09CFEE5B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Uso de inteligencia artificial</w:t>
      </w:r>
    </w:p>
    <w:p w14:paraId="08F7BF5A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sz w:val="20"/>
          <w:szCs w:val="20"/>
        </w:rPr>
      </w:pPr>
      <w:r w:rsidRPr="00A57DE4">
        <w:rPr>
          <w:rFonts w:ascii="Aptos" w:hAnsi="Aptos"/>
          <w:color w:val="000000"/>
          <w:sz w:val="20"/>
          <w:szCs w:val="20"/>
        </w:rPr>
        <w:t xml:space="preserve">El equipo declaró el uso de Claude como apoyo conceptual, de redacción y de programación durante el desarrollo. Para revisar la pauta y el repositorio, estructurar el informe y apoyar su redacción se utilizó </w:t>
      </w:r>
      <w:r w:rsidRPr="00A57DE4">
        <w:rPr>
          <w:rFonts w:ascii="Aptos" w:hAnsi="Aptos"/>
          <w:color w:val="000000"/>
          <w:sz w:val="20"/>
          <w:szCs w:val="20"/>
        </w:rPr>
        <w:lastRenderedPageBreak/>
        <w:t>además ChatGPT/Codex. El equipo conserva la responsabilidad sobre las decisiones, la ejecución, la validación y la entrega.</w:t>
      </w:r>
    </w:p>
    <w:p w14:paraId="23748C34" w14:textId="77777777" w:rsidR="00C76C68" w:rsidRPr="00A57DE4" w:rsidRDefault="00000000" w:rsidP="00A57DE4">
      <w:pPr>
        <w:pStyle w:val="Ttulo2"/>
        <w:spacing w:before="100" w:beforeAutospacing="1" w:after="100" w:afterAutospacing="1" w:line="240" w:lineRule="auto"/>
        <w:contextualSpacing/>
        <w:rPr>
          <w:rFonts w:ascii="Aptos" w:hAnsi="Aptos"/>
          <w:sz w:val="22"/>
          <w:szCs w:val="22"/>
        </w:rPr>
      </w:pPr>
      <w:r w:rsidRPr="00A57DE4">
        <w:rPr>
          <w:rFonts w:ascii="Aptos" w:hAnsi="Aptos"/>
          <w:sz w:val="22"/>
          <w:szCs w:val="22"/>
        </w:rPr>
        <w:t>Fuentes</w:t>
      </w:r>
    </w:p>
    <w:p w14:paraId="49337CAF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b/>
          <w:bCs/>
          <w:color w:val="000000"/>
          <w:sz w:val="20"/>
          <w:szCs w:val="20"/>
        </w:rPr>
        <w:t>Dataset y notebook:</w:t>
      </w:r>
      <w:r w:rsidRPr="00A57DE4">
        <w:rPr>
          <w:rFonts w:ascii="Aptos" w:hAnsi="Aptos"/>
          <w:color w:val="000000"/>
          <w:sz w:val="20"/>
          <w:szCs w:val="20"/>
        </w:rPr>
        <w:t xml:space="preserve"> kaggle.com/datasets/anandshaw2001/customer-churn-dataset · kaggle.com/code/ih8asham/customer-churn-dataset</w:t>
      </w:r>
    </w:p>
    <w:p w14:paraId="57431E97" w14:textId="77777777" w:rsidR="00C76C68" w:rsidRPr="00A57DE4" w:rsidRDefault="00000000" w:rsidP="00A57DE4">
      <w:pPr>
        <w:spacing w:before="100" w:beforeAutospacing="1" w:after="100" w:afterAutospacing="1" w:line="240" w:lineRule="auto"/>
        <w:contextualSpacing/>
        <w:rPr>
          <w:rFonts w:ascii="Aptos" w:hAnsi="Aptos"/>
          <w:color w:val="000000"/>
          <w:sz w:val="20"/>
          <w:szCs w:val="20"/>
        </w:rPr>
      </w:pPr>
      <w:r w:rsidRPr="00A57DE4">
        <w:rPr>
          <w:rFonts w:ascii="Aptos" w:hAnsi="Aptos"/>
          <w:b/>
          <w:bCs/>
          <w:color w:val="000000"/>
          <w:sz w:val="20"/>
          <w:szCs w:val="20"/>
        </w:rPr>
        <w:t>Repositorio y pauta:</w:t>
      </w:r>
      <w:r w:rsidRPr="00A57DE4">
        <w:rPr>
          <w:rFonts w:ascii="Aptos" w:hAnsi="Aptos"/>
          <w:color w:val="000000"/>
          <w:sz w:val="20"/>
          <w:szCs w:val="20"/>
        </w:rPr>
        <w:t xml:space="preserve"> github.com/LeoSaraviaS/churn-mlops · GitHub Actions y paquete GHCR churn-api · Servicio MLOps end-to-end, UAI.</w:t>
      </w:r>
    </w:p>
    <w:sectPr w:rsidR="00C76C68" w:rsidRPr="00A57DE4" w:rsidSect="00034616"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FBE6AB0" w14:textId="77777777" w:rsidR="00146C58" w:rsidRDefault="00146C58">
      <w:pPr>
        <w:spacing w:after="0" w:line="240" w:lineRule="auto"/>
      </w:pPr>
      <w:r>
        <w:separator/>
      </w:r>
    </w:p>
  </w:endnote>
  <w:endnote w:type="continuationSeparator" w:id="0">
    <w:p w14:paraId="26BF7820" w14:textId="77777777" w:rsidR="00146C58" w:rsidRDefault="00146C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DF294D0" w14:textId="4F2BEFE4" w:rsidR="00C76C68" w:rsidRDefault="00000000">
    <w:pPr>
      <w:pStyle w:val="Piedepgina"/>
      <w:jc w:val="right"/>
    </w:pPr>
    <w:r>
      <w:rPr>
        <w:color w:val="5B6573"/>
        <w:sz w:val="18"/>
      </w:rPr>
      <w:t xml:space="preserve">  Página </w:t>
    </w:r>
    <w:r>
      <w:rPr>
        <w:color w:val="5B6573"/>
        <w:sz w:val="18"/>
      </w:rPr>
      <w:fldChar w:fldCharType="begin"/>
    </w:r>
    <w:r>
      <w:rPr>
        <w:color w:val="5B6573"/>
        <w:sz w:val="18"/>
      </w:rPr>
      <w:instrText xml:space="preserve"> PAGE </w:instrText>
    </w:r>
    <w:r w:rsidR="00A57DE4">
      <w:rPr>
        <w:color w:val="5B6573"/>
        <w:sz w:val="18"/>
      </w:rPr>
      <w:fldChar w:fldCharType="separate"/>
    </w:r>
    <w:r w:rsidR="00A57DE4">
      <w:rPr>
        <w:noProof/>
        <w:color w:val="5B6573"/>
        <w:sz w:val="18"/>
      </w:rPr>
      <w:t>1</w:t>
    </w:r>
    <w:r>
      <w:rPr>
        <w:color w:val="5B6573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A776D08" w14:textId="77777777" w:rsidR="00146C58" w:rsidRDefault="00146C58">
      <w:pPr>
        <w:spacing w:after="0" w:line="240" w:lineRule="auto"/>
      </w:pPr>
      <w:r>
        <w:separator/>
      </w:r>
    </w:p>
  </w:footnote>
  <w:footnote w:type="continuationSeparator" w:id="0">
    <w:p w14:paraId="7932BA1C" w14:textId="77777777" w:rsidR="00146C58" w:rsidRDefault="00146C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0435440">
    <w:abstractNumId w:val="8"/>
  </w:num>
  <w:num w:numId="2" w16cid:durableId="1133062853">
    <w:abstractNumId w:val="6"/>
  </w:num>
  <w:num w:numId="3" w16cid:durableId="284048015">
    <w:abstractNumId w:val="5"/>
  </w:num>
  <w:num w:numId="4" w16cid:durableId="1623421608">
    <w:abstractNumId w:val="4"/>
  </w:num>
  <w:num w:numId="5" w16cid:durableId="975137000">
    <w:abstractNumId w:val="7"/>
  </w:num>
  <w:num w:numId="6" w16cid:durableId="1396199862">
    <w:abstractNumId w:val="3"/>
  </w:num>
  <w:num w:numId="7" w16cid:durableId="1796177164">
    <w:abstractNumId w:val="2"/>
  </w:num>
  <w:num w:numId="8" w16cid:durableId="643201215">
    <w:abstractNumId w:val="1"/>
  </w:num>
  <w:num w:numId="9" w16cid:durableId="13645903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3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C58"/>
    <w:rsid w:val="0015074B"/>
    <w:rsid w:val="0029639D"/>
    <w:rsid w:val="00326F90"/>
    <w:rsid w:val="00546981"/>
    <w:rsid w:val="00A57DE4"/>
    <w:rsid w:val="00AA1D8D"/>
    <w:rsid w:val="00B47730"/>
    <w:rsid w:val="00C27B76"/>
    <w:rsid w:val="00C76C68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83EB06E"/>
  <w14:defaultImageDpi w14:val="300"/>
  <w15:docId w15:val="{10B5F373-F340-7849-9570-44AB7F6ED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/>
      <w:contextualSpacing/>
    </w:pPr>
    <w:rPr>
      <w:rFonts w:asciiTheme="majorHAnsi" w:eastAsiaTheme="majorEastAsia" w:hAnsiTheme="majorHAnsi" w:cstheme="majorBidi"/>
      <w:b/>
      <w:color w:val="0B2545"/>
      <w:spacing w:val="5"/>
      <w:kern w:val="28"/>
      <w:sz w:val="4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keepNext/>
      <w:numPr>
        <w:ilvl w:val="1"/>
      </w:numPr>
      <w:spacing w:after="320"/>
    </w:pPr>
    <w:rPr>
      <w:rFonts w:asciiTheme="majorHAnsi" w:eastAsiaTheme="majorEastAsia" w:hAnsiTheme="majorHAnsi" w:cstheme="majorBidi"/>
      <w:i/>
      <w:iCs/>
      <w:color w:val="5B6573"/>
      <w:spacing w:val="15"/>
      <w:sz w:val="27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879</Words>
  <Characters>5452</Characters>
  <Application>Microsoft Office Word</Application>
  <DocSecurity>0</DocSecurity>
  <Lines>160</Lines>
  <Paragraphs>129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Informe técnico MLOps — Predicción de churn</vt:lpstr>
      <vt:lpstr/>
    </vt:vector>
  </TitlesOfParts>
  <Manager/>
  <Company/>
  <LinksUpToDate>false</LinksUpToDate>
  <CharactersWithSpaces>6202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MLOps — Predicción de churn</dc:title>
  <dc:subject>Servicio MLOps end-to-end con regresión logística</dc:subject>
  <dc:creator>Equipo MLOps UAI</dc:creator>
  <cp:keywords>MLOps, churn, FastAPI, Docker, CI/CD, regresión logística</cp:keywords>
  <dc:description>Versión 0.2: endpoints, pruebas, GHCR, pendientes y participación actualizados.</dc:description>
  <cp:lastModifiedBy>alejandra veliz</cp:lastModifiedBy>
  <cp:revision>2</cp:revision>
  <dcterms:created xsi:type="dcterms:W3CDTF">2013-12-23T23:15:00Z</dcterms:created>
  <dcterms:modified xsi:type="dcterms:W3CDTF">2026-08-15T22:52:00Z</dcterms:modified>
  <cp:category/>
</cp:coreProperties>
</file>