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04C93C84" w:rsidR="00182D09" w:rsidRPr="005A5A37" w:rsidRDefault="006133FA">
      <w:pPr>
        <w:rPr>
          <w:b/>
          <w:sz w:val="28"/>
          <w:szCs w:val="28"/>
          <w:u w:val="single"/>
          <w:lang w:val="fr-FR"/>
        </w:rPr>
      </w:pPr>
      <w:r w:rsidRPr="005A5A37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5A5A37">
        <w:rPr>
          <w:b/>
          <w:sz w:val="28"/>
          <w:szCs w:val="28"/>
          <w:u w:val="single"/>
          <w:lang w:val="fr-FR"/>
        </w:rPr>
        <w:t>Modifier</w:t>
      </w:r>
      <w:r w:rsidRPr="005A5A37">
        <w:rPr>
          <w:b/>
          <w:sz w:val="28"/>
          <w:szCs w:val="28"/>
          <w:u w:val="single"/>
          <w:lang w:val="fr-FR"/>
        </w:rPr>
        <w:t xml:space="preserve"> un</w:t>
      </w:r>
      <w:r w:rsidR="005A5A37" w:rsidRPr="005A5A37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5A5A37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2647CFB5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2E2D50">
        <w:t>charge la liste des commandes</w:t>
      </w:r>
      <w:r w:rsidR="00353F00">
        <w:t>, produits et fournisseurs</w:t>
      </w:r>
      <w:r w:rsidR="002E2D50">
        <w:t xml:space="preserve"> et affiche un champ de recherche par numéro de commande</w:t>
      </w:r>
    </w:p>
    <w:p w14:paraId="6DD28544" w14:textId="7881EC3D" w:rsidR="00182D09" w:rsidRDefault="006133FA">
      <w:pPr>
        <w:numPr>
          <w:ilvl w:val="0"/>
          <w:numId w:val="1"/>
        </w:numPr>
      </w:pPr>
      <w:r>
        <w:t>L’utilisateur saisit le</w:t>
      </w:r>
      <w:r w:rsidR="002E2D50">
        <w:t xml:space="preserve"> numéro de la commande à modifier</w:t>
      </w:r>
    </w:p>
    <w:p w14:paraId="404F6CED" w14:textId="6F2672A4" w:rsidR="00182D09" w:rsidRDefault="002E2D50">
      <w:pPr>
        <w:numPr>
          <w:ilvl w:val="0"/>
          <w:numId w:val="1"/>
        </w:numPr>
      </w:pPr>
      <w:r>
        <w:t>Le système charge la commande recherchée et affiche les informations à modifier</w:t>
      </w:r>
    </w:p>
    <w:p w14:paraId="4212973D" w14:textId="24884640" w:rsidR="00182D09" w:rsidRDefault="002E2D50">
      <w:pPr>
        <w:numPr>
          <w:ilvl w:val="0"/>
          <w:numId w:val="1"/>
        </w:numPr>
      </w:pPr>
      <w:r>
        <w:t>L'utilisateur ajoute ou supprime des produits</w:t>
      </w:r>
      <w:r w:rsidR="00353F00">
        <w:t>, ou modifie les quantités</w:t>
      </w:r>
    </w:p>
    <w:p w14:paraId="7A3EB63F" w14:textId="74023F30" w:rsidR="00182D09" w:rsidRDefault="002E2D50" w:rsidP="002E2D50">
      <w:pPr>
        <w:numPr>
          <w:ilvl w:val="0"/>
          <w:numId w:val="1"/>
        </w:numPr>
      </w:pPr>
      <w:r>
        <w:t>Le système met à jour les informations des produits, des prix et des totaux.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52C6613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2E2D50">
        <w:t>e la commande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2CF7767E" w14:textId="7EE12739" w:rsidR="002E2D50" w:rsidRDefault="002E2D50" w:rsidP="002E2D50">
      <w:pPr>
        <w:numPr>
          <w:ilvl w:val="0"/>
          <w:numId w:val="5"/>
        </w:numPr>
      </w:pPr>
      <w:r>
        <w:t xml:space="preserve">FA1 : le système ne charge pas la liste des </w:t>
      </w:r>
      <w:r w:rsidR="00353F00">
        <w:t xml:space="preserve">commandes, </w:t>
      </w:r>
      <w:r>
        <w:t>produits ou des fournisseurs, fin du use case et affiche un message d’erreur.</w:t>
      </w:r>
    </w:p>
    <w:p w14:paraId="2C898515" w14:textId="058C023F" w:rsidR="002E2D50" w:rsidRDefault="002E2D50" w:rsidP="002E2D50">
      <w:pPr>
        <w:numPr>
          <w:ilvl w:val="0"/>
          <w:numId w:val="5"/>
        </w:numPr>
      </w:pPr>
      <w:r>
        <w:t xml:space="preserve">FA2 : Le numéro saisi n'existe pas (étape c), retour à l'étape b et affiche un message d’erreur. </w:t>
      </w:r>
    </w:p>
    <w:p w14:paraId="32C35125" w14:textId="77777777" w:rsidR="002E2D50" w:rsidRDefault="002E2D50" w:rsidP="002E2D50">
      <w:pPr>
        <w:numPr>
          <w:ilvl w:val="0"/>
          <w:numId w:val="5"/>
        </w:numPr>
      </w:pPr>
      <w:r>
        <w:t xml:space="preserve">FA3 : le système ne parvient pas à enregistrer la commande (étape i), retour à l’étape </w:t>
      </w:r>
      <w:commentRangeStart w:id="0"/>
      <w:r>
        <w:t>h</w:t>
      </w:r>
      <w:commentRangeEnd w:id="0"/>
      <w:r>
        <w:rPr>
          <w:rStyle w:val="Marquedecommentaire"/>
        </w:rPr>
        <w:commentReference w:id="0"/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278E9E41" w:rsidR="00182D09" w:rsidRDefault="00182D09">
      <w:pPr>
        <w:ind w:left="720"/>
      </w:pPr>
    </w:p>
    <w:p w14:paraId="2559D884" w14:textId="02D3FC93" w:rsidR="00353F00" w:rsidRDefault="00353F00">
      <w:pPr>
        <w:ind w:left="720"/>
      </w:pPr>
    </w:p>
    <w:p w14:paraId="198D44DC" w14:textId="5B975AE7" w:rsidR="00353F00" w:rsidRDefault="00353F00">
      <w:pPr>
        <w:ind w:left="720"/>
      </w:pPr>
    </w:p>
    <w:p w14:paraId="58873C7D" w14:textId="572868D1" w:rsidR="00353F00" w:rsidRDefault="00353F00">
      <w:pPr>
        <w:ind w:left="720"/>
      </w:pPr>
    </w:p>
    <w:p w14:paraId="4449F8DC" w14:textId="77777777" w:rsidR="00353F00" w:rsidRDefault="00353F00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C2BB21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535AD51F" w14:textId="5EAEE0C6" w:rsidR="00AE6B14" w:rsidRDefault="00AE6B14" w:rsidP="00AE6B14">
      <w:pPr>
        <w:rPr>
          <w:b/>
        </w:rPr>
      </w:pPr>
    </w:p>
    <w:p w14:paraId="75F1F5F3" w14:textId="7AFB59B9" w:rsidR="00AE6B14" w:rsidRDefault="00AE6B14" w:rsidP="00AE6B14">
      <w:pPr>
        <w:rPr>
          <w:bCs/>
        </w:rPr>
      </w:pPr>
      <w:r w:rsidRPr="00AE6B14">
        <w:rPr>
          <w:bCs/>
        </w:rPr>
        <w:t>Les champs à saisir sont : "nom du fournisseur", "référence du produit", "quantité"</w:t>
      </w:r>
      <w:r w:rsidR="00FA3308">
        <w:rPr>
          <w:bCs/>
        </w:rPr>
        <w:t>.</w:t>
      </w:r>
    </w:p>
    <w:p w14:paraId="17ADF756" w14:textId="000F3B87" w:rsidR="00FA3308" w:rsidRPr="00AE6B14" w:rsidRDefault="00FA3308" w:rsidP="00AE6B14">
      <w:pPr>
        <w:rPr>
          <w:bCs/>
        </w:rPr>
      </w:pPr>
      <w:r>
        <w:rPr>
          <w:bCs/>
        </w:rPr>
        <w:t>Les autres se remplissent automatiquement.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5A5A37" w14:paraId="774DED65" w14:textId="77777777" w:rsidTr="00226199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FC31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BA1CB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C62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1BFF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A5A37" w14:paraId="298FE6DF" w14:textId="77777777" w:rsidTr="00226199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424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5A5A37" w14:paraId="7E50BEBC" w14:textId="77777777" w:rsidTr="00226199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8CD6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F04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DA0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ECB0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A5A37" w14:paraId="7AB22482" w14:textId="77777777" w:rsidTr="00226199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2CA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F45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4FD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5120B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71042A33" w14:textId="77777777" w:rsidTr="00226199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F7A7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64E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6EB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AA0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04D851B2" w14:textId="77777777" w:rsidTr="00226199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3E30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A8C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3FCC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4F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B128211" w14:textId="77777777" w:rsidTr="00226199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C47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73EC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F36F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58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4062FBD8" w14:textId="77777777" w:rsidTr="00226199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9E9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ED95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B482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C67B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16BF2DE4" w14:textId="77777777" w:rsidTr="00226199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461C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5CF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560FE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6C92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059CC389" w14:textId="77777777" w:rsidTr="00226199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461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5A5A37" w14:paraId="2215AD4B" w14:textId="77777777" w:rsidTr="00226199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0B93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6F8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93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ECC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22B73DDE" w14:textId="77777777" w:rsidTr="00226199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DACE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F26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AD33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5227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793324A" w14:textId="77777777" w:rsidTr="00226199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27F1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2E87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D320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3438D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9E8A3AB" w:rsidR="00E019EA" w:rsidRDefault="000E14C5" w:rsidP="002E2D50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20A3F72E" w14:textId="211AAF29" w:rsidR="00182D09" w:rsidRDefault="00182D09"/>
    <w:p w14:paraId="17BE7CE8" w14:textId="01CA8EED" w:rsidR="000542F1" w:rsidRDefault="000542F1"/>
    <w:p w14:paraId="52D9C7E1" w14:textId="3B3C3F0A" w:rsidR="000542F1" w:rsidRDefault="000542F1"/>
    <w:p w14:paraId="114B2938" w14:textId="0B7900DF" w:rsidR="002E2D50" w:rsidRDefault="002E2D50"/>
    <w:p w14:paraId="3C230EFA" w14:textId="28026DDB" w:rsidR="002E2D50" w:rsidRDefault="002E2D50"/>
    <w:p w14:paraId="003D26A8" w14:textId="4500A212" w:rsidR="002E2D50" w:rsidRDefault="002E2D50"/>
    <w:p w14:paraId="4456585E" w14:textId="3F88EF7B" w:rsidR="002E2D50" w:rsidRDefault="002E2D50"/>
    <w:p w14:paraId="035819A7" w14:textId="65DCD895" w:rsidR="002E2D50" w:rsidRDefault="002E2D50"/>
    <w:p w14:paraId="646DBFD1" w14:textId="6164A025" w:rsidR="002E2D50" w:rsidRDefault="002E2D50"/>
    <w:p w14:paraId="6C60A8DE" w14:textId="533B4F66" w:rsidR="002E2D50" w:rsidRDefault="002E2D50"/>
    <w:p w14:paraId="2561D48C" w14:textId="3523C631" w:rsidR="002E2D50" w:rsidRDefault="002E2D50"/>
    <w:p w14:paraId="3213ED04" w14:textId="77777777" w:rsidR="002E2D50" w:rsidRDefault="002E2D50"/>
    <w:p w14:paraId="4CD64416" w14:textId="543EBE3C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5BA24341" w:rsidR="00182D09" w:rsidRDefault="000D5E9E">
      <w:r w:rsidRPr="000D5E9E">
        <w:drawing>
          <wp:anchor distT="0" distB="0" distL="114300" distR="114300" simplePos="0" relativeHeight="251658240" behindDoc="0" locked="0" layoutInCell="1" allowOverlap="1" wp14:anchorId="5249893D" wp14:editId="7D8A81F8">
            <wp:simplePos x="0" y="0"/>
            <wp:positionH relativeFrom="column">
              <wp:posOffset>-652145</wp:posOffset>
            </wp:positionH>
            <wp:positionV relativeFrom="paragraph">
              <wp:posOffset>182880</wp:posOffset>
            </wp:positionV>
            <wp:extent cx="6977380" cy="4039235"/>
            <wp:effectExtent l="0" t="0" r="0" b="0"/>
            <wp:wrapThrough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4507E9D4" w:rsidR="00182D09" w:rsidRDefault="00182D09"/>
    <w:sectPr w:rsidR="00182D09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lorian Vivet" w:date="2020-05-28T17:07:00Z" w:initials="FV">
    <w:p w14:paraId="0A0CBC1B" w14:textId="77777777" w:rsidR="002E2D50" w:rsidRDefault="002E2D50" w:rsidP="002E2D5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0CB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0CBC1B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33CC7" w14:textId="77777777" w:rsidR="00622911" w:rsidRDefault="00622911">
      <w:pPr>
        <w:spacing w:line="240" w:lineRule="auto"/>
      </w:pPr>
      <w:r>
        <w:separator/>
      </w:r>
    </w:p>
  </w:endnote>
  <w:endnote w:type="continuationSeparator" w:id="0">
    <w:p w14:paraId="0F60B3B0" w14:textId="77777777" w:rsidR="00622911" w:rsidRDefault="00622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1875" w14:textId="77777777" w:rsidR="00622911" w:rsidRDefault="00622911">
      <w:pPr>
        <w:spacing w:line="240" w:lineRule="auto"/>
      </w:pPr>
      <w:r>
        <w:separator/>
      </w:r>
    </w:p>
  </w:footnote>
  <w:footnote w:type="continuationSeparator" w:id="0">
    <w:p w14:paraId="459B727E" w14:textId="77777777" w:rsidR="00622911" w:rsidRDefault="00622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D5E9E"/>
    <w:rsid w:val="000E14C5"/>
    <w:rsid w:val="00131580"/>
    <w:rsid w:val="00134214"/>
    <w:rsid w:val="00182D09"/>
    <w:rsid w:val="002E2D50"/>
    <w:rsid w:val="00324E7D"/>
    <w:rsid w:val="00353F00"/>
    <w:rsid w:val="004B4909"/>
    <w:rsid w:val="004B76F7"/>
    <w:rsid w:val="005A5A37"/>
    <w:rsid w:val="006133FA"/>
    <w:rsid w:val="00622911"/>
    <w:rsid w:val="00630AF4"/>
    <w:rsid w:val="0064027E"/>
    <w:rsid w:val="00675BF4"/>
    <w:rsid w:val="00751E23"/>
    <w:rsid w:val="008D006F"/>
    <w:rsid w:val="00953594"/>
    <w:rsid w:val="00A869D4"/>
    <w:rsid w:val="00AE6B14"/>
    <w:rsid w:val="00DB16D5"/>
    <w:rsid w:val="00DF122F"/>
    <w:rsid w:val="00E019EA"/>
    <w:rsid w:val="00E0493E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E2D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2D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2D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2020-05-28T16:29:00Z</dcterms:created>
  <dcterms:modified xsi:type="dcterms:W3CDTF">2020-06-03T15:20:00Z</dcterms:modified>
</cp:coreProperties>
</file>