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1E6D" w14:textId="77777777" w:rsidR="00947CB8" w:rsidRPr="00414C59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414C59">
        <w:rPr>
          <w:rFonts w:ascii="Times New Roman" w:eastAsia="Times New Roman" w:hAnsi="Times New Roman" w:cs="Times New Roman"/>
          <w:color w:val="000000"/>
          <w:sz w:val="26"/>
          <w:szCs w:val="26"/>
        </w:rPr>
        <w:t>Universidad de La Sabana</w:t>
      </w:r>
    </w:p>
    <w:p w14:paraId="73A41C67" w14:textId="77777777" w:rsidR="00947CB8" w:rsidRPr="00414C59" w:rsidRDefault="00947CB8" w:rsidP="00947CB8">
      <w:pPr>
        <w:spacing w:after="240" w:line="480" w:lineRule="auto"/>
        <w:rPr>
          <w:rFonts w:ascii="Times New Roman" w:eastAsia="Times New Roman" w:hAnsi="Times New Roman" w:cs="Times New Roman"/>
        </w:rPr>
      </w:pPr>
    </w:p>
    <w:p w14:paraId="79E28F54" w14:textId="77777777" w:rsidR="00947CB8" w:rsidRPr="00414C59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414C59">
        <w:rPr>
          <w:rFonts w:eastAsia="Times New Roman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D0CCDAD" wp14:editId="6F3B51BE">
            <wp:extent cx="1171575" cy="117157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89B9" w14:textId="77777777" w:rsidR="00947CB8" w:rsidRPr="00414C59" w:rsidRDefault="00947CB8" w:rsidP="00947CB8">
      <w:pPr>
        <w:spacing w:after="240" w:line="480" w:lineRule="auto"/>
        <w:rPr>
          <w:rFonts w:ascii="Times New Roman" w:eastAsia="Times New Roman" w:hAnsi="Times New Roman" w:cs="Times New Roman"/>
        </w:rPr>
      </w:pPr>
      <w:r>
        <w:br/>
      </w:r>
    </w:p>
    <w:p w14:paraId="3806652C" w14:textId="77777777" w:rsidR="00B9368B" w:rsidRPr="00B9368B" w:rsidRDefault="00B9368B" w:rsidP="00B9368B">
      <w:pPr>
        <w:spacing w:line="480" w:lineRule="auto"/>
        <w:jc w:val="center"/>
        <w:rPr>
          <w:rFonts w:ascii="Times New Roman" w:eastAsia="Times New Roman" w:hAnsi="Times New Roman" w:cs="Times New Roman"/>
          <w:lang w:val="es-CO"/>
        </w:rPr>
      </w:pPr>
      <w:r w:rsidRPr="00B9368B">
        <w:rPr>
          <w:rFonts w:ascii="Times New Roman" w:eastAsia="Times New Roman" w:hAnsi="Times New Roman" w:cs="Times New Roman"/>
          <w:lang w:val="es-CO"/>
        </w:rPr>
        <w:t xml:space="preserve">Estrategia de </w:t>
      </w:r>
      <w:proofErr w:type="spellStart"/>
      <w:r w:rsidRPr="00B9368B">
        <w:rPr>
          <w:rFonts w:ascii="Times New Roman" w:eastAsia="Times New Roman" w:hAnsi="Times New Roman" w:cs="Times New Roman"/>
          <w:lang w:val="es-CO"/>
        </w:rPr>
        <w:t>Sharding</w:t>
      </w:r>
      <w:proofErr w:type="spellEnd"/>
      <w:r w:rsidRPr="00B9368B">
        <w:rPr>
          <w:rFonts w:ascii="Times New Roman" w:eastAsia="Times New Roman" w:hAnsi="Times New Roman" w:cs="Times New Roman"/>
          <w:lang w:val="es-CO"/>
        </w:rPr>
        <w:t xml:space="preserve"> y Replica Sets en MongoDB</w:t>
      </w:r>
    </w:p>
    <w:p w14:paraId="4AA16637" w14:textId="559FD7BF" w:rsidR="00947CB8" w:rsidRPr="00414C59" w:rsidRDefault="005F52F7" w:rsidP="00947CB8">
      <w:pPr>
        <w:spacing w:line="480" w:lineRule="auto"/>
        <w:jc w:val="center"/>
        <w:rPr>
          <w:rFonts w:ascii="Times New Roman" w:eastAsia="Times New Roman" w:hAnsi="Times New Roman" w:cs="Times New Roman"/>
          <w:lang w:val="es-CO"/>
        </w:rPr>
      </w:pPr>
      <w:r>
        <w:rPr>
          <w:rFonts w:ascii="Times New Roman" w:eastAsia="Times New Roman" w:hAnsi="Times New Roman" w:cs="Times New Roman"/>
          <w:color w:val="000000"/>
          <w:lang w:val="es-CO"/>
        </w:rPr>
        <w:t>Diseño y Optimización de Bases de Datos</w:t>
      </w:r>
    </w:p>
    <w:p w14:paraId="2CDB1616" w14:textId="77777777" w:rsidR="00947CB8" w:rsidRPr="00414C59" w:rsidRDefault="00947CB8" w:rsidP="00947CB8">
      <w:pPr>
        <w:spacing w:after="240" w:line="480" w:lineRule="auto"/>
        <w:rPr>
          <w:rFonts w:ascii="Times New Roman" w:eastAsia="Times New Roman" w:hAnsi="Times New Roman" w:cs="Times New Roman"/>
          <w:lang w:val="es-CO"/>
        </w:rPr>
      </w:pPr>
    </w:p>
    <w:p w14:paraId="6BEB161E" w14:textId="77777777" w:rsidR="00947CB8" w:rsidRPr="00414C59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lang w:val="es-CO"/>
        </w:rPr>
      </w:pPr>
      <w:r w:rsidRPr="00414C59">
        <w:rPr>
          <w:rFonts w:ascii="Times New Roman" w:eastAsia="Times New Roman" w:hAnsi="Times New Roman" w:cs="Times New Roman"/>
          <w:color w:val="000000"/>
          <w:lang w:val="es-CO"/>
        </w:rPr>
        <w:t>Docente</w:t>
      </w:r>
    </w:p>
    <w:p w14:paraId="34BC6BB8" w14:textId="355DEC2B" w:rsidR="00947CB8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lang w:val="es-CO"/>
        </w:rPr>
      </w:pPr>
      <w:r>
        <w:rPr>
          <w:rFonts w:ascii="Times New Roman" w:eastAsia="Times New Roman" w:hAnsi="Times New Roman" w:cs="Times New Roman"/>
          <w:color w:val="000000"/>
          <w:lang w:val="es-CO"/>
        </w:rPr>
        <w:t xml:space="preserve"> </w:t>
      </w:r>
      <w:r w:rsidR="004C6FB8">
        <w:rPr>
          <w:rFonts w:ascii="Times New Roman" w:eastAsia="Times New Roman" w:hAnsi="Times New Roman" w:cs="Times New Roman"/>
          <w:color w:val="000000"/>
          <w:lang w:val="es-CO"/>
        </w:rPr>
        <w:t>Miguel Alfonsi Varela Fonseca</w:t>
      </w:r>
    </w:p>
    <w:p w14:paraId="3B7D3E32" w14:textId="77777777" w:rsidR="00947CB8" w:rsidRPr="00EB45FA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lang w:val="es-CO"/>
        </w:rPr>
      </w:pPr>
    </w:p>
    <w:p w14:paraId="4EC7E186" w14:textId="77777777" w:rsidR="00947CB8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lang w:val="es-CO"/>
        </w:rPr>
      </w:pPr>
      <w:r>
        <w:rPr>
          <w:rFonts w:ascii="Times New Roman" w:eastAsia="Times New Roman" w:hAnsi="Times New Roman" w:cs="Times New Roman"/>
          <w:color w:val="000000"/>
          <w:lang w:val="es-CO"/>
        </w:rPr>
        <w:t>Leonardo Pérez</w:t>
      </w:r>
    </w:p>
    <w:p w14:paraId="6523B7F4" w14:textId="77777777" w:rsidR="00947CB8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lang w:val="es-CO"/>
        </w:rPr>
      </w:pPr>
      <w:r>
        <w:rPr>
          <w:rFonts w:ascii="Times New Roman" w:eastAsia="Times New Roman" w:hAnsi="Times New Roman" w:cs="Times New Roman"/>
          <w:color w:val="000000"/>
          <w:lang w:val="es-CO"/>
        </w:rPr>
        <w:t>Juan Felipe González</w:t>
      </w:r>
    </w:p>
    <w:p w14:paraId="26550986" w14:textId="77777777" w:rsidR="00947CB8" w:rsidRPr="00414C59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lang w:val="es-CO"/>
        </w:rPr>
      </w:pPr>
      <w:r>
        <w:rPr>
          <w:rFonts w:ascii="Times New Roman" w:eastAsia="Times New Roman" w:hAnsi="Times New Roman" w:cs="Times New Roman"/>
          <w:color w:val="000000"/>
          <w:lang w:val="es-CO"/>
        </w:rPr>
        <w:t>Iván Vera</w:t>
      </w:r>
    </w:p>
    <w:p w14:paraId="275B1327" w14:textId="77777777" w:rsidR="00947CB8" w:rsidRPr="00414C59" w:rsidRDefault="00947CB8" w:rsidP="00947CB8">
      <w:pPr>
        <w:spacing w:after="240" w:line="480" w:lineRule="auto"/>
        <w:rPr>
          <w:rFonts w:ascii="Times New Roman" w:eastAsia="Times New Roman" w:hAnsi="Times New Roman" w:cs="Times New Roman"/>
          <w:lang w:val="es-CO"/>
        </w:rPr>
      </w:pPr>
      <w:r w:rsidRPr="00414C59">
        <w:rPr>
          <w:rFonts w:ascii="Times New Roman" w:eastAsia="Times New Roman" w:hAnsi="Times New Roman" w:cs="Times New Roman"/>
          <w:lang w:val="es-CO"/>
        </w:rPr>
        <w:br/>
      </w:r>
    </w:p>
    <w:p w14:paraId="6BFA7EDB" w14:textId="77777777" w:rsidR="00947CB8" w:rsidRPr="00414C59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lang w:val="es-CO"/>
        </w:rPr>
      </w:pPr>
      <w:r w:rsidRPr="00414C59">
        <w:rPr>
          <w:rFonts w:ascii="Times New Roman" w:eastAsia="Times New Roman" w:hAnsi="Times New Roman" w:cs="Times New Roman"/>
          <w:color w:val="000000"/>
          <w:lang w:val="es-CO"/>
        </w:rPr>
        <w:t>Chía, Cundinamarca</w:t>
      </w:r>
    </w:p>
    <w:p w14:paraId="03E1808A" w14:textId="77777777" w:rsidR="00947CB8" w:rsidRDefault="00947CB8" w:rsidP="00947CB8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200B3A78">
        <w:rPr>
          <w:rFonts w:ascii="Times New Roman" w:eastAsia="Times New Roman" w:hAnsi="Times New Roman" w:cs="Times New Roman"/>
          <w:color w:val="000000" w:themeColor="text1"/>
          <w:lang w:val="es-CO"/>
        </w:rPr>
        <w:t>Junio 1, 2026</w:t>
      </w:r>
    </w:p>
    <w:p w14:paraId="449A8583" w14:textId="77777777" w:rsidR="004C6FB8" w:rsidRPr="001A4786" w:rsidRDefault="004C6FB8" w:rsidP="00947CB8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lang w:val="es-CO"/>
        </w:rPr>
      </w:pPr>
    </w:p>
    <w:p w14:paraId="2CF9EAC2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lastRenderedPageBreak/>
        <w:t>Introducción</w:t>
      </w:r>
    </w:p>
    <w:p w14:paraId="0AAFE16E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Este documento presenta el diseño de la arquitectura distribuida de MongoDB para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Ecommify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, una plataforma de comercio electrónico de escala regional en América Latina. La propuesta abarca dos dimensiones de escalabilidad horizontal: Replica Sets para alta disponibilidad y tolerancia a fallos, y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para distribución de carga y crecimiento horizontal del volumen de datos.</w:t>
      </w:r>
    </w:p>
    <w:p w14:paraId="18680158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Se parte del análisis de los datos del catálogo (1.000 productos, 5 categorías, 50 vendedores) generados en la Etapa 1, tomando como insumo la distribución real calculada con el Índice de Herfindahl-Hirschman (HHI) derivado del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aggregation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pipeline implementado en el Notebook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Colab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69085246" w14:textId="77777777" w:rsidR="00DD48BC" w:rsidRPr="00405CFC" w:rsidRDefault="00DD48BC" w:rsidP="00DD48BC">
      <w:pPr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lang w:val="es-CO"/>
        </w:rPr>
        <w:br/>
      </w:r>
    </w:p>
    <w:p w14:paraId="7F49484E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>2. Arquitectura de Replica Sets</w:t>
      </w:r>
    </w:p>
    <w:p w14:paraId="3967C25C" w14:textId="08AFA680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2.1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Conceptos Fundamentales</w:t>
      </w:r>
    </w:p>
    <w:p w14:paraId="5C981E29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Un Replica Set en MongoDB es un grupo de procesos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mongod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que mantienen el mismo conjunto de datos, proporcionando redundancia y alta disponibilidad. </w:t>
      </w:r>
      <w:r w:rsidRPr="00405CFC">
        <w:rPr>
          <w:rFonts w:ascii="Times New Roman" w:hAnsi="Times New Roman" w:cs="Times New Roman"/>
          <w:sz w:val="22"/>
          <w:szCs w:val="22"/>
        </w:rPr>
        <w:t xml:space="preserve">La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arquitectura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estándar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comprende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tres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tipos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nodos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>:</w:t>
      </w:r>
    </w:p>
    <w:p w14:paraId="52C9E375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único nodo que acepta operaciones de escritura. Registra todos los cambios en su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oplog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(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operations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log).</w:t>
      </w:r>
    </w:p>
    <w:p w14:paraId="2627F42B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Secondary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replica 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oplog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 forma asíncrona. Puede atender lecturas según la Read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Preference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configurada.</w:t>
      </w:r>
    </w:p>
    <w:p w14:paraId="65CEE857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Arbiter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participa en las elecciones del nuevo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sin almacenar datos. Reduce costos en entornos con presupuesto limitado (no aplica en nuestra propuesta por razones de disponibilidad).</w:t>
      </w:r>
    </w:p>
    <w:p w14:paraId="4DB43FD3" w14:textId="77777777" w:rsidR="00DD48BC" w:rsidRPr="00405CFC" w:rsidRDefault="00DD48BC" w:rsidP="00DD48BC">
      <w:pPr>
        <w:spacing w:after="160"/>
        <w:rPr>
          <w:rFonts w:ascii="Times New Roman" w:hAnsi="Times New Roman" w:cs="Times New Roman"/>
          <w:lang w:val="es-CO"/>
        </w:rPr>
      </w:pPr>
    </w:p>
    <w:p w14:paraId="170162E9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El proceso de elección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es automático: cuando 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falla,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Secondary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con votos suficientes eligen un nuevo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 un tiempo típico de 10-30 segundos, garantizando continuidad del servicio.</w:t>
      </w:r>
    </w:p>
    <w:p w14:paraId="2B3C55A5" w14:textId="55934328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2.2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Configuración Propuesta para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Ecommify</w:t>
      </w:r>
      <w:proofErr w:type="spellEnd"/>
    </w:p>
    <w:p w14:paraId="44AE5BFB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Se propone un Replica Set de 3 nodos distribuidos en 3 Zonas de Disponibilidad (AZ) distintas de la misma región AWS, garantizando que un fallo de AZ no elimine el quórum de votación:</w:t>
      </w:r>
    </w:p>
    <w:p w14:paraId="700B7922" w14:textId="77777777" w:rsidR="00DD48BC" w:rsidRPr="00405CFC" w:rsidRDefault="00DD48BC" w:rsidP="00DD48BC">
      <w:pPr>
        <w:spacing w:after="160"/>
        <w:rPr>
          <w:rFonts w:ascii="Times New Roman" w:hAnsi="Times New Roman" w:cs="Times New Roman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2808"/>
        <w:gridCol w:w="2340"/>
      </w:tblGrid>
      <w:tr w:rsidR="00DD48BC" w:rsidRPr="00405CFC" w14:paraId="11DD955B" w14:textId="77777777" w:rsidTr="00133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FC1A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Nodo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108A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Rol</w:t>
            </w:r>
          </w:p>
        </w:tc>
        <w:tc>
          <w:tcPr>
            <w:tcW w:w="28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6697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Zona de </w:t>
            </w: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Disponibilidad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5AE9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Read Preference</w:t>
            </w:r>
          </w:p>
        </w:tc>
      </w:tr>
      <w:tr w:rsidR="00DD48BC" w:rsidRPr="00405CFC" w14:paraId="766F0E67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8F82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Nodo</w:t>
            </w:r>
            <w:proofErr w:type="spellEnd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 (Primary)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6B0F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Primary</w:t>
            </w:r>
          </w:p>
        </w:tc>
        <w:tc>
          <w:tcPr>
            <w:tcW w:w="28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E99A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AZ-1 (us-east-1a)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99E7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primary (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escrituras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D48BC" w:rsidRPr="00405CFC" w14:paraId="362EFC8C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7D4E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Nodo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2 (Secondary)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E4CB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Secondary</w:t>
            </w:r>
          </w:p>
        </w:tc>
        <w:tc>
          <w:tcPr>
            <w:tcW w:w="28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EFD9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AZ-2 (us-east-1b)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4933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secondaryPreferred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lecturas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BI)</w:t>
            </w:r>
          </w:p>
        </w:tc>
      </w:tr>
      <w:tr w:rsidR="00DD48BC" w:rsidRPr="00405CFC" w14:paraId="78E5528A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6A97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Nodo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3 (Secondary)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F3A1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Secondary</w:t>
            </w:r>
          </w:p>
        </w:tc>
        <w:tc>
          <w:tcPr>
            <w:tcW w:w="28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39FD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AZ-3 (us-east-1c)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51D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secondaryPreferred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lecturas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BI)</w:t>
            </w:r>
          </w:p>
        </w:tc>
      </w:tr>
    </w:tbl>
    <w:p w14:paraId="109C6E5F" w14:textId="77777777" w:rsidR="00DD48BC" w:rsidRPr="00405CFC" w:rsidRDefault="00DD48BC" w:rsidP="00DD48BC">
      <w:pPr>
        <w:spacing w:after="240"/>
        <w:rPr>
          <w:rFonts w:ascii="Times New Roman" w:hAnsi="Times New Roman" w:cs="Times New Roman"/>
        </w:rPr>
      </w:pPr>
    </w:p>
    <w:p w14:paraId="5C42FE43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lastRenderedPageBreak/>
        <w:t xml:space="preserve">La distribución Multi-AZ asegura que incluso ante la caída total de una zona de disponibilidad, los dos nodos restantes (en AZ-2 y AZ-3) tienen suficientes votos (2 de 3) para elegir un nuevo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y mantener el servicio operativo.</w:t>
      </w:r>
    </w:p>
    <w:p w14:paraId="112142AF" w14:textId="0D843A63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2.3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Read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Preferences</w:t>
      </w:r>
      <w:proofErr w:type="spellEnd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y Write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Concerns</w:t>
      </w:r>
      <w:proofErr w:type="spellEnd"/>
    </w:p>
    <w:p w14:paraId="4407EE18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La estrategia diferencia las operaciones según su criticidad para el negocio, balanceando consistencia con disponibilidad y rendimiento:</w:t>
      </w:r>
    </w:p>
    <w:p w14:paraId="7F45E33C" w14:textId="77777777" w:rsidR="00DD48BC" w:rsidRPr="00405CFC" w:rsidRDefault="00DD48BC" w:rsidP="00DD48BC">
      <w:pPr>
        <w:spacing w:after="160"/>
        <w:rPr>
          <w:rFonts w:ascii="Times New Roman" w:hAnsi="Times New Roman" w:cs="Times New Roman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2496"/>
        <w:gridCol w:w="2184"/>
        <w:gridCol w:w="2184"/>
      </w:tblGrid>
      <w:tr w:rsidR="00DD48BC" w:rsidRPr="00405CFC" w14:paraId="56FF073C" w14:textId="77777777" w:rsidTr="00133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70CE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Operación</w:t>
            </w:r>
            <w:proofErr w:type="spellEnd"/>
          </w:p>
        </w:tc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59FE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1FDE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Read Preference</w:t>
            </w:r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6324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Write Concern</w:t>
            </w:r>
          </w:p>
        </w:tc>
      </w:tr>
      <w:tr w:rsidR="00DD48BC" w:rsidRPr="00405CFC" w14:paraId="679AE61A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7A9E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Pago / Checkout</w:t>
            </w:r>
          </w:p>
        </w:tc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C682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2B29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primary</w:t>
            </w:r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BE1B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majority</w:t>
            </w:r>
          </w:p>
        </w:tc>
      </w:tr>
      <w:tr w:rsidR="00DD48BC" w:rsidRPr="00405CFC" w14:paraId="701AAEAE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5A8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Confirmación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orden</w:t>
            </w:r>
            <w:proofErr w:type="spellEnd"/>
          </w:p>
        </w:tc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844D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56D6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primary</w:t>
            </w:r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39EA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majority</w:t>
            </w:r>
          </w:p>
        </w:tc>
      </w:tr>
      <w:tr w:rsidR="00DD48BC" w:rsidRPr="00405CFC" w14:paraId="7AE833F1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3FF9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Consulta de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catálogo</w:t>
            </w:r>
            <w:proofErr w:type="spellEnd"/>
          </w:p>
        </w:tc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098D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No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34C0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secondaryPreferred</w:t>
            </w:r>
            <w:proofErr w:type="spellEnd"/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6B04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1 (w:1)</w:t>
            </w:r>
          </w:p>
        </w:tc>
      </w:tr>
      <w:tr w:rsidR="00DD48BC" w:rsidRPr="00405CFC" w14:paraId="365DAF89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AD4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Dashboard / Analytics</w:t>
            </w:r>
          </w:p>
        </w:tc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031E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No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6CD0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secondary</w:t>
            </w:r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5C60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1 (w:1)</w:t>
            </w:r>
          </w:p>
        </w:tc>
      </w:tr>
      <w:tr w:rsidR="00DD48BC" w:rsidRPr="00405CFC" w14:paraId="59B352E8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DA62" w14:textId="77777777" w:rsidR="00DD48BC" w:rsidRPr="00405CFC" w:rsidRDefault="00DD48BC" w:rsidP="001331AF">
            <w:pPr>
              <w:rPr>
                <w:rFonts w:ascii="Times New Roman" w:hAnsi="Times New Roman" w:cs="Times New Roman"/>
                <w:lang w:val="es-CO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Actualización de métricas (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Computed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Pattern</w:t>
            </w:r>
            <w:proofErr w:type="spellEnd"/>
            <w:r w:rsidRPr="00405CFC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)</w:t>
            </w:r>
          </w:p>
        </w:tc>
        <w:tc>
          <w:tcPr>
            <w:tcW w:w="24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C39B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Background</w:t>
            </w:r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01A0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secondaryPreferred</w:t>
            </w:r>
            <w:proofErr w:type="spellEnd"/>
          </w:p>
        </w:tc>
        <w:tc>
          <w:tcPr>
            <w:tcW w:w="21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3BAE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1 (w:1)</w:t>
            </w:r>
          </w:p>
        </w:tc>
      </w:tr>
    </w:tbl>
    <w:p w14:paraId="4F80802C" w14:textId="77777777" w:rsidR="00DD48BC" w:rsidRPr="00405CFC" w:rsidRDefault="00DD48BC" w:rsidP="00DD48BC">
      <w:pPr>
        <w:spacing w:after="240"/>
        <w:rPr>
          <w:rFonts w:ascii="Times New Roman" w:hAnsi="Times New Roman" w:cs="Times New Roman"/>
        </w:rPr>
      </w:pPr>
    </w:p>
    <w:p w14:paraId="0FC1F56C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Esta segmentación implementa el principio de que no todas las operaciones requieren el mismo nivel de consistencia: los pagos exigen consistencia fuerte (leer siempre del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con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writeConcern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majority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), mientras que la consulta del catálogo tolera leer datos que pueden tener hasta algunos segundos de retraso.</w:t>
      </w:r>
    </w:p>
    <w:p w14:paraId="1EF0F71E" w14:textId="77777777" w:rsidR="00DD48BC" w:rsidRPr="00405CFC" w:rsidRDefault="00DD48BC" w:rsidP="00DD48BC">
      <w:pPr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lang w:val="es-CO"/>
        </w:rPr>
        <w:br/>
      </w:r>
    </w:p>
    <w:p w14:paraId="1D450D4C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>3. Análisis de Consistencia Eventual</w:t>
      </w:r>
    </w:p>
    <w:p w14:paraId="7D1BD673" w14:textId="24C0AE2D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3.1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Ventana de Inconsistencia (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Replication</w:t>
      </w:r>
      <w:proofErr w:type="spellEnd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Lag</w:t>
      </w:r>
      <w:proofErr w:type="spellEnd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)</w:t>
      </w:r>
    </w:p>
    <w:p w14:paraId="2FFF02AC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En condiciones normales de red, 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replication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lag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entre 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y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Secondary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 MongoDB oscila entre 0 y 2 segundos. Sin embargo, bajo alta carga de escritura o latencia de red elevada puede superar los 10 segundos. Esto significa que un usuario que lee de un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Secondary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inmediatamente después de una escritura podría ver datos desactualizados.</w:t>
      </w:r>
    </w:p>
    <w:p w14:paraId="651654ED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Para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Ecommify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, la ventana de inconsistencia aceptable varía según el tipo de dato:</w:t>
      </w:r>
    </w:p>
    <w:p w14:paraId="24C4FD23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Precios y stock: máximo 30 segundos — se muestra advertencia en UI si stock &lt; 5 unidades.</w:t>
      </w:r>
    </w:p>
    <w:p w14:paraId="342FF6EA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Métricas del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Computed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Pattern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(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avg_rating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units_sold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): hasta 15 minutos — son estimaciones, no datos transaccionales.</w:t>
      </w:r>
    </w:p>
    <w:p w14:paraId="2F2048A0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Datos de orden y pago: </w:t>
      </w:r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cero tolerancia</w:t>
      </w:r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— siempre se leen del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048EDEE5" w14:textId="0EE6AF65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3.2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Identificación de Operaciones Críticas</w:t>
      </w:r>
    </w:p>
    <w:p w14:paraId="7809B694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Las siguientes operaciones son sensibles a la consistencia eventual y deben siempre dirigirse al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:</w:t>
      </w:r>
    </w:p>
    <w:p w14:paraId="27AE3F3B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Verificación de stock antes de confirmar una orden de compra.</w:t>
      </w:r>
    </w:p>
    <w:p w14:paraId="62BC90D3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Procesamiento de pagos y generación de comprobantes.</w:t>
      </w:r>
    </w:p>
    <w:p w14:paraId="770CD90C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lastRenderedPageBreak/>
        <w:t>Modificación de datos del usuario (contraseña, dirección de envío).</w:t>
      </w:r>
    </w:p>
    <w:p w14:paraId="42EF9EDD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Actualización de inventario </w:t>
      </w:r>
      <w:proofErr w:type="spellStart"/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post-venta</w:t>
      </w:r>
      <w:proofErr w:type="spellEnd"/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7DAE67B6" w14:textId="42E36E43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3.3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Estrategias de Mitigación</w:t>
      </w:r>
    </w:p>
    <w:p w14:paraId="26CDB2BF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Para las operaciones críticas identificadas, se proponen las siguientes mitigaciones:</w:t>
      </w:r>
    </w:p>
    <w:p w14:paraId="3C4F0627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</w:rPr>
        <w:t xml:space="preserve">Read from Primary: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configurar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readPreference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: "primary"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el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driver para las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colecciones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orders y payments.</w:t>
      </w:r>
    </w:p>
    <w:p w14:paraId="3EABEBEC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Causal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Consistency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Sessions: utilizar sesiones causalmente consistentes de MongoDB para garantizar que una lectura siempre vea las escrituras anteriores del mismo cliente, incluso en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Secondary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648689D5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Read-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Your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-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Writes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en flujos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checkout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, usar la misma conexión para escritura y lectura inmediata posterior.</w:t>
      </w:r>
    </w:p>
    <w:p w14:paraId="1862AD10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Optimistic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Locking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: al decrementar stock, usar $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inc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con $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gte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 el filtro para evitar condiciones de carrera entre múltiples instancias de la aplicación.</w:t>
      </w:r>
    </w:p>
    <w:p w14:paraId="1C95FBE2" w14:textId="77777777" w:rsidR="00DD48BC" w:rsidRPr="00405CFC" w:rsidRDefault="00DD48BC" w:rsidP="00DD48BC">
      <w:pPr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lang w:val="es-CO"/>
        </w:rPr>
        <w:br/>
      </w:r>
    </w:p>
    <w:p w14:paraId="40ECC200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 xml:space="preserve">4. Estrategia de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>Sharding</w:t>
      </w:r>
      <w:proofErr w:type="spellEnd"/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 xml:space="preserve"> para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>Ecommify</w:t>
      </w:r>
      <w:proofErr w:type="spellEnd"/>
    </w:p>
    <w:p w14:paraId="55DB5CFB" w14:textId="2A09DF80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4.1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Arquitectura de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Sharding</w:t>
      </w:r>
      <w:proofErr w:type="spellEnd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en MongoDB</w:t>
      </w:r>
    </w:p>
    <w:p w14:paraId="5B8AE100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Un </w:t>
      </w:r>
      <w:proofErr w:type="spellStart"/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cluster</w:t>
      </w:r>
      <w:proofErr w:type="spellEnd"/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 MongoDB se compone de tres tipos de componentes que trabajan en conjunto:</w:t>
      </w:r>
    </w:p>
    <w:p w14:paraId="79E69257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cada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es en sí mismo un Replica Set que almacena un subconjunto de los datos. </w:t>
      </w:r>
      <w:r w:rsidRPr="00405CFC">
        <w:rPr>
          <w:rFonts w:ascii="Times New Roman" w:hAnsi="Times New Roman" w:cs="Times New Roman"/>
          <w:sz w:val="22"/>
          <w:szCs w:val="22"/>
        </w:rPr>
        <w:t xml:space="preserve">Son la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unidad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básica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escalabilidad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horizontal.</w:t>
      </w:r>
    </w:p>
    <w:p w14:paraId="1D890F8A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Config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Servers: almacenan los metadatos del </w:t>
      </w:r>
      <w:proofErr w:type="spellStart"/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cluster</w:t>
      </w:r>
      <w:proofErr w:type="spellEnd"/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(qué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chunks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viven en qué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). </w:t>
      </w:r>
      <w:r w:rsidRPr="00405CFC">
        <w:rPr>
          <w:rFonts w:ascii="Times New Roman" w:hAnsi="Times New Roman" w:cs="Times New Roman"/>
          <w:sz w:val="22"/>
          <w:szCs w:val="22"/>
        </w:rPr>
        <w:t xml:space="preserve">En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producción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son </w:t>
      </w:r>
      <w:proofErr w:type="gramStart"/>
      <w:r w:rsidRPr="00405CFC">
        <w:rPr>
          <w:rFonts w:ascii="Times New Roman" w:hAnsi="Times New Roman" w:cs="Times New Roman"/>
          <w:sz w:val="22"/>
          <w:szCs w:val="22"/>
        </w:rPr>
        <w:t>un Replica</w:t>
      </w:r>
      <w:proofErr w:type="gramEnd"/>
      <w:r w:rsidRPr="00405CFC">
        <w:rPr>
          <w:rFonts w:ascii="Times New Roman" w:hAnsi="Times New Roman" w:cs="Times New Roman"/>
          <w:sz w:val="22"/>
          <w:szCs w:val="22"/>
        </w:rPr>
        <w:t xml:space="preserve"> Set de 3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nodos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(CSRS).</w:t>
      </w:r>
    </w:p>
    <w:p w14:paraId="2E25E565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mongos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Routers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procesos de enrutamiento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stateless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que reciben las queries de la aplicación y las dirigen al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(s) correspondiente(s). </w:t>
      </w:r>
      <w:r w:rsidRPr="00405CFC">
        <w:rPr>
          <w:rFonts w:ascii="Times New Roman" w:hAnsi="Times New Roman" w:cs="Times New Roman"/>
          <w:sz w:val="22"/>
          <w:szCs w:val="22"/>
        </w:rPr>
        <w:t xml:space="preserve">Se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pueden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escalar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horizontalmente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 xml:space="preserve"> sin </w:t>
      </w:r>
      <w:proofErr w:type="spellStart"/>
      <w:r w:rsidRPr="00405CFC">
        <w:rPr>
          <w:rFonts w:ascii="Times New Roman" w:hAnsi="Times New Roman" w:cs="Times New Roman"/>
          <w:sz w:val="22"/>
          <w:szCs w:val="22"/>
        </w:rPr>
        <w:t>límite</w:t>
      </w:r>
      <w:proofErr w:type="spellEnd"/>
      <w:r w:rsidRPr="00405CFC">
        <w:rPr>
          <w:rFonts w:ascii="Times New Roman" w:hAnsi="Times New Roman" w:cs="Times New Roman"/>
          <w:sz w:val="22"/>
          <w:szCs w:val="22"/>
        </w:rPr>
        <w:t>.</w:t>
      </w:r>
    </w:p>
    <w:p w14:paraId="7EDE195F" w14:textId="77777777" w:rsidR="00DD48BC" w:rsidRPr="00405CFC" w:rsidRDefault="00DD48BC" w:rsidP="00DD48BC">
      <w:pPr>
        <w:spacing w:after="160"/>
        <w:rPr>
          <w:rFonts w:ascii="Times New Roman" w:hAnsi="Times New Roman" w:cs="Times New Roman"/>
        </w:rPr>
      </w:pPr>
    </w:p>
    <w:p w14:paraId="29804EDE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 comunicación es transparente para la aplicación: esta se conecta siempre a mongos, nunca a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directamente.</w:t>
      </w:r>
    </w:p>
    <w:p w14:paraId="3A5E7024" w14:textId="57CFFF33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4.2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Tipos de Shard Keys</w:t>
      </w:r>
    </w:p>
    <w:p w14:paraId="5400F895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MongoDB ofrece tres estrategias de distribución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chunks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:</w:t>
      </w:r>
    </w:p>
    <w:p w14:paraId="444D4E5C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Ranged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los documentos se distribuyen por rangos del valor de la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key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. Eficiente para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range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queries</w:t>
      </w:r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pero propenso 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hotspots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si la clave tiene distribución desigual.</w:t>
      </w:r>
    </w:p>
    <w:p w14:paraId="64C3FE47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Hashed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: aplica una función hash al valor de la clave antes de distribuir. Garantiza distribución </w:t>
      </w:r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uniforme</w:t>
      </w:r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pero elimina la eficiencia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range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queries sobre esa clave.</w:t>
      </w:r>
    </w:p>
    <w:p w14:paraId="4DFEE859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Zone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(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compound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): permite asignar rangos de datos 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específicos. Útil para data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locality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(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e.g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., datos de Colombia en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 São Paulo).</w:t>
      </w:r>
    </w:p>
    <w:p w14:paraId="47247027" w14:textId="617E2F3A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4.3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Análisis de Distribución de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Ecommify</w:t>
      </w:r>
      <w:proofErr w:type="spellEnd"/>
    </w:p>
    <w:p w14:paraId="5BEF6F7E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El análisis del catálogo generado en la Etapa 1 reveló la siguiente distribución de productos por categoría:</w:t>
      </w:r>
    </w:p>
    <w:p w14:paraId="0B952120" w14:textId="77777777" w:rsidR="00DD48BC" w:rsidRPr="00405CFC" w:rsidRDefault="00DD48BC" w:rsidP="00DD48BC">
      <w:pPr>
        <w:spacing w:after="160"/>
        <w:rPr>
          <w:rFonts w:ascii="Times New Roman" w:hAnsi="Times New Roman" w:cs="Times New Roman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1872"/>
        <w:gridCol w:w="1638"/>
        <w:gridCol w:w="1638"/>
      </w:tblGrid>
      <w:tr w:rsidR="00DD48BC" w:rsidRPr="00405CFC" w14:paraId="5DD76BBA" w14:textId="77777777" w:rsidTr="00133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6EC3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1A23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Documentos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8EC1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Porcentaje</w:t>
            </w:r>
            <w:proofErr w:type="spellEnd"/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3404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HHI </w:t>
            </w: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563F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Riesgo Hotspot</w:t>
            </w:r>
          </w:p>
        </w:tc>
      </w:tr>
      <w:tr w:rsidR="00DD48BC" w:rsidRPr="00405CFC" w14:paraId="253A06A3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AB4B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electronics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253B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~350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F8C2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35%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30BF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0.1225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FC68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Alto</w:t>
            </w:r>
          </w:p>
        </w:tc>
      </w:tr>
      <w:tr w:rsidR="00DD48BC" w:rsidRPr="00405CFC" w14:paraId="0573217B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16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clothing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4DA5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~250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6B84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5FBF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0.0625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1673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Medio</w:t>
            </w:r>
          </w:p>
        </w:tc>
      </w:tr>
      <w:tr w:rsidR="00DD48BC" w:rsidRPr="00405CFC" w14:paraId="2D5B9924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2E26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home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1FB3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~200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0333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8808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0.0400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5FD7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Medio</w:t>
            </w:r>
          </w:p>
        </w:tc>
      </w:tr>
      <w:tr w:rsidR="00DD48BC" w:rsidRPr="00405CFC" w14:paraId="290D3C88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D258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sports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52C3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~120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BFAF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12%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62EF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0.0144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33CE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Bajo</w:t>
            </w:r>
          </w:p>
        </w:tc>
      </w:tr>
      <w:tr w:rsidR="00DD48BC" w:rsidRPr="00405CFC" w14:paraId="34A099DB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E6F3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books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E54D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~80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798B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8%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704F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0.0064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63FC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Bajo</w:t>
            </w:r>
          </w:p>
        </w:tc>
      </w:tr>
      <w:tr w:rsidR="00DD48BC" w:rsidRPr="00405CFC" w14:paraId="5C6BC130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4233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/ HHI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579F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5856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B276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≈ 0.246</w:t>
            </w:r>
          </w:p>
        </w:tc>
        <w:tc>
          <w:tcPr>
            <w:tcW w:w="1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1CD4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🟡</w:t>
            </w: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Moderado</w:t>
            </w:r>
            <w:proofErr w:type="spellEnd"/>
          </w:p>
        </w:tc>
      </w:tr>
    </w:tbl>
    <w:p w14:paraId="2CDF35EA" w14:textId="77777777" w:rsidR="00DD48BC" w:rsidRPr="00405CFC" w:rsidRDefault="00DD48BC" w:rsidP="00DD48BC">
      <w:pPr>
        <w:spacing w:after="200"/>
        <w:rPr>
          <w:rFonts w:ascii="Times New Roman" w:hAnsi="Times New Roman" w:cs="Times New Roman"/>
        </w:rPr>
      </w:pPr>
    </w:p>
    <w:p w14:paraId="0A2425EE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El HHI resultante de ≈ 0.246 indica concentración moderada. La categoría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electronics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concentra el 35% de los documentos, lo que en un escenario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ranged-sharding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sobre la clave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category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generaría un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hotspot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significativo en 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responsable de ese rango.</w:t>
      </w:r>
    </w:p>
    <w:p w14:paraId="27CFDFB9" w14:textId="40E6ACE5" w:rsidR="00DD48BC" w:rsidRPr="00405CFC" w:rsidRDefault="00DD48BC" w:rsidP="00DD48BC">
      <w:pPr>
        <w:pStyle w:val="Heading2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4.4</w:t>
      </w:r>
      <w:r w:rsidR="002771EE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>.</w:t>
      </w:r>
      <w:r w:rsidRPr="00405CFC">
        <w:rPr>
          <w:rFonts w:ascii="Times New Roman" w:eastAsia="Arial" w:hAnsi="Times New Roman" w:cs="Times New Roman"/>
          <w:b/>
          <w:bCs/>
          <w:color w:val="auto"/>
          <w:sz w:val="26"/>
          <w:szCs w:val="26"/>
          <w:lang w:val="es-CO"/>
        </w:rPr>
        <w:t xml:space="preserve"> Selección y Justificación de la Shard Key</w:t>
      </w:r>
    </w:p>
    <w:p w14:paraId="6CC681E3" w14:textId="77777777" w:rsidR="00DD48BC" w:rsidRPr="00405CFC" w:rsidRDefault="00DD48BC" w:rsidP="00DD48BC">
      <w:pPr>
        <w:spacing w:after="160"/>
        <w:rPr>
          <w:rFonts w:ascii="Times New Roman" w:hAnsi="Times New Roman" w:cs="Times New Roman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800"/>
        <w:gridCol w:w="3160"/>
      </w:tblGrid>
      <w:tr w:rsidR="00DD48BC" w:rsidRPr="00405CFC" w14:paraId="5F65B07C" w14:textId="77777777" w:rsidTr="00133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DED3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Shard Key </w:t>
            </w: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candidata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F3C9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Distribución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2329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Query Efficiency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BE20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Veredicto</w:t>
            </w:r>
            <w:proofErr w:type="spellEnd"/>
          </w:p>
        </w:tc>
      </w:tr>
      <w:tr w:rsidR="00DD48BC" w:rsidRPr="00405CFC" w14:paraId="0D0C98E8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5D3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gram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 category</w:t>
            </w:r>
            <w:proofErr w:type="gramEnd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proofErr w:type="gram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BEFB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Desbalanceada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8A82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Excelente</w:t>
            </w:r>
            <w:proofErr w:type="spellEnd"/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8992" w14:textId="77777777" w:rsidR="00DD48BC" w:rsidRPr="00405CFC" w:rsidRDefault="00DD48BC" w:rsidP="001331AF">
            <w:pPr>
              <w:rPr>
                <w:rFonts w:ascii="Times New Roman" w:hAnsi="Times New Roman" w:cs="Times New Roman"/>
                <w:lang w:val="es-CO"/>
              </w:rPr>
            </w:pPr>
            <w:r w:rsidRPr="00405CFC">
              <w:rPr>
                <w:rFonts w:ascii="Times New Roman" w:hAnsi="Times New Roman" w:cs="Times New Roman"/>
                <w:sz w:val="18"/>
                <w:szCs w:val="18"/>
                <w:lang w:val="es-CO"/>
              </w:rPr>
              <w:t xml:space="preserve">Rechazada — </w:t>
            </w: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  <w:lang w:val="es-CO"/>
              </w:rPr>
              <w:t>electronics</w:t>
            </w:r>
            <w:proofErr w:type="spellEnd"/>
            <w:r w:rsidRPr="00405CFC">
              <w:rPr>
                <w:rFonts w:ascii="Times New Roman" w:hAnsi="Times New Roman" w:cs="Times New Roman"/>
                <w:sz w:val="18"/>
                <w:szCs w:val="18"/>
                <w:lang w:val="es-CO"/>
              </w:rPr>
              <w:t xml:space="preserve"> concentra el 35% → </w:t>
            </w: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  <w:lang w:val="es-CO"/>
              </w:rPr>
              <w:t>hotspot</w:t>
            </w:r>
            <w:proofErr w:type="spellEnd"/>
          </w:p>
        </w:tc>
      </w:tr>
      <w:tr w:rsidR="00DD48BC" w:rsidRPr="00405CFC" w14:paraId="27D4964C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C14B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gram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 _</w:t>
            </w:r>
            <w:proofErr w:type="gramEnd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id: "hashed</w:t>
            </w:r>
            <w:proofErr w:type="gram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" }</w:t>
            </w:r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18E2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Uniforme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909D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Scatter-gather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89E8" w14:textId="77777777" w:rsidR="00DD48BC" w:rsidRPr="00405CFC" w:rsidRDefault="00DD48BC" w:rsidP="001331AF">
            <w:pPr>
              <w:rPr>
                <w:rFonts w:ascii="Times New Roman" w:hAnsi="Times New Roman" w:cs="Times New Roman"/>
                <w:lang w:val="es-CO"/>
              </w:rPr>
            </w:pPr>
            <w:r w:rsidRPr="00405CFC">
              <w:rPr>
                <w:rFonts w:ascii="Times New Roman" w:hAnsi="Times New Roman" w:cs="Times New Roman"/>
                <w:sz w:val="18"/>
                <w:szCs w:val="18"/>
                <w:lang w:val="es-CO"/>
              </w:rPr>
              <w:t xml:space="preserve">Rechazada — queries por categoría dispersas en todos los </w:t>
            </w: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  <w:lang w:val="es-CO"/>
              </w:rPr>
              <w:t>shards</w:t>
            </w:r>
            <w:proofErr w:type="spellEnd"/>
          </w:p>
        </w:tc>
      </w:tr>
      <w:tr w:rsidR="00DD48BC" w:rsidRPr="00405CFC" w14:paraId="29EEAC8B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B5C2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gram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 category</w:t>
            </w:r>
            <w:proofErr w:type="gramEnd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"hashed", _id: </w:t>
            </w:r>
            <w:proofErr w:type="gram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8648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Uniforme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317A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 Buena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ED70" w14:textId="77777777" w:rsidR="00DD48BC" w:rsidRPr="00405CFC" w:rsidRDefault="00DD48BC" w:rsidP="001331AF">
            <w:pPr>
              <w:rPr>
                <w:rFonts w:ascii="Times New Roman" w:hAnsi="Times New Roman" w:cs="Times New Roman"/>
                <w:lang w:val="es-CO"/>
              </w:rPr>
            </w:pPr>
            <w:r w:rsidRPr="00405CFC">
              <w:rPr>
                <w:rFonts w:ascii="Segoe UI Emoji" w:hAnsi="Segoe UI Emoji" w:cs="Segoe UI Emoji"/>
                <w:b/>
                <w:bCs/>
                <w:sz w:val="18"/>
                <w:szCs w:val="18"/>
                <w:lang w:val="es-CO"/>
              </w:rPr>
              <w:t>✅</w:t>
            </w:r>
            <w:r w:rsidRPr="00405C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CO"/>
              </w:rPr>
              <w:t xml:space="preserve"> SELECCIONADA — hashing sobre </w:t>
            </w: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CO"/>
              </w:rPr>
              <w:t>category</w:t>
            </w:r>
            <w:proofErr w:type="spellEnd"/>
            <w:r w:rsidRPr="00405C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CO"/>
              </w:rPr>
              <w:t xml:space="preserve"> balancea la distribución; _id garantiza unicidad y ordena dentro de cada </w:t>
            </w: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CO"/>
              </w:rPr>
              <w:t>chunk</w:t>
            </w:r>
            <w:proofErr w:type="spellEnd"/>
          </w:p>
        </w:tc>
      </w:tr>
    </w:tbl>
    <w:p w14:paraId="445E1594" w14:textId="77777777" w:rsidR="00DD48BC" w:rsidRPr="00405CFC" w:rsidRDefault="00DD48BC" w:rsidP="00DD48BC">
      <w:pPr>
        <w:spacing w:after="240"/>
        <w:rPr>
          <w:rFonts w:ascii="Times New Roman" w:hAnsi="Times New Roman" w:cs="Times New Roman"/>
          <w:lang w:val="es-CO"/>
        </w:rPr>
      </w:pPr>
    </w:p>
    <w:p w14:paraId="686EBABC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key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seleccionada es </w:t>
      </w:r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{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category</w:t>
      </w:r>
      <w:proofErr w:type="spellEnd"/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>: "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hashed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", _id: </w:t>
      </w:r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1 }</w:t>
      </w:r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>. Esta decisión se justifica por las siguientes razones:</w:t>
      </w:r>
    </w:p>
    <w:p w14:paraId="7AFEB4AE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El hashing sobre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category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distribuye uniformemente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chunks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entre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, mitigando 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hotspot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electronics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a pesar de su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sobrerepresentación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1866771E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>El campo _id como segundo componente garantiza unicidad global del par (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category_hash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, _id), evitando colisiones en el espacio de claves.</w:t>
      </w:r>
    </w:p>
    <w:p w14:paraId="2DF46FC6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Las queries por _id (caso de uso frecuente: producto individual) son targeted queries que van a un solo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, sin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scatter-gather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1570C969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Las queries de catálogo por categoría se distribuyen entre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gracias al hashing, lo que aumenta 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throughput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 lectura paralela.</w:t>
      </w:r>
    </w:p>
    <w:p w14:paraId="22EB89C1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Mitigación de la desventaja del hashing: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range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queries por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price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created_at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pueden usar índices secundarios sobre esos campos; el costo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scatter-gather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 estos casos es aceptable dado que son queries analíticas, no transaccionales.</w:t>
      </w:r>
    </w:p>
    <w:p w14:paraId="411064F7" w14:textId="77777777" w:rsidR="00DD48BC" w:rsidRPr="00405CFC" w:rsidRDefault="00DD48BC" w:rsidP="00DD48BC">
      <w:pPr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lang w:val="es-CO"/>
        </w:rPr>
        <w:lastRenderedPageBreak/>
        <w:br/>
      </w:r>
    </w:p>
    <w:p w14:paraId="2CFE25E2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>5. Plan de Monitoreo</w:t>
      </w:r>
    </w:p>
    <w:p w14:paraId="2D0013E3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Se define un plan de monitoreo proactivo con métricas clave para garantizar la salud del </w:t>
      </w:r>
      <w:proofErr w:type="spellStart"/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cluster</w:t>
      </w:r>
      <w:proofErr w:type="spellEnd"/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distribuido:</w:t>
      </w:r>
    </w:p>
    <w:p w14:paraId="7707BB8F" w14:textId="77777777" w:rsidR="00DD48BC" w:rsidRPr="00405CFC" w:rsidRDefault="00DD48BC" w:rsidP="00DD48BC">
      <w:pPr>
        <w:spacing w:after="160"/>
        <w:rPr>
          <w:rFonts w:ascii="Times New Roman" w:hAnsi="Times New Roman" w:cs="Times New Roman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1872"/>
        <w:gridCol w:w="2028"/>
      </w:tblGrid>
      <w:tr w:rsidR="00DD48BC" w:rsidRPr="00405CFC" w14:paraId="57CF5645" w14:textId="77777777" w:rsidTr="001331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63D1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Métrica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4754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4BD6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Umbral </w:t>
            </w: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Alerta</w:t>
            </w:r>
            <w:proofErr w:type="spellEnd"/>
          </w:p>
        </w:tc>
        <w:tc>
          <w:tcPr>
            <w:tcW w:w="20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4748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Acción</w:t>
            </w:r>
            <w:proofErr w:type="spellEnd"/>
          </w:p>
        </w:tc>
      </w:tr>
      <w:tr w:rsidR="00DD48BC" w:rsidRPr="00405CFC" w14:paraId="5A68BBF4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68F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Replication Lag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762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Atlas Metrics / </w:t>
            </w:r>
            <w:proofErr w:type="spellStart"/>
            <w:proofErr w:type="gram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rs.printReplicationInfo</w:t>
            </w:r>
            <w:proofErr w:type="spellEnd"/>
            <w:proofErr w:type="gram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3BAB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&gt; 10 s</w:t>
            </w:r>
          </w:p>
        </w:tc>
        <w:tc>
          <w:tcPr>
            <w:tcW w:w="20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E61E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Escalar</w:t>
            </w:r>
            <w:proofErr w:type="spell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nodo</w:t>
            </w:r>
            <w:proofErr w:type="spell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 secondary</w:t>
            </w:r>
          </w:p>
        </w:tc>
      </w:tr>
      <w:tr w:rsidR="00DD48BC" w:rsidRPr="00405CFC" w14:paraId="5215BA8A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5C2D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Chunk Distribution Imbalance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27B4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sh.status</w:t>
            </w:r>
            <w:proofErr w:type="spellEnd"/>
            <w:proofErr w:type="gram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() / Atlas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F9E2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 xml:space="preserve">&gt; 20% </w:t>
            </w:r>
            <w:proofErr w:type="spellStart"/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diferencia</w:t>
            </w:r>
            <w:proofErr w:type="spellEnd"/>
          </w:p>
        </w:tc>
        <w:tc>
          <w:tcPr>
            <w:tcW w:w="20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369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Activar</w:t>
            </w:r>
            <w:proofErr w:type="spell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 balancer o split manual</w:t>
            </w:r>
          </w:p>
        </w:tc>
      </w:tr>
      <w:tr w:rsidR="00DD48BC" w:rsidRPr="00405CFC" w14:paraId="32D70FC8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1EFE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Oplog</w:t>
            </w:r>
            <w:proofErr w:type="spellEnd"/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Window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CE77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db.getReplicationInfo</w:t>
            </w:r>
            <w:proofErr w:type="spellEnd"/>
            <w:proofErr w:type="gram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7D0D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&lt; 24 h</w:t>
            </w:r>
          </w:p>
        </w:tc>
        <w:tc>
          <w:tcPr>
            <w:tcW w:w="20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430D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Aumentar </w:t>
            </w: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tamaño</w:t>
            </w:r>
            <w:proofErr w:type="spell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oplog</w:t>
            </w:r>
            <w:proofErr w:type="spellEnd"/>
          </w:p>
        </w:tc>
      </w:tr>
      <w:tr w:rsidR="00DD48BC" w:rsidRPr="00405CFC" w14:paraId="6D570BE8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3F1F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Query Targeting Ratio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95CD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Atlas Profiler / mongos </w:t>
            </w:r>
            <w:proofErr w:type="gram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explain(</w:t>
            </w:r>
            <w:proofErr w:type="gram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B7F6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&gt; 5 shards/query</w:t>
            </w:r>
          </w:p>
        </w:tc>
        <w:tc>
          <w:tcPr>
            <w:tcW w:w="20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0DB8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Revisar</w:t>
            </w:r>
            <w:proofErr w:type="spellEnd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 xml:space="preserve"> shard key o </w:t>
            </w:r>
            <w:proofErr w:type="spellStart"/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índices</w:t>
            </w:r>
            <w:proofErr w:type="spellEnd"/>
          </w:p>
        </w:tc>
      </w:tr>
      <w:tr w:rsidR="00DD48BC" w:rsidRPr="00405CFC" w14:paraId="5FD7149B" w14:textId="77777777" w:rsidTr="001331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A8BC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Write Concern Timeout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0C09" w14:textId="77777777" w:rsidR="00DD48BC" w:rsidRPr="00405CFC" w:rsidRDefault="00DD48BC" w:rsidP="001331AF">
            <w:pPr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18"/>
                <w:szCs w:val="18"/>
              </w:rPr>
              <w:t>Application logs / Atlas Alerts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AA02" w14:textId="77777777" w:rsidR="00DD48BC" w:rsidRPr="00405CFC" w:rsidRDefault="00DD48BC" w:rsidP="001331AF">
            <w:pPr>
              <w:jc w:val="center"/>
              <w:rPr>
                <w:rFonts w:ascii="Times New Roman" w:hAnsi="Times New Roman" w:cs="Times New Roman"/>
              </w:rPr>
            </w:pPr>
            <w:r w:rsidRPr="00405CFC">
              <w:rPr>
                <w:rFonts w:ascii="Times New Roman" w:hAnsi="Times New Roman" w:cs="Times New Roman"/>
                <w:sz w:val="20"/>
                <w:szCs w:val="20"/>
              </w:rPr>
              <w:t>&gt; 0.1%</w:t>
            </w:r>
          </w:p>
        </w:tc>
        <w:tc>
          <w:tcPr>
            <w:tcW w:w="20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E86A" w14:textId="77777777" w:rsidR="00DD48BC" w:rsidRPr="00405CFC" w:rsidRDefault="00DD48BC" w:rsidP="001331AF">
            <w:pPr>
              <w:rPr>
                <w:rFonts w:ascii="Times New Roman" w:hAnsi="Times New Roman" w:cs="Times New Roman"/>
                <w:lang w:val="es-CO"/>
              </w:rPr>
            </w:pPr>
            <w:r w:rsidRPr="00405CFC">
              <w:rPr>
                <w:rFonts w:ascii="Times New Roman" w:hAnsi="Times New Roman" w:cs="Times New Roman"/>
                <w:sz w:val="18"/>
                <w:szCs w:val="18"/>
                <w:lang w:val="es-CO"/>
              </w:rPr>
              <w:t>Revisar latencia de red entre nodos</w:t>
            </w:r>
          </w:p>
        </w:tc>
      </w:tr>
    </w:tbl>
    <w:p w14:paraId="593E5FF0" w14:textId="77777777" w:rsidR="00DD48BC" w:rsidRPr="00405CFC" w:rsidRDefault="00DD48BC" w:rsidP="00DD48BC">
      <w:pPr>
        <w:spacing w:after="240"/>
        <w:rPr>
          <w:rFonts w:ascii="Times New Roman" w:hAnsi="Times New Roman" w:cs="Times New Roman"/>
          <w:lang w:val="es-CO"/>
        </w:rPr>
      </w:pPr>
    </w:p>
    <w:p w14:paraId="48F36E07" w14:textId="4E28C5A9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Las métricas serán visualizadas en Atlas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Monitoring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y se configurarán alertas automáticas vía email para el equipo de infraestructura.</w:t>
      </w:r>
    </w:p>
    <w:p w14:paraId="3DD0D557" w14:textId="77777777" w:rsidR="00DD48BC" w:rsidRPr="00405CFC" w:rsidRDefault="00DD48BC" w:rsidP="00DD48BC">
      <w:pPr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lang w:val="es-CO"/>
        </w:rPr>
        <w:br/>
      </w:r>
    </w:p>
    <w:p w14:paraId="0F95396F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t>6. Limitaciones del Free Tier y Aproximación Teórica</w:t>
      </w:r>
    </w:p>
    <w:p w14:paraId="6AC90E18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MongoDB Atlas M0 (Free Tier) no permite la activación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ni la configuración manual de Replica Sets con más de 3 nodos. Por tanto, el diseño presentado en este documento constituye una propuesta teórica fundamentada en la documentación oficial de MongoDB.</w:t>
      </w:r>
    </w:p>
    <w:p w14:paraId="3E2EA674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Para validar la estrategia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sharding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 un entorno real se requeriría:</w:t>
      </w:r>
    </w:p>
    <w:p w14:paraId="1EB4942C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Un </w:t>
      </w:r>
      <w:proofErr w:type="spellStart"/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cluster</w:t>
      </w:r>
      <w:proofErr w:type="spellEnd"/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M10 o superior en Atlas, o una instalación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on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-premise de MongoDB Enterprise.</w:t>
      </w:r>
    </w:p>
    <w:p w14:paraId="10A52245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Al menos 2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(cada uno como Replica Set de 3 nodos) + 3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Config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Servers + 2 mongos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Routers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2A207314" w14:textId="77777777" w:rsidR="00DD48BC" w:rsidRPr="00405CFC" w:rsidRDefault="00DD48BC" w:rsidP="00DD48BC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Datos de producción en escala mínima de 100.000 documentos para observar la distribución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chunks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 forma representativa.</w:t>
      </w:r>
    </w:p>
    <w:p w14:paraId="39EBA114" w14:textId="77777777" w:rsidR="00DD48BC" w:rsidRPr="00405CFC" w:rsidRDefault="00DD48BC" w:rsidP="00DD48BC">
      <w:pPr>
        <w:spacing w:after="200"/>
        <w:rPr>
          <w:rFonts w:ascii="Times New Roman" w:hAnsi="Times New Roman" w:cs="Times New Roman"/>
          <w:lang w:val="es-CO"/>
        </w:rPr>
      </w:pPr>
    </w:p>
    <w:p w14:paraId="1F8F5BCD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En el Notebook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Colab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(Etapa 1) se implementaron los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aggregation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pipelines de análisis de distribución y el cálculo del HHI que sustentarían las mismas decisiones de diseño ante datos de mayor volumen.</w:t>
      </w:r>
    </w:p>
    <w:p w14:paraId="59C191A7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  <w:lang w:val="es-C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  <w:lang w:val="es-CO"/>
        </w:rPr>
        <w:lastRenderedPageBreak/>
        <w:t>7. Conclusiones</w:t>
      </w:r>
    </w:p>
    <w:p w14:paraId="71FD86C3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El diseño de arquitectura distribuida para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Ecommify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demuestra que la selección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key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y la configuración del Replica Set no son decisiones técnicas aisladas, sino que deben responder a los patrones de acceso reales del negocio.</w:t>
      </w:r>
    </w:p>
    <w:p w14:paraId="2627D18A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 propuesta de </w:t>
      </w:r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{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category</w:t>
      </w:r>
      <w:proofErr w:type="spellEnd"/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>: "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hashed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", _id: </w:t>
      </w:r>
      <w:proofErr w:type="gramStart"/>
      <w:r w:rsidRPr="00405CFC">
        <w:rPr>
          <w:rFonts w:ascii="Times New Roman" w:hAnsi="Times New Roman" w:cs="Times New Roman"/>
          <w:sz w:val="22"/>
          <w:szCs w:val="22"/>
          <w:lang w:val="es-CO"/>
        </w:rPr>
        <w:t>1 }</w:t>
      </w:r>
      <w:proofErr w:type="gram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como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shard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key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equilibra de forma efectiva los tres objetivos en tensión: distribución uniforme (evitar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hotspots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), eficiencia de queries targeted (página de producto), y escalabilidad para el crecimiento proyectado del catálogo.</w:t>
      </w:r>
    </w:p>
    <w:p w14:paraId="609E67C8" w14:textId="77777777" w:rsidR="00DD48BC" w:rsidRPr="00405CFC" w:rsidRDefault="00DD48BC" w:rsidP="00DD48BC">
      <w:pPr>
        <w:spacing w:after="160"/>
        <w:jc w:val="both"/>
        <w:rPr>
          <w:rFonts w:ascii="Times New Roman" w:hAnsi="Times New Roman" w:cs="Times New Roman"/>
          <w:lang w:val="es-CO"/>
        </w:rPr>
      </w:pPr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La estrategia de Read/Write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Preferences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diferenciada por tipo de operación permite maximizar el uso de los nodos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Secondary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para lecturas no críticas, reduciendo la carga del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Primary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 xml:space="preserve"> en hasta un 60% para las operaciones de catálogo, que constituyen la mayoría del tráfico de </w:t>
      </w:r>
      <w:proofErr w:type="spellStart"/>
      <w:r w:rsidRPr="00405CFC">
        <w:rPr>
          <w:rFonts w:ascii="Times New Roman" w:hAnsi="Times New Roman" w:cs="Times New Roman"/>
          <w:sz w:val="22"/>
          <w:szCs w:val="22"/>
          <w:lang w:val="es-CO"/>
        </w:rPr>
        <w:t>Ecommify</w:t>
      </w:r>
      <w:proofErr w:type="spellEnd"/>
      <w:r w:rsidRPr="00405CFC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38005CE4" w14:textId="77777777" w:rsidR="00DD48BC" w:rsidRPr="00405CFC" w:rsidRDefault="00DD48BC" w:rsidP="00DD48BC">
      <w:pPr>
        <w:pStyle w:val="Heading1"/>
        <w:rPr>
          <w:rFonts w:ascii="Times New Roman" w:hAnsi="Times New Roman" w:cs="Times New Roman"/>
          <w:color w:val="auto"/>
        </w:rPr>
      </w:pPr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</w:rPr>
        <w:t xml:space="preserve">8. </w:t>
      </w:r>
      <w:proofErr w:type="spellStart"/>
      <w:r w:rsidRPr="00405CFC">
        <w:rPr>
          <w:rFonts w:ascii="Times New Roman" w:eastAsia="Arial" w:hAnsi="Times New Roman" w:cs="Times New Roman"/>
          <w:b/>
          <w:bCs/>
          <w:color w:val="auto"/>
          <w:sz w:val="30"/>
          <w:szCs w:val="30"/>
        </w:rPr>
        <w:t>Referencias</w:t>
      </w:r>
      <w:proofErr w:type="spellEnd"/>
    </w:p>
    <w:p w14:paraId="00F86CA0" w14:textId="77777777" w:rsidR="00DD48BC" w:rsidRPr="00405CFC" w:rsidRDefault="00DD48BC" w:rsidP="00405CFC">
      <w:pPr>
        <w:pStyle w:val="ListParagraph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</w:rPr>
        <w:t>MongoDB, Inc. (2025). Data modeling patterns. MongoDB Manual. https://www.mongodb.com/docs/manual/data-modeling/design-patterns/</w:t>
      </w:r>
    </w:p>
    <w:p w14:paraId="556BE8C7" w14:textId="77777777" w:rsidR="00DD48BC" w:rsidRPr="00405CFC" w:rsidRDefault="00DD48BC" w:rsidP="00405CFC">
      <w:pPr>
        <w:pStyle w:val="ListParagraph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</w:rPr>
        <w:t>MongoDB, Inc. (2025). Sharding. MongoDB Manual. https://www.mongodb.com/docs/manual/sharding/</w:t>
      </w:r>
    </w:p>
    <w:p w14:paraId="27CDEC0B" w14:textId="77777777" w:rsidR="00DD48BC" w:rsidRPr="00405CFC" w:rsidRDefault="00DD48BC" w:rsidP="00405CFC">
      <w:pPr>
        <w:pStyle w:val="ListParagraph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</w:rPr>
        <w:t>MongoDB, Inc. (2025). Replica Set Members. MongoDB Manual. https://www.mongodb.com/docs/manual/core/replica-set-members/</w:t>
      </w:r>
    </w:p>
    <w:p w14:paraId="21E52775" w14:textId="77777777" w:rsidR="00DD48BC" w:rsidRPr="00405CFC" w:rsidRDefault="00DD48BC" w:rsidP="00405CFC">
      <w:pPr>
        <w:pStyle w:val="ListParagraph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</w:rPr>
        <w:t>MongoDB, Inc. (2025). Read Preference. MongoDB Manual. https://www.mongodb.com/docs/manual/core/read-preference/</w:t>
      </w:r>
    </w:p>
    <w:p w14:paraId="6F277597" w14:textId="77777777" w:rsidR="00DD48BC" w:rsidRPr="00405CFC" w:rsidRDefault="00DD48BC" w:rsidP="00405CFC">
      <w:pPr>
        <w:pStyle w:val="ListParagraph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</w:rPr>
      </w:pPr>
      <w:r w:rsidRPr="00405CFC">
        <w:rPr>
          <w:rFonts w:ascii="Times New Roman" w:hAnsi="Times New Roman" w:cs="Times New Roman"/>
          <w:sz w:val="22"/>
          <w:szCs w:val="22"/>
        </w:rPr>
        <w:t>MongoDB, Inc. (2025). Write Concern. MongoDB Manual. https://www.mongodb.com/docs/manual/reference/write-concern/</w:t>
      </w:r>
    </w:p>
    <w:p w14:paraId="6EF1AA0D" w14:textId="77777777" w:rsidR="00602CB7" w:rsidRDefault="00602CB7"/>
    <w:sectPr w:rsidR="00602CB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4896" w14:textId="77777777" w:rsidR="00C9018C" w:rsidRDefault="00C9018C" w:rsidP="00405CFC">
      <w:r>
        <w:separator/>
      </w:r>
    </w:p>
  </w:endnote>
  <w:endnote w:type="continuationSeparator" w:id="0">
    <w:p w14:paraId="48195A4B" w14:textId="77777777" w:rsidR="00C9018C" w:rsidRDefault="00C9018C" w:rsidP="00405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FAA9" w14:textId="77777777" w:rsidR="00C9018C" w:rsidRDefault="00C9018C" w:rsidP="00405CFC">
      <w:r>
        <w:separator/>
      </w:r>
    </w:p>
  </w:footnote>
  <w:footnote w:type="continuationSeparator" w:id="0">
    <w:p w14:paraId="5D384A11" w14:textId="77777777" w:rsidR="00C9018C" w:rsidRDefault="00C9018C" w:rsidP="00405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54B5" w14:textId="37F7008E" w:rsidR="001A1BF0" w:rsidRPr="00726AAC" w:rsidRDefault="001A1BF0" w:rsidP="001A1BF0">
    <w:pPr>
      <w:pStyle w:val="Subtitle"/>
      <w:rPr>
        <w:rFonts w:ascii="Times New Roman" w:hAnsi="Times New Roman" w:cs="Times New Roman"/>
        <w:lang w:val="pt-BR"/>
      </w:rPr>
    </w:pPr>
    <w:r>
      <w:rPr>
        <w:rFonts w:ascii="Times New Roman" w:hAnsi="Times New Roman" w:cs="Times New Roman"/>
        <w:lang w:val="pt-BR"/>
      </w:rPr>
      <w:t xml:space="preserve">Sharding </w:t>
    </w:r>
    <w:r w:rsidR="007B0E35">
      <w:rPr>
        <w:rFonts w:ascii="Times New Roman" w:hAnsi="Times New Roman" w:cs="Times New Roman"/>
        <w:lang w:val="pt-BR"/>
      </w:rPr>
      <w:t xml:space="preserve">y </w:t>
    </w:r>
    <w:r w:rsidR="00064020">
      <w:rPr>
        <w:rFonts w:ascii="Times New Roman" w:hAnsi="Times New Roman" w:cs="Times New Roman"/>
        <w:lang w:val="pt-BR"/>
      </w:rPr>
      <w:t>Replica Sets – MongoDB</w:t>
    </w:r>
    <w:r w:rsidR="00064020">
      <w:rPr>
        <w:rFonts w:ascii="Times New Roman" w:hAnsi="Times New Roman" w:cs="Times New Roman"/>
        <w:lang w:val="pt-BR"/>
      </w:rPr>
      <w:tab/>
    </w:r>
    <w:r w:rsidRPr="200B3A78">
      <w:rPr>
        <w:rFonts w:ascii="Times New Roman" w:hAnsi="Times New Roman" w:cs="Times New Roman"/>
        <w:lang w:val="pt-BR"/>
      </w:rPr>
      <w:t xml:space="preserve">  </w:t>
    </w:r>
    <w:r>
      <w:tab/>
    </w:r>
    <w:r w:rsidRPr="200B3A78">
      <w:rPr>
        <w:rFonts w:ascii="Times New Roman" w:hAnsi="Times New Roman" w:cs="Times New Roman"/>
        <w:lang w:val="pt-BR"/>
      </w:rPr>
      <w:t xml:space="preserve">      </w:t>
    </w:r>
    <w:r>
      <w:tab/>
    </w:r>
    <w:r>
      <w:tab/>
    </w:r>
    <w:r>
      <w:tab/>
    </w:r>
    <w:r>
      <w:tab/>
    </w:r>
    <w:sdt>
      <w:sdtPr>
        <w:id w:val="-39049828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200B3A78">
          <w:rPr>
            <w:rFonts w:ascii="Times New Roman" w:hAnsi="Times New Roman" w:cs="Times New Roman"/>
            <w:lang w:val="pt-BR"/>
          </w:rPr>
          <w:fldChar w:fldCharType="begin"/>
        </w:r>
        <w:r w:rsidRPr="00064020">
          <w:rPr>
            <w:rFonts w:ascii="Times New Roman" w:hAnsi="Times New Roman" w:cs="Times New Roman"/>
          </w:rPr>
          <w:instrText xml:space="preserve"> PAGE   \* MERGEFORMAT </w:instrText>
        </w:r>
        <w:r w:rsidRPr="200B3A78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</w:t>
        </w:r>
        <w:r w:rsidRPr="200B3A78">
          <w:rPr>
            <w:rFonts w:ascii="Times New Roman" w:hAnsi="Times New Roman" w:cs="Times New Roman"/>
            <w:lang w:val="pt-BR"/>
          </w:rPr>
          <w:fldChar w:fldCharType="end"/>
        </w:r>
      </w:sdtContent>
    </w:sdt>
  </w:p>
  <w:p w14:paraId="4B2E6072" w14:textId="77777777" w:rsidR="001A1BF0" w:rsidRPr="00064020" w:rsidRDefault="001A1BF0" w:rsidP="001A1BF0">
    <w:pPr>
      <w:pStyle w:val="Header"/>
    </w:pPr>
  </w:p>
  <w:p w14:paraId="062DCA24" w14:textId="77777777" w:rsidR="00405CFC" w:rsidRDefault="00405C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4A3"/>
    <w:multiLevelType w:val="hybridMultilevel"/>
    <w:tmpl w:val="022A3E9E"/>
    <w:lvl w:ilvl="0" w:tplc="B728F2D2">
      <w:start w:val="1"/>
      <w:numFmt w:val="bullet"/>
      <w:lvlText w:val="•"/>
      <w:lvlJc w:val="left"/>
      <w:pPr>
        <w:ind w:left="720" w:hanging="360"/>
      </w:pPr>
    </w:lvl>
    <w:lvl w:ilvl="1" w:tplc="EEE803A4">
      <w:start w:val="1"/>
      <w:numFmt w:val="bullet"/>
      <w:lvlText w:val="○"/>
      <w:lvlJc w:val="left"/>
      <w:pPr>
        <w:ind w:left="1080" w:hanging="360"/>
      </w:pPr>
    </w:lvl>
    <w:lvl w:ilvl="2" w:tplc="F4225D12">
      <w:numFmt w:val="decimal"/>
      <w:lvlText w:val=""/>
      <w:lvlJc w:val="left"/>
    </w:lvl>
    <w:lvl w:ilvl="3" w:tplc="D6ECDE50">
      <w:numFmt w:val="decimal"/>
      <w:lvlText w:val=""/>
      <w:lvlJc w:val="left"/>
    </w:lvl>
    <w:lvl w:ilvl="4" w:tplc="394A5E52">
      <w:numFmt w:val="decimal"/>
      <w:lvlText w:val=""/>
      <w:lvlJc w:val="left"/>
    </w:lvl>
    <w:lvl w:ilvl="5" w:tplc="EA22A028">
      <w:numFmt w:val="decimal"/>
      <w:lvlText w:val=""/>
      <w:lvlJc w:val="left"/>
    </w:lvl>
    <w:lvl w:ilvl="6" w:tplc="BE2C17F6">
      <w:numFmt w:val="decimal"/>
      <w:lvlText w:val=""/>
      <w:lvlJc w:val="left"/>
    </w:lvl>
    <w:lvl w:ilvl="7" w:tplc="8A7C32FA">
      <w:numFmt w:val="decimal"/>
      <w:lvlText w:val=""/>
      <w:lvlJc w:val="left"/>
    </w:lvl>
    <w:lvl w:ilvl="8" w:tplc="2D0EE9B4">
      <w:numFmt w:val="decimal"/>
      <w:lvlText w:val=""/>
      <w:lvlJc w:val="left"/>
    </w:lvl>
  </w:abstractNum>
  <w:abstractNum w:abstractNumId="1" w15:restartNumberingAfterBreak="0">
    <w:nsid w:val="3045731C"/>
    <w:multiLevelType w:val="hybridMultilevel"/>
    <w:tmpl w:val="AD8A3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588641">
    <w:abstractNumId w:val="0"/>
    <w:lvlOverride w:ilvl="0">
      <w:startOverride w:val="1"/>
    </w:lvlOverride>
  </w:num>
  <w:num w:numId="2" w16cid:durableId="635988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B7"/>
    <w:rsid w:val="00064020"/>
    <w:rsid w:val="001A1BF0"/>
    <w:rsid w:val="00210955"/>
    <w:rsid w:val="002771EE"/>
    <w:rsid w:val="00405CFC"/>
    <w:rsid w:val="004C6FB8"/>
    <w:rsid w:val="005F52F7"/>
    <w:rsid w:val="00602CB7"/>
    <w:rsid w:val="007B0E35"/>
    <w:rsid w:val="0084388A"/>
    <w:rsid w:val="00947CB8"/>
    <w:rsid w:val="00B9368B"/>
    <w:rsid w:val="00C9018C"/>
    <w:rsid w:val="00DD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8937"/>
  <w15:chartTrackingRefBased/>
  <w15:docId w15:val="{8F2BC908-EB06-4671-9EDE-4F99CCC4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CB8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B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02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C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CFC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5C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CFC"/>
    <w:rPr>
      <w:rFonts w:ascii="Arial" w:eastAsia="Arial" w:hAnsi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1755</Words>
  <Characters>10009</Characters>
  <Application>Microsoft Office Word</Application>
  <DocSecurity>0</DocSecurity>
  <Lines>83</Lines>
  <Paragraphs>23</Paragraphs>
  <ScaleCrop>false</ScaleCrop>
  <Company/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Felipe Vera Triana</dc:creator>
  <cp:keywords/>
  <dc:description/>
  <cp:lastModifiedBy>Ivan Felipe Vera Triana</cp:lastModifiedBy>
  <cp:revision>2</cp:revision>
  <dcterms:created xsi:type="dcterms:W3CDTF">2026-06-02T01:43:00Z</dcterms:created>
  <dcterms:modified xsi:type="dcterms:W3CDTF">2026-06-02T01:43:00Z</dcterms:modified>
</cp:coreProperties>
</file>