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B2A4A"/>
          <w:sz w:val="56"/>
          <w:szCs w:val="56"/>
        </w:rPr>
        <w:t xml:space="preserve">PENETRATION TEST REPORT</w:t>
      </w:r>
    </w:p>
    <w:p>
      <w:pPr>
        <w:spacing w:after="100" w:before="200"/>
        <w:jc w:val="center"/>
      </w:pPr>
      <w:r>
        <w:rPr>
          <w:color w:val="6B7280"/>
          <w:sz w:val="28"/>
          <w:szCs w:val="28"/>
        </w:rPr>
        <w:t xml:space="preserve">Web Application &amp; Infrastructure Security Assessment</w:t>
      </w:r>
    </w:p>
    <w:p>
      <w:pPr>
        <w:spacing w:after="600" w:before="100"/>
        <w:jc w:val="center"/>
      </w:pPr>
      <w:r>
        <w:rPr>
          <w:b/>
          <w:bCs/>
          <w:color w:val="C0392B"/>
          <w:sz w:val="24"/>
          <w:szCs w:val="24"/>
        </w:rPr>
        <w:t xml:space="preserve">Target Environment: “fsociety” WordPress Platform (CTF Lab)</w:t>
      </w:r>
    </w:p>
    <w:p>
      <w:pPr>
        <w:pBdr>
          <w:bottom w:val="single" w:color="1B2A4A" w:sz="12" w:space="8"/>
        </w:pBd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Prepared by:</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Leonardo Pereira Pinheiro – Penetration Tester</w:t>
            </w:r>
          </w:p>
        </w:tc>
      </w:tr>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GitHub:</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github.com/Leobatman</w:t>
            </w:r>
          </w:p>
        </w:tc>
      </w:tr>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Engagement type:</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Black-box / Capture-the-Flag simulation</w:t>
            </w:r>
          </w:p>
        </w:tc>
      </w:tr>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Assessment window:</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June 14, 2026</w:t>
            </w:r>
          </w:p>
        </w:tc>
      </w:tr>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Targets in scope:</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10.65.130.73 / 10.65.131.150 / 10.66.182.29 / 10.66.128.195 (lab network)</w:t>
            </w:r>
          </w:p>
        </w:tc>
      </w:tr>
      <w:tr>
        <w:tc>
          <w:tcPr>
            <w:tcW w:type="dxa" w:w="312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Classification:</w:t>
            </w:r>
          </w:p>
        </w:tc>
        <w:tc>
          <w:tcPr>
            <w:tcW w:type="dxa" w:w="624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Confidential – For Portfolio / Educational Use</w:t>
            </w:r>
          </w:p>
        </w:tc>
      </w:tr>
    </w:tbl>
    <w:p>
      <w:r>
        <w:br w:type="page"/>
      </w:r>
    </w:p>
    <w:p>
      <w:pPr>
        <w:pStyle w:val="Heading1"/>
      </w:pPr>
      <w:r>
        <w:t xml:space="preserve">1. Executive Summary</w:t>
      </w:r>
    </w:p>
    <w:p>
      <w:pPr>
        <w:spacing w:after="160"/>
      </w:pPr>
      <w:r>
        <w:t xml:space="preserve">This report documents a penetration test performed against a WordPress-based web application and its supporting Linux infrastructure, conducted in an isolated lab environment for skills-development and portfolio purposes. The engagement followed a black-box methodology: no credentials or internal documentation were provided ahead of time, and all access was obtained strictly through the exploitation chain described in this report.</w:t>
      </w:r>
    </w:p>
    <w:p>
      <w:pPr>
        <w:spacing w:after="160"/>
      </w:pPr>
      <w:r>
        <w:t xml:space="preserve">The assessment identified a full compromise path from unauthenticated reconnaissance to root-level access on the underlying host. Key contributing factors included an outdated WordPress installation, weak credential hygiene, an exploitable code-execution vector in the CMS theme editor, and an insecure legacy SUID binary left on the file system. Three sequential “flags” were used throughout the exercise as objective proof-of-compromise markers at each privilege tier (initial disclosure, user-level shell, and root).</w:t>
      </w:r>
    </w:p>
    <w:p>
      <w:pPr>
        <w:spacing w:after="160"/>
      </w:pPr>
      <w:r>
        <w:rPr>
          <w:b/>
          <w:bCs/>
        </w:rPr>
        <w:t xml:space="preserve">Overall risk rating: </w:t>
      </w:r>
    </w:p>
    <w:p>
      <w:pPr>
        <w:spacing w:after="300"/>
      </w:pPr>
      <w:r>
        <w:rPr>
          <w:b/>
          <w:bCs/>
          <w:color w:val="FFFFFF"/>
          <w:sz w:val="24"/>
          <w:szCs w:val="24"/>
          <w:shd w:fill="C0392B" w:val="clear"/>
        </w:rPr>
        <w:t xml:space="preserve">CRITICAL</w:t>
      </w:r>
    </w:p>
    <w:p>
      <w:pPr>
        <w:spacing w:after="160"/>
      </w:pPr>
      <w:r>
        <w:t xml:space="preserve">An attacker with no prior access or credentials was able to achieve full administrative control of the host operating system within a single engagement, primarily due to outdated software and weak authentication controls rather than any novel or highly sophisticated technique.</w:t>
      </w:r>
    </w:p>
    <w:p>
      <w:pPr>
        <w:pStyle w:val="Heading1"/>
      </w:pPr>
      <w:r>
        <w:t xml:space="preserve">2. Scope and Methodology</w:t>
      </w:r>
    </w:p>
    <w:p>
      <w:pPr>
        <w:pStyle w:val="Heading2"/>
      </w:pPr>
      <w:r>
        <w:t xml:space="preserve">2.1 Scope</w:t>
      </w:r>
    </w:p>
    <w:p>
      <w:pPr>
        <w:pStyle w:val="ListParagraph"/>
        <w:numPr>
          <w:ilvl w:val="0"/>
          <w:numId w:val="2"/>
        </w:numPr>
        <w:spacing w:after="80"/>
      </w:pPr>
      <w:r>
        <w:t xml:space="preserve">Web application layer: WordPress CMS and associated plugins/themes</w:t>
      </w:r>
    </w:p>
    <w:p>
      <w:pPr>
        <w:pStyle w:val="ListParagraph"/>
        <w:numPr>
          <w:ilvl w:val="0"/>
          <w:numId w:val="2"/>
        </w:numPr>
        <w:spacing w:after="80"/>
      </w:pPr>
      <w:r>
        <w:t xml:space="preserve">Network layer: exposed TCP services on the target host(s)</w:t>
      </w:r>
    </w:p>
    <w:p>
      <w:pPr>
        <w:pStyle w:val="ListParagraph"/>
        <w:numPr>
          <w:ilvl w:val="0"/>
          <w:numId w:val="2"/>
        </w:numPr>
        <w:spacing w:after="80"/>
      </w:pPr>
      <w:r>
        <w:t xml:space="preserve">Operating system layer: post-exploitation privilege escalation on the underlying Linux host</w:t>
      </w:r>
    </w:p>
    <w:p>
      <w:pPr>
        <w:pStyle w:val="Heading2"/>
      </w:pPr>
      <w:r>
        <w:t xml:space="preserve">2.2 Methodology</w:t>
      </w:r>
    </w:p>
    <w:p>
      <w:pPr>
        <w:spacing w:after="160"/>
      </w:pPr>
      <w:r>
        <w:t xml:space="preserve">Testing followed a standard black-box methodology aligned with industry practice (PTES / OWASP Testing Guide phases):</w:t>
      </w:r>
    </w:p>
    <w:p>
      <w:pPr>
        <w:pStyle w:val="ListParagraph"/>
        <w:numPr>
          <w:ilvl w:val="0"/>
          <w:numId w:val="2"/>
        </w:numPr>
        <w:spacing w:after="80"/>
      </w:pPr>
      <w:r>
        <w:t xml:space="preserve">Reconnaissance &amp; Enumeration – port scanning, service fingerprinting, web content discovery</w:t>
      </w:r>
    </w:p>
    <w:p>
      <w:pPr>
        <w:pStyle w:val="ListParagraph"/>
        <w:numPr>
          <w:ilvl w:val="0"/>
          <w:numId w:val="2"/>
        </w:numPr>
        <w:spacing w:after="80"/>
      </w:pPr>
      <w:r>
        <w:t xml:space="preserve">Vulnerability Analysis – CMS version identification and known-vulnerability mapping</w:t>
      </w:r>
    </w:p>
    <w:p>
      <w:pPr>
        <w:pStyle w:val="ListParagraph"/>
        <w:numPr>
          <w:ilvl w:val="0"/>
          <w:numId w:val="2"/>
        </w:numPr>
        <w:spacing w:after="80"/>
      </w:pPr>
      <w:r>
        <w:t xml:space="preserve">Exploitation – credential attacks and abuse of legitimate application functionality to obtain code execution</w:t>
      </w:r>
    </w:p>
    <w:p>
      <w:pPr>
        <w:pStyle w:val="ListParagraph"/>
        <w:numPr>
          <w:ilvl w:val="0"/>
          <w:numId w:val="2"/>
        </w:numPr>
        <w:spacing w:after="80"/>
      </w:pPr>
      <w:r>
        <w:t xml:space="preserve">Post-Exploitation – local enumeration, credential harvesting, and lateral privilege escalation</w:t>
      </w:r>
    </w:p>
    <w:p>
      <w:pPr>
        <w:pStyle w:val="ListParagraph"/>
        <w:numPr>
          <w:ilvl w:val="0"/>
          <w:numId w:val="2"/>
        </w:numPr>
        <w:spacing w:after="80"/>
      </w:pPr>
      <w:r>
        <w:t xml:space="preserve">Privilege Escalation – abuse of insecure SUID binaries to obtain root</w:t>
      </w:r>
    </w:p>
    <w:p>
      <w:pPr>
        <w:pStyle w:val="ListParagraph"/>
        <w:numPr>
          <w:ilvl w:val="0"/>
          <w:numId w:val="2"/>
        </w:numPr>
        <w:spacing w:after="80"/>
      </w:pPr>
      <w:r>
        <w:t xml:space="preserve">Reporting – consolidation of findings, evidence, and remediation guidance</w:t>
      </w:r>
    </w:p>
    <w:p>
      <w:pPr>
        <w:pStyle w:val="Heading2"/>
      </w:pPr>
      <w:r>
        <w:t xml:space="preserve">2.3 Tools Used</w:t>
      </w:r>
    </w:p>
    <w:p>
      <w:pPr>
        <w:pStyle w:val="ListParagraph"/>
        <w:numPr>
          <w:ilvl w:val="0"/>
          <w:numId w:val="2"/>
        </w:numPr>
        <w:spacing w:after="80"/>
      </w:pPr>
      <w:r>
        <w:t xml:space="preserve">Nmap 7.99 – port scanning, service/version detection, NSE scripts (http-enum, http-headers, vulners)</w:t>
      </w:r>
    </w:p>
    <w:p>
      <w:pPr>
        <w:pStyle w:val="ListParagraph"/>
        <w:numPr>
          <w:ilvl w:val="0"/>
          <w:numId w:val="2"/>
        </w:numPr>
        <w:spacing w:after="80"/>
      </w:pPr>
      <w:r>
        <w:t xml:space="preserve">Gobuster 3.8.2 – web content and directory brute-forcing</w:t>
      </w:r>
    </w:p>
    <w:p>
      <w:pPr>
        <w:pStyle w:val="ListParagraph"/>
        <w:numPr>
          <w:ilvl w:val="0"/>
          <w:numId w:val="2"/>
        </w:numPr>
        <w:spacing w:after="80"/>
      </w:pPr>
      <w:r>
        <w:t xml:space="preserve">WPScan 3.8.28 – WordPress-specific vulnerability and user enumeration</w:t>
      </w:r>
    </w:p>
    <w:p>
      <w:pPr>
        <w:pStyle w:val="ListParagraph"/>
        <w:numPr>
          <w:ilvl w:val="0"/>
          <w:numId w:val="2"/>
        </w:numPr>
        <w:spacing w:after="80"/>
      </w:pPr>
      <w:r>
        <w:t xml:space="preserve">John the Ripper – offline password hash cracking</w:t>
      </w:r>
    </w:p>
    <w:p>
      <w:pPr>
        <w:pStyle w:val="ListParagraph"/>
        <w:numPr>
          <w:ilvl w:val="0"/>
          <w:numId w:val="2"/>
        </w:numPr>
        <w:spacing w:after="80"/>
      </w:pPr>
      <w:r>
        <w:t xml:space="preserve">Netcat – reverse shell handling</w:t>
      </w:r>
    </w:p>
    <w:p>
      <w:pPr>
        <w:pStyle w:val="ListParagraph"/>
        <w:numPr>
          <w:ilvl w:val="0"/>
          <w:numId w:val="2"/>
        </w:numPr>
        <w:spacing w:after="80"/>
      </w:pPr>
      <w:r>
        <w:t xml:space="preserve">curl / wget – manual file and endpoint retrieval</w:t>
      </w:r>
    </w:p>
    <w:p>
      <w:pPr>
        <w:pStyle w:val="Heading1"/>
      </w:pPr>
      <w:r>
        <w:t xml:space="preserve">3. Reconnaissance and Enumeration</w:t>
      </w:r>
    </w:p>
    <w:p>
      <w:pPr>
        <w:pStyle w:val="Heading2"/>
      </w:pPr>
      <w:r>
        <w:t xml:space="preserve">3.1 Port Scanning</w:t>
      </w:r>
    </w:p>
    <w:p>
      <w:pPr>
        <w:spacing w:after="160"/>
      </w:pPr>
      <w:r>
        <w:t xml:space="preserve">An initial full TCP port scan with service/version detection was performed against the primary target:</w:t>
      </w:r>
    </w:p>
    <w:p>
      <w:pPr>
        <w:shd w:fill="1E1E1E" w:val="clear"/>
        <w:spacing w:after="200" w:before="100"/>
        <w:ind w:left="120" w:right="120"/>
      </w:pPr>
      <w:r>
        <w:rPr>
          <w:rFonts w:ascii="Consolas" w:cs="Consolas" w:eastAsia="Consolas" w:hAnsi="Consolas"/>
          <w:color w:val="39FF14"/>
          <w:sz w:val="18"/>
          <w:szCs w:val="18"/>
        </w:rPr>
        <w:t xml:space="preserve">nmap -sS -p- -sV -O 10.65.130.73</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5060"/>
      </w:tblGrid>
      <w:tr>
        <w:trPr>
          <w:tblHeader/>
        </w:trPr>
        <w:tc>
          <w:tcPr>
            <w:tcW w:type="dxa" w:w="12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Port</w:t>
            </w:r>
          </w:p>
        </w:tc>
        <w:tc>
          <w:tcPr>
            <w:tcW w:type="dxa" w:w="12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State</w:t>
            </w:r>
          </w:p>
        </w:tc>
        <w:tc>
          <w:tcPr>
            <w:tcW w:type="dxa" w:w="20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Service</w:t>
            </w:r>
          </w:p>
        </w:tc>
        <w:tc>
          <w:tcPr>
            <w:tcW w:type="dxa" w:w="506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Notes</w:t>
            </w:r>
          </w:p>
        </w:tc>
      </w:tr>
      <w:tr>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22/tcp</w:t>
            </w:r>
          </w:p>
        </w:tc>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Open</w:t>
            </w:r>
          </w:p>
        </w:tc>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SSH</w:t>
            </w:r>
          </w:p>
        </w:tc>
        <w:tc>
          <w:tcPr>
            <w:tcW w:type="dxa" w:w="50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OpenSSH 8.2p1 Ubuntu 4ubuntu0.13</w:t>
            </w:r>
          </w:p>
        </w:tc>
      </w:tr>
      <w:tr>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80/tcp</w:t>
            </w:r>
          </w:p>
        </w:tc>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Open</w:t>
            </w:r>
          </w:p>
        </w:tc>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HTTP</w:t>
            </w:r>
          </w:p>
        </w:tc>
        <w:tc>
          <w:tcPr>
            <w:tcW w:type="dxa" w:w="50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Apache httpd – WordPress front end, interactive fsociety landing page</w:t>
            </w:r>
          </w:p>
        </w:tc>
      </w:tr>
      <w:tr>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443/tcp</w:t>
            </w:r>
          </w:p>
        </w:tc>
        <w:tc>
          <w:tcPr>
            <w:tcW w:type="dxa" w:w="12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Open</w:t>
            </w:r>
          </w:p>
        </w:tc>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HTTPS/SSL</w:t>
            </w:r>
          </w:p>
        </w:tc>
        <w:tc>
          <w:tcPr>
            <w:tcW w:type="dxa" w:w="50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Apache httpd – duplicate content served over TLS</w:t>
            </w:r>
          </w:p>
        </w:tc>
      </w:tr>
    </w:tbl>
    <w:p>
      <w:pPr>
        <w:spacing w:after="200" w:before="300"/>
      </w:pPr>
    </w:p>
    <w:p>
      <w:pPr>
        <w:spacing w:after="60" w:before="120"/>
        <w:jc w:val="center"/>
      </w:pPr>
      <w:r>
        <w:drawing>
          <wp:inline distT="0" distB="0" distL="0" distR="0">
            <wp:extent cx="4572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57575"/>
                    </a:xfrm>
                    <a:prstGeom prst="rect">
                      <a:avLst/>
                    </a:prstGeom>
                  </pic:spPr>
                </pic:pic>
              </a:graphicData>
            </a:graphic>
          </wp:inline>
        </w:drawing>
      </w:r>
    </w:p>
    <w:p>
      <w:pPr>
        <w:spacing w:after="300"/>
        <w:jc w:val="center"/>
      </w:pPr>
      <w:r>
        <w:rPr>
          <w:i/>
          <w:iCs/>
          <w:color w:val="6B7280"/>
          <w:sz w:val="18"/>
          <w:szCs w:val="18"/>
        </w:rPr>
        <w:t xml:space="preserve">Figure 1 – Initial Nmap SYN/version scan results</w:t>
      </w:r>
    </w:p>
    <w:p>
      <w:pPr>
        <w:pStyle w:val="Heading2"/>
      </w:pPr>
      <w:r>
        <w:t xml:space="preserve">3.2 Web Enumeration</w:t>
      </w:r>
    </w:p>
    <w:p>
      <w:pPr>
        <w:spacing w:after="160"/>
      </w:pPr>
      <w:r>
        <w:t xml:space="preserve">NSE scripts were used to enumerate web content, headers, and hidden paths:</w:t>
      </w:r>
    </w:p>
    <w:p>
      <w:pPr>
        <w:shd w:fill="1E1E1E" w:val="clear"/>
        <w:spacing w:after="200" w:before="100"/>
        <w:ind w:left="120" w:right="120"/>
      </w:pPr>
      <w:r>
        <w:rPr>
          <w:rFonts w:ascii="Consolas" w:cs="Consolas" w:eastAsia="Consolas" w:hAnsi="Consolas"/>
          <w:color w:val="39FF14"/>
          <w:sz w:val="18"/>
          <w:szCs w:val="18"/>
        </w:rPr>
        <w:t xml:space="preserve">nmap --script http-enum,http-title,http-methods,http-headers,http-robots.txt,http-sitemap-generator 10.65.130.73</w:t>
      </w:r>
    </w:p>
    <w:p>
      <w:pPr>
        <w:spacing w:after="160"/>
      </w:pPr>
      <w:r>
        <w:t xml:space="preserve">The scan revealed a WordPress installation (fingerprinted via multiple version-disclosing static assets as WordPress ~4.3.1), a readme.html file, an exposed robots.txt, and several potentially sensitive directories (/admin/, /0/, /image/).</w:t>
      </w:r>
    </w:p>
    <w:p>
      <w:pPr>
        <w:spacing w:after="60" w:before="120"/>
        <w:jc w:val="center"/>
      </w:pPr>
      <w:r>
        <w:drawing>
          <wp:inline distT="0" distB="0" distL="0" distR="0">
            <wp:extent cx="45720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362700"/>
                    </a:xfrm>
                    <a:prstGeom prst="rect">
                      <a:avLst/>
                    </a:prstGeom>
                  </pic:spPr>
                </pic:pic>
              </a:graphicData>
            </a:graphic>
          </wp:inline>
        </w:drawing>
      </w:r>
    </w:p>
    <w:p>
      <w:pPr>
        <w:spacing w:after="300"/>
        <w:jc w:val="center"/>
      </w:pPr>
      <w:r>
        <w:rPr>
          <w:i/>
          <w:iCs/>
          <w:color w:val="6B7280"/>
          <w:sz w:val="18"/>
          <w:szCs w:val="18"/>
        </w:rPr>
        <w:t xml:space="preserve">Figure 2 – NSE http-enum output identifying WordPress artifacts and candidate admin paths</w:t>
      </w:r>
    </w:p>
    <w:p>
      <w:pPr>
        <w:pStyle w:val="Heading2"/>
      </w:pPr>
      <w:r>
        <w:t xml:space="preserve">3.3 Application Reconnaissance</w:t>
      </w:r>
    </w:p>
    <w:p>
      <w:pPr>
        <w:spacing w:after="160"/>
      </w:pPr>
      <w:r>
        <w:t xml:space="preserve">Browsing to the target revealed a themed, story-driven landing page (an interactive “fsociety” terminal) rather than a standard WordPress front end, exposing a set of custom commands. Interacting with these commands surfaced narrative content and, critically, pointed toward the site's robots.txt file.</w:t>
      </w:r>
    </w:p>
    <w:p>
      <w:pPr>
        <w:spacing w:after="60" w:before="120"/>
        <w:jc w:val="center"/>
      </w:pPr>
      <w:r>
        <w:drawing>
          <wp:inline distT="0" distB="0" distL="0" distR="0">
            <wp:extent cx="4572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6353175"/>
                    </a:xfrm>
                    <a:prstGeom prst="rect">
                      <a:avLst/>
                    </a:prstGeom>
                  </pic:spPr>
                </pic:pic>
              </a:graphicData>
            </a:graphic>
          </wp:inline>
        </w:drawing>
      </w:r>
    </w:p>
    <w:p>
      <w:pPr>
        <w:spacing w:after="300"/>
        <w:jc w:val="center"/>
      </w:pPr>
      <w:r>
        <w:rPr>
          <w:i/>
          <w:iCs/>
          <w:color w:val="6B7280"/>
          <w:sz w:val="18"/>
          <w:szCs w:val="18"/>
        </w:rPr>
        <w:t xml:space="preserve">Figure 3 – Custom interactive landing page exposing a command menu</w:t>
      </w:r>
    </w:p>
    <w:p>
      <w:pPr>
        <w:spacing w:after="160"/>
      </w:pPr>
      <w:r>
        <w:t xml:space="preserve">The robots.txt file disclosed two non-standard entries of high interest to an attacker: a wordlist file (fsociety.dic) and a flag file (key-1-of-3.txt), both retrievable without authentication.</w:t>
      </w:r>
    </w:p>
    <w:p>
      <w:pPr>
        <w:spacing w:after="60" w:before="12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905500"/>
                    </a:xfrm>
                    <a:prstGeom prst="rect">
                      <a:avLst/>
                    </a:prstGeom>
                  </pic:spPr>
                </pic:pic>
              </a:graphicData>
            </a:graphic>
          </wp:inline>
        </w:drawing>
      </w:r>
    </w:p>
    <w:p>
      <w:pPr>
        <w:spacing w:after="300"/>
        <w:jc w:val="center"/>
      </w:pPr>
      <w:r>
        <w:rPr>
          <w:i/>
          <w:iCs/>
          <w:color w:val="6B7280"/>
          <w:sz w:val="18"/>
          <w:szCs w:val="18"/>
        </w:rPr>
        <w:t xml:space="preserve">Figure 4 – Gobuster directory brute-force results and disclosed robots.txt entries</w:t>
      </w:r>
    </w:p>
    <w:p>
      <w:pPr>
        <w:pStyle w:val="Heading3"/>
      </w:pPr>
      <w:r>
        <w:t xml:space="preserve">Finding: Unauthenticated Sensitive File Disclosure</w:t>
      </w:r>
    </w:p>
    <w:p>
      <w:pPr>
        <w:spacing w:after="160"/>
      </w:pPr>
      <w:r>
        <w:t xml:space="preserve">The first flag and a custom password wordlist were retrieved directly, without authentication, via simple HTTP requests:</w:t>
      </w:r>
    </w:p>
    <w:p>
      <w:pPr>
        <w:shd w:fill="1E1E1E" w:val="clear"/>
        <w:spacing w:after="200" w:before="100"/>
        <w:ind w:left="120" w:right="120"/>
      </w:pPr>
      <w:r>
        <w:rPr>
          <w:rFonts w:ascii="Consolas" w:cs="Consolas" w:eastAsia="Consolas" w:hAnsi="Consolas"/>
          <w:color w:val="39FF14"/>
          <w:sz w:val="18"/>
          <w:szCs w:val="18"/>
        </w:rPr>
        <w:t xml:space="preserve">curl http://10.65.130.73/key-1-of-3.txt</w:t>
      </w:r>
      <w:r>
        <w:br/>
        <w:t xml:space="preserve"/>
      </w:r>
      <w:r>
        <w:rPr>
          <w:rFonts w:ascii="Consolas" w:cs="Consolas" w:eastAsia="Consolas" w:hAnsi="Consolas"/>
          <w:color w:val="39FF14"/>
          <w:sz w:val="18"/>
          <w:szCs w:val="18"/>
        </w:rPr>
        <w:t xml:space="preserve">073403c8a58a1f80d943455fb30724b9</w:t>
      </w:r>
      <w:r>
        <w:br/>
        <w:t xml:space="preserve"/>
      </w:r>
      <w:r>
        <w:rPr>
          <w:rFonts w:ascii="Consolas" w:cs="Consolas" w:eastAsia="Consolas" w:hAnsi="Consolas"/>
          <w:color w:val="39FF14"/>
          <w:sz w:val="18"/>
          <w:szCs w:val="18"/>
        </w:rPr>
        <w:t xml:space="preserve"/>
      </w:r>
      <w:r>
        <w:br/>
        <w:t xml:space="preserve"/>
      </w:r>
      <w:r>
        <w:rPr>
          <w:rFonts w:ascii="Consolas" w:cs="Consolas" w:eastAsia="Consolas" w:hAnsi="Consolas"/>
          <w:color w:val="39FF14"/>
          <w:sz w:val="18"/>
          <w:szCs w:val="18"/>
        </w:rPr>
        <w:t xml:space="preserve">wget http://10.65.130.73/fsocity.dic</w:t>
      </w:r>
    </w:p>
    <w:p>
      <w:pPr>
        <w:spacing w:after="60" w:before="120"/>
        <w:jc w:val="center"/>
      </w:pPr>
      <w:r>
        <w:drawing>
          <wp:inline distT="0" distB="0" distL="0" distR="0">
            <wp:extent cx="45720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6286500"/>
                    </a:xfrm>
                    <a:prstGeom prst="rect">
                      <a:avLst/>
                    </a:prstGeom>
                  </pic:spPr>
                </pic:pic>
              </a:graphicData>
            </a:graphic>
          </wp:inline>
        </w:drawing>
      </w:r>
    </w:p>
    <w:p>
      <w:pPr>
        <w:spacing w:after="300"/>
        <w:jc w:val="center"/>
      </w:pPr>
      <w:r>
        <w:rPr>
          <w:i/>
          <w:iCs/>
          <w:color w:val="6B7280"/>
          <w:sz w:val="18"/>
          <w:szCs w:val="18"/>
        </w:rPr>
        <w:t xml:space="preserve">Figure 5 – Retrieval of Key 1 of 3 and the fsociety.dic wordlist</w:t>
      </w:r>
    </w:p>
    <w:p>
      <w:pPr>
        <w:pStyle w:val="Heading1"/>
      </w:pPr>
      <w:r>
        <w:t xml:space="preserve">4. Exploitation</w:t>
      </w:r>
    </w:p>
    <w:p>
      <w:pPr>
        <w:pStyle w:val="Heading2"/>
      </w:pPr>
      <w:r>
        <w:t xml:space="preserve">4.1 Vulnerability Identification</w:t>
      </w:r>
    </w:p>
    <w:p>
      <w:pPr>
        <w:spacing w:after="160"/>
      </w:pPr>
      <w:r>
        <w:t xml:space="preserve">An Nmap vulners scan against the SSH service and further inspection of the WordPress instance confirmed the CMS was running a significantly outdated version (4.3.1, released 2015), with dozens of applicable CVEs catalogued against the underlying stack.</w:t>
      </w:r>
    </w:p>
    <w:p>
      <w:pPr>
        <w:spacing w:after="60" w:before="120"/>
        <w:jc w:val="center"/>
      </w:pPr>
      <w:r>
        <w:drawing>
          <wp:inline distT="0" distB="0" distL="0" distR="0">
            <wp:extent cx="4381500" cy="652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6524625"/>
                    </a:xfrm>
                    <a:prstGeom prst="rect">
                      <a:avLst/>
                    </a:prstGeom>
                  </pic:spPr>
                </pic:pic>
              </a:graphicData>
            </a:graphic>
          </wp:inline>
        </w:drawing>
      </w:r>
    </w:p>
    <w:p>
      <w:pPr>
        <w:spacing w:after="300"/>
        <w:jc w:val="center"/>
      </w:pPr>
      <w:r>
        <w:rPr>
          <w:i/>
          <w:iCs/>
          <w:color w:val="6B7280"/>
          <w:sz w:val="18"/>
          <w:szCs w:val="18"/>
        </w:rPr>
        <w:t xml:space="preserve">Figure 6 – Nmap vulners NSE script enumerating known CVEs against exposed services</w:t>
      </w:r>
    </w:p>
    <w:p>
      <w:pPr>
        <w:pStyle w:val="Heading2"/>
      </w:pPr>
      <w:r>
        <w:t xml:space="preserve">4.2 Credential Attack</w:t>
      </w:r>
    </w:p>
    <w:p>
      <w:pPr>
        <w:spacing w:after="160"/>
      </w:pPr>
      <w:r>
        <w:t xml:space="preserve">The custom wordlist retrieved during reconnaissance was cleaned and used to brute-force the WordPress login form against the previously enumerated username elliot, using WPScan's password-attack module:</w:t>
      </w:r>
    </w:p>
    <w:p>
      <w:pPr>
        <w:shd w:fill="1E1E1E" w:val="clear"/>
        <w:spacing w:after="200" w:before="100"/>
        <w:ind w:left="120" w:right="120"/>
      </w:pPr>
      <w:r>
        <w:rPr>
          <w:rFonts w:ascii="Consolas" w:cs="Consolas" w:eastAsia="Consolas" w:hAnsi="Consolas"/>
          <w:color w:val="39FF14"/>
          <w:sz w:val="18"/>
          <w:szCs w:val="18"/>
        </w:rPr>
        <w:t xml:space="preserve">wpscan --url http://&lt;target&gt;/wp-login.php -U elliot -P fsocity-clean.txt</w:t>
      </w:r>
    </w:p>
    <w:p>
      <w:pPr>
        <w:spacing w:after="60" w:before="120"/>
        <w:jc w:val="center"/>
      </w:pPr>
      <w:r>
        <w:drawing>
          <wp:inline distT="0" distB="0" distL="0" distR="0">
            <wp:extent cx="45720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5200650"/>
                    </a:xfrm>
                    <a:prstGeom prst="rect">
                      <a:avLst/>
                    </a:prstGeom>
                  </pic:spPr>
                </pic:pic>
              </a:graphicData>
            </a:graphic>
          </wp:inline>
        </w:drawing>
      </w:r>
    </w:p>
    <w:p>
      <w:pPr>
        <w:spacing w:after="300"/>
        <w:jc w:val="center"/>
      </w:pPr>
      <w:r>
        <w:rPr>
          <w:i/>
          <w:iCs/>
          <w:color w:val="6B7280"/>
          <w:sz w:val="18"/>
          <w:szCs w:val="18"/>
        </w:rPr>
        <w:t xml:space="preserve">Figure 7 – WPScan enumerating the WordPress version and launching a credential attack against user 'elliot'</w:t>
      </w:r>
    </w:p>
    <w:p>
      <w:pPr>
        <w:spacing w:after="160"/>
      </w:pPr>
      <w:r>
        <w:t xml:space="preserve">The attack succeeded, yielding valid administrative credentials for the WordPress dashboard. Once authenticated, a second, lower-privileged account (a subscriber) was also visible in the Users panel, confirming the presence of multiple registered accounts.</w:t>
      </w:r>
    </w:p>
    <w:p>
      <w:pPr>
        <w:spacing w:after="60" w:before="120"/>
        <w:jc w:val="center"/>
      </w:pPr>
      <w:r>
        <w:drawing>
          <wp:inline distT="0" distB="0" distL="0" distR="0">
            <wp:extent cx="45720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6362700"/>
                    </a:xfrm>
                    <a:prstGeom prst="rect">
                      <a:avLst/>
                    </a:prstGeom>
                  </pic:spPr>
                </pic:pic>
              </a:graphicData>
            </a:graphic>
          </wp:inline>
        </w:drawing>
      </w:r>
    </w:p>
    <w:p>
      <w:pPr>
        <w:spacing w:after="300"/>
        <w:jc w:val="center"/>
      </w:pPr>
      <w:r>
        <w:rPr>
          <w:i/>
          <w:iCs/>
          <w:color w:val="6B7280"/>
          <w:sz w:val="18"/>
          <w:szCs w:val="18"/>
        </w:rPr>
        <w:t xml:space="preserve">Figure 8 – Authenticated WordPress dashboard and Users listing after successful credential attack</w:t>
      </w:r>
    </w:p>
    <w:p>
      <w:pPr>
        <w:pStyle w:val="Heading2"/>
      </w:pPr>
      <w:r>
        <w:t xml:space="preserve">4.3 Remote Code Execution via Theme Editor</w:t>
      </w:r>
    </w:p>
    <w:p>
      <w:pPr>
        <w:spacing w:after="160"/>
      </w:pPr>
      <w:r>
        <w:t xml:space="preserve">With administrative access confirmed, the built-in WordPress Theme Editor (Appearance → Editor) was used to modify a theme template file (404.php) and insert a PHP reverse-shell payload. Because the Theme Editor writes directly to files served by the web server with no integrity checking, this legitimate CMS feature functioned as an unauthenticated-to-code-execution primitive once admin credentials were obtained.</w:t>
      </w:r>
    </w:p>
    <w:p>
      <w:pPr>
        <w:spacing w:after="160"/>
      </w:pPr>
      <w:r>
        <w:t xml:space="preserve">A listener was started locally and the modified page was requested to trigger the callback:</w:t>
      </w:r>
    </w:p>
    <w:p>
      <w:pPr>
        <w:shd w:fill="1E1E1E" w:val="clear"/>
        <w:spacing w:after="200" w:before="100"/>
        <w:ind w:left="120" w:right="120"/>
      </w:pPr>
      <w:r>
        <w:rPr>
          <w:rFonts w:ascii="Consolas" w:cs="Consolas" w:eastAsia="Consolas" w:hAnsi="Consolas"/>
          <w:color w:val="39FF14"/>
          <w:sz w:val="18"/>
          <w:szCs w:val="18"/>
        </w:rPr>
        <w:t xml:space="preserve">nc -lvnp 53</w:t>
      </w:r>
      <w:r>
        <w:br/>
        <w:t xml:space="preserve"/>
      </w:r>
      <w:r>
        <w:rPr>
          <w:rFonts w:ascii="Consolas" w:cs="Consolas" w:eastAsia="Consolas" w:hAnsi="Consolas"/>
          <w:color w:val="39FF14"/>
          <w:sz w:val="18"/>
          <w:szCs w:val="18"/>
        </w:rPr>
        <w:t xml:space="preserve"/>
      </w:r>
      <w:r>
        <w:br/>
        <w:t xml:space="preserve"/>
      </w:r>
      <w:r>
        <w:rPr>
          <w:rFonts w:ascii="Consolas" w:cs="Consolas" w:eastAsia="Consolas" w:hAnsi="Consolas"/>
          <w:color w:val="39FF14"/>
          <w:sz w:val="18"/>
          <w:szCs w:val="18"/>
        </w:rPr>
        <w:t xml:space="preserve"># Listener catches connection from the web server process</w:t>
      </w:r>
      <w:r>
        <w:br/>
        <w:t xml:space="preserve"/>
      </w:r>
      <w:r>
        <w:rPr>
          <w:rFonts w:ascii="Consolas" w:cs="Consolas" w:eastAsia="Consolas" w:hAnsi="Consolas"/>
          <w:color w:val="39FF14"/>
          <w:sz w:val="18"/>
          <w:szCs w:val="18"/>
        </w:rPr>
        <w:t xml:space="preserve">Connection received on 10.64.183.157</w:t>
      </w:r>
    </w:p>
    <w:p>
      <w:pPr>
        <w:spacing w:after="160"/>
      </w:pPr>
      <w:r>
        <w:t xml:space="preserve">This returned an interactive but low-privileged shell running as the web server's service account (daemon).</w:t>
      </w:r>
    </w:p>
    <w:p>
      <w:pPr>
        <w:pStyle w:val="Heading1"/>
      </w:pPr>
      <w:r>
        <w:t xml:space="preserve">5. Post-Exploitation and Privilege Escalation</w:t>
      </w:r>
    </w:p>
    <w:p>
      <w:pPr>
        <w:pStyle w:val="Heading2"/>
      </w:pPr>
      <w:r>
        <w:t xml:space="preserve">5.1 Local Credential Harvesting</w:t>
      </w:r>
    </w:p>
    <w:p>
      <w:pPr>
        <w:spacing w:after="160"/>
      </w:pPr>
      <w:r>
        <w:t xml:space="preserve">Enumeration of the compromised host uncovered a world-readable file, password.raw-md5, containing an MD5 hash associated with the local account robot:</w:t>
      </w:r>
    </w:p>
    <w:p>
      <w:pPr>
        <w:shd w:fill="1E1E1E" w:val="clear"/>
        <w:spacing w:after="200" w:before="100"/>
        <w:ind w:left="120" w:right="120"/>
      </w:pPr>
      <w:r>
        <w:rPr>
          <w:rFonts w:ascii="Consolas" w:cs="Consolas" w:eastAsia="Consolas" w:hAnsi="Consolas"/>
          <w:color w:val="39FF14"/>
          <w:sz w:val="18"/>
          <w:szCs w:val="18"/>
        </w:rPr>
        <w:t xml:space="preserve">cat password.raw-md5</w:t>
      </w:r>
      <w:r>
        <w:br/>
        <w:t xml:space="preserve"/>
      </w:r>
      <w:r>
        <w:rPr>
          <w:rFonts w:ascii="Consolas" w:cs="Consolas" w:eastAsia="Consolas" w:hAnsi="Consolas"/>
          <w:color w:val="39FF14"/>
          <w:sz w:val="18"/>
          <w:szCs w:val="18"/>
        </w:rPr>
        <w:t xml:space="preserve">robot:c3fcd3d76192e4007dfb496cca67e13b</w:t>
      </w:r>
    </w:p>
    <w:p>
      <w:pPr>
        <w:spacing w:after="60" w:before="120"/>
        <w:jc w:val="center"/>
      </w:pPr>
      <w:r>
        <w:drawing>
          <wp:inline distT="0" distB="0" distL="0" distR="0">
            <wp:extent cx="4572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5086350"/>
                    </a:xfrm>
                    <a:prstGeom prst="rect">
                      <a:avLst/>
                    </a:prstGeom>
                  </pic:spPr>
                </pic:pic>
              </a:graphicData>
            </a:graphic>
          </wp:inline>
        </w:drawing>
      </w:r>
    </w:p>
    <w:p>
      <w:pPr>
        <w:spacing w:after="300"/>
        <w:jc w:val="center"/>
      </w:pPr>
      <w:r>
        <w:rPr>
          <w:i/>
          <w:iCs/>
          <w:color w:val="6B7280"/>
          <w:sz w:val="18"/>
          <w:szCs w:val="18"/>
        </w:rPr>
        <w:t xml:space="preserve">Figure 9 – Discovery of the robot account password hash and offline cracking with John the Ripper</w:t>
      </w:r>
    </w:p>
    <w:p>
      <w:pPr>
        <w:spacing w:after="160"/>
      </w:pPr>
      <w:r>
        <w:t xml:space="preserve">The hash was cracked offline using John the Ripper against the rockyou.txt wordlist in under a second, recovering the plaintext password:</w:t>
      </w:r>
    </w:p>
    <w:p>
      <w:pPr>
        <w:shd w:fill="1E1E1E" w:val="clear"/>
        <w:spacing w:after="200" w:before="100"/>
        <w:ind w:left="120" w:right="120"/>
      </w:pPr>
      <w:r>
        <w:rPr>
          <w:rFonts w:ascii="Consolas" w:cs="Consolas" w:eastAsia="Consolas" w:hAnsi="Consolas"/>
          <w:color w:val="39FF14"/>
          <w:sz w:val="18"/>
          <w:szCs w:val="18"/>
        </w:rPr>
        <w:t xml:space="preserve">john --format=raw-md5 --wordlist=rockyou.txt hash-mr-robbot.txt</w:t>
      </w:r>
      <w:r>
        <w:br/>
        <w:t xml:space="preserve"/>
      </w:r>
      <w:r>
        <w:rPr>
          <w:rFonts w:ascii="Consolas" w:cs="Consolas" w:eastAsia="Consolas" w:hAnsi="Consolas"/>
          <w:color w:val="39FF14"/>
          <w:sz w:val="18"/>
          <w:szCs w:val="18"/>
        </w:rPr>
        <w:t xml:space="preserve">abcdefghijklmnopqrstuvwxyz  (robot)</w:t>
      </w:r>
    </w:p>
    <w:p>
      <w:pPr>
        <w:spacing w:after="160"/>
      </w:pPr>
      <w:r>
        <w:t xml:space="preserve">This credential was reused to authenticate over SSH as the robot user, granting a stable, fully interactive shell and access to the second flag:</w:t>
      </w:r>
    </w:p>
    <w:p>
      <w:pPr>
        <w:shd w:fill="1E1E1E" w:val="clear"/>
        <w:spacing w:after="200" w:before="100"/>
        <w:ind w:left="120" w:right="120"/>
      </w:pPr>
      <w:r>
        <w:rPr>
          <w:rFonts w:ascii="Consolas" w:cs="Consolas" w:eastAsia="Consolas" w:hAnsi="Consolas"/>
          <w:color w:val="39FF14"/>
          <w:sz w:val="18"/>
          <w:szCs w:val="18"/>
        </w:rPr>
        <w:t xml:space="preserve">ssh robot@&lt;target&gt;</w:t>
      </w:r>
      <w:r>
        <w:br/>
        <w:t xml:space="preserve"/>
      </w:r>
      <w:r>
        <w:rPr>
          <w:rFonts w:ascii="Consolas" w:cs="Consolas" w:eastAsia="Consolas" w:hAnsi="Consolas"/>
          <w:color w:val="39FF14"/>
          <w:sz w:val="18"/>
          <w:szCs w:val="18"/>
        </w:rPr>
        <w:t xml:space="preserve">cat key-2-of-3.txt</w:t>
      </w:r>
      <w:r>
        <w:br/>
        <w:t xml:space="preserve"/>
      </w:r>
      <w:r>
        <w:rPr>
          <w:rFonts w:ascii="Consolas" w:cs="Consolas" w:eastAsia="Consolas" w:hAnsi="Consolas"/>
          <w:color w:val="39FF14"/>
          <w:sz w:val="18"/>
          <w:szCs w:val="18"/>
        </w:rPr>
        <w:t xml:space="preserve">822c73956184f694993bede3eb39f959</w:t>
      </w:r>
    </w:p>
    <w:p>
      <w:pPr>
        <w:spacing w:after="60" w:before="120"/>
        <w:jc w:val="center"/>
      </w:pPr>
      <w:r>
        <w:drawing>
          <wp:inline distT="0" distB="0" distL="0" distR="0">
            <wp:extent cx="4572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648200"/>
                    </a:xfrm>
                    <a:prstGeom prst="rect">
                      <a:avLst/>
                    </a:prstGeom>
                  </pic:spPr>
                </pic:pic>
              </a:graphicData>
            </a:graphic>
          </wp:inline>
        </w:drawing>
      </w:r>
    </w:p>
    <w:p>
      <w:pPr>
        <w:spacing w:after="300"/>
        <w:jc w:val="center"/>
      </w:pPr>
      <w:r>
        <w:rPr>
          <w:i/>
          <w:iCs/>
          <w:color w:val="6B7280"/>
          <w:sz w:val="18"/>
          <w:szCs w:val="18"/>
        </w:rPr>
        <w:t xml:space="preserve">Figure 10 – SSH authentication as 'robot' and retrieval of Key 2 of 3</w:t>
      </w:r>
    </w:p>
    <w:p>
      <w:pPr>
        <w:pStyle w:val="Heading2"/>
      </w:pPr>
      <w:r>
        <w:t xml:space="preserve">5.2 Privilege Escalation to Root</w:t>
      </w:r>
    </w:p>
    <w:p>
      <w:pPr>
        <w:spacing w:after="160"/>
      </w:pPr>
      <w:r>
        <w:t xml:space="preserve">A search for SUID binaries on the file system revealed a legacy, locally-compiled Nmap binary (version 3.81) at /usr/local/bin/nmap with the SUID bit set:</w:t>
      </w:r>
    </w:p>
    <w:p>
      <w:pPr>
        <w:shd w:fill="1E1E1E" w:val="clear"/>
        <w:spacing w:after="200" w:before="100"/>
        <w:ind w:left="120" w:right="120"/>
      </w:pPr>
      <w:r>
        <w:rPr>
          <w:rFonts w:ascii="Consolas" w:cs="Consolas" w:eastAsia="Consolas" w:hAnsi="Consolas"/>
          <w:color w:val="39FF14"/>
          <w:sz w:val="18"/>
          <w:szCs w:val="18"/>
        </w:rPr>
        <w:t xml:space="preserve">find / -perm -4000 -type f 2&gt;/dev/null | grep '/bin/'</w:t>
      </w:r>
      <w:r>
        <w:br/>
        <w:t xml:space="preserve"/>
      </w:r>
      <w:r>
        <w:rPr>
          <w:rFonts w:ascii="Consolas" w:cs="Consolas" w:eastAsia="Consolas" w:hAnsi="Consolas"/>
          <w:color w:val="39FF14"/>
          <w:sz w:val="18"/>
          <w:szCs w:val="18"/>
        </w:rPr>
        <w:t xml:space="preserve">/usr/local/bin/nmap</w:t>
      </w:r>
    </w:p>
    <w:p>
      <w:pPr>
        <w:spacing w:after="160"/>
      </w:pPr>
      <w:r>
        <w:t xml:space="preserve">Older Nmap releases expose an interactive mode that allows execution of arbitrary shell commands via the !sh escape sequence. Because the binary retained SUID root permissions, this interactive escape spawned a root-owned shell:</w:t>
      </w:r>
    </w:p>
    <w:p>
      <w:pPr>
        <w:shd w:fill="1E1E1E" w:val="clear"/>
        <w:spacing w:after="200" w:before="100"/>
        <w:ind w:left="120" w:right="120"/>
      </w:pPr>
      <w:r>
        <w:rPr>
          <w:rFonts w:ascii="Consolas" w:cs="Consolas" w:eastAsia="Consolas" w:hAnsi="Consolas"/>
          <w:color w:val="39FF14"/>
          <w:sz w:val="18"/>
          <w:szCs w:val="18"/>
        </w:rPr>
        <w:t xml:space="preserve">/usr/local/bin/nmap --interactive</w:t>
      </w:r>
      <w:r>
        <w:br/>
        <w:t xml:space="preserve"/>
      </w:r>
      <w:r>
        <w:rPr>
          <w:rFonts w:ascii="Consolas" w:cs="Consolas" w:eastAsia="Consolas" w:hAnsi="Consolas"/>
          <w:color w:val="39FF14"/>
          <w:sz w:val="18"/>
          <w:szCs w:val="18"/>
        </w:rPr>
        <w:t xml:space="preserve">nmap&gt; !sh</w:t>
      </w:r>
      <w:r>
        <w:br/>
        <w:t xml:space="preserve"/>
      </w:r>
      <w:r>
        <w:rPr>
          <w:rFonts w:ascii="Consolas" w:cs="Consolas" w:eastAsia="Consolas" w:hAnsi="Consolas"/>
          <w:color w:val="39FF14"/>
          <w:sz w:val="18"/>
          <w:szCs w:val="18"/>
        </w:rPr>
        <w:t xml:space="preserve"># id</w:t>
      </w:r>
      <w:r>
        <w:br/>
        <w:t xml:space="preserve"/>
      </w:r>
      <w:r>
        <w:rPr>
          <w:rFonts w:ascii="Consolas" w:cs="Consolas" w:eastAsia="Consolas" w:hAnsi="Consolas"/>
          <w:color w:val="39FF14"/>
          <w:sz w:val="18"/>
          <w:szCs w:val="18"/>
        </w:rPr>
        <w:t xml:space="preserve">uid=0(root)</w:t>
      </w:r>
    </w:p>
    <w:p>
      <w:pPr>
        <w:spacing w:after="60" w:before="120"/>
        <w:jc w:val="center"/>
      </w:pPr>
      <w:r>
        <w:drawing>
          <wp:inline distT="0" distB="0" distL="0" distR="0">
            <wp:extent cx="457200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6877050"/>
                    </a:xfrm>
                    <a:prstGeom prst="rect">
                      <a:avLst/>
                    </a:prstGeom>
                  </pic:spPr>
                </pic:pic>
              </a:graphicData>
            </a:graphic>
          </wp:inline>
        </w:drawing>
      </w:r>
    </w:p>
    <w:p>
      <w:pPr>
        <w:spacing w:after="300"/>
        <w:jc w:val="center"/>
      </w:pPr>
      <w:r>
        <w:rPr>
          <w:i/>
          <w:iCs/>
          <w:color w:val="6B7280"/>
          <w:sz w:val="18"/>
          <w:szCs w:val="18"/>
        </w:rPr>
        <w:t xml:space="preserve">Figure 11 – Discovery of the SUID Nmap binary and privilege escalation to root via interactive mode</w:t>
      </w:r>
    </w:p>
    <w:p>
      <w:pPr>
        <w:spacing w:after="160"/>
      </w:pPr>
      <w:r>
        <w:t xml:space="preserve">With root-level access confirmed, the third and final flag was retrieved, completing full compromise of the host.</w:t>
      </w:r>
    </w:p>
    <w:p>
      <w:pPr>
        <w:pStyle w:val="Heading1"/>
      </w:pPr>
      <w:r>
        <w:t xml:space="preserve">6. Findings Summary</w:t>
      </w:r>
    </w:p>
    <w:p>
      <w:pPr>
        <w:spacing w:after="160"/>
      </w:pPr>
      <w:r>
        <w:t xml:space="preserve">The following table consolidates all identified issues, ordered as they were encountered during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700"/>
        <w:gridCol w:w="3760"/>
      </w:tblGrid>
      <w:tr>
        <w:trPr>
          <w:tblHeader/>
        </w:trPr>
        <w:tc>
          <w:tcPr>
            <w:tcW w:type="dxa" w:w="5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w:t>
            </w:r>
          </w:p>
        </w:tc>
        <w:tc>
          <w:tcPr>
            <w:tcW w:type="dxa" w:w="34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Finding</w:t>
            </w:r>
          </w:p>
        </w:tc>
        <w:tc>
          <w:tcPr>
            <w:tcW w:type="dxa" w:w="17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Severity</w:t>
            </w:r>
          </w:p>
        </w:tc>
        <w:tc>
          <w:tcPr>
            <w:tcW w:type="dxa" w:w="376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Component</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1</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Outdated WordPress core (v4.3.1) with known vulnerabilities</w:t>
            </w:r>
          </w:p>
        </w:tc>
        <w:tc>
          <w:tcPr>
            <w:tcW w:type="dxa" w:w="1700"/>
            <w:tcBorders>
              <w:top w:val="single" w:color="D7DCE3" w:sz="4"/>
              <w:left w:val="single" w:color="D7DCE3" w:sz="4"/>
              <w:bottom w:val="single" w:color="D7DCE3" w:sz="4"/>
              <w:right w:val="single" w:color="D7DCE3" w:sz="4"/>
            </w:tcBorders>
            <w:shd w:fill="C0392B" w:val="clear"/>
            <w:tcMar>
              <w:top w:type="dxa" w:w="80"/>
              <w:left w:type="dxa" w:w="120"/>
              <w:bottom w:type="dxa" w:w="80"/>
              <w:right w:type="dxa" w:w="120"/>
            </w:tcMar>
            <w:vAlign w:val="center"/>
          </w:tcPr>
          <w:p>
            <w:pPr>
              <w:jc w:val="center"/>
            </w:pPr>
            <w:r>
              <w:rPr>
                <w:b/>
                <w:bCs/>
                <w:color w:val="FFFFFF"/>
                <w:sz w:val="18"/>
                <w:szCs w:val="18"/>
              </w:rPr>
              <w:t xml:space="preserve">Critical</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CMS / Web Application</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2</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Weak / reused credentials allowing WordPress account compromise (user: elliot)</w:t>
            </w:r>
          </w:p>
        </w:tc>
        <w:tc>
          <w:tcPr>
            <w:tcW w:type="dxa" w:w="1700"/>
            <w:tcBorders>
              <w:top w:val="single" w:color="D7DCE3" w:sz="4"/>
              <w:left w:val="single" w:color="D7DCE3" w:sz="4"/>
              <w:bottom w:val="single" w:color="D7DCE3" w:sz="4"/>
              <w:right w:val="single" w:color="D7DCE3" w:sz="4"/>
            </w:tcBorders>
            <w:shd w:fill="E67E22" w:val="clear"/>
            <w:tcMar>
              <w:top w:type="dxa" w:w="80"/>
              <w:left w:type="dxa" w:w="120"/>
              <w:bottom w:type="dxa" w:w="80"/>
              <w:right w:type="dxa" w:w="120"/>
            </w:tcMar>
            <w:vAlign w:val="center"/>
          </w:tcPr>
          <w:p>
            <w:pPr>
              <w:jc w:val="center"/>
            </w:pPr>
            <w:r>
              <w:rPr>
                <w:b/>
                <w:bCs/>
                <w:color w:val="FFFFFF"/>
                <w:sz w:val="18"/>
                <w:szCs w:val="18"/>
              </w:rPr>
              <w:t xml:space="preserve">High</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Authentication</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3</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Arbitrary PHP code execution via WordPress Theme Editor (Appearance → Editor)</w:t>
            </w:r>
          </w:p>
        </w:tc>
        <w:tc>
          <w:tcPr>
            <w:tcW w:type="dxa" w:w="1700"/>
            <w:tcBorders>
              <w:top w:val="single" w:color="D7DCE3" w:sz="4"/>
              <w:left w:val="single" w:color="D7DCE3" w:sz="4"/>
              <w:bottom w:val="single" w:color="D7DCE3" w:sz="4"/>
              <w:right w:val="single" w:color="D7DCE3" w:sz="4"/>
            </w:tcBorders>
            <w:shd w:fill="C0392B" w:val="clear"/>
            <w:tcMar>
              <w:top w:type="dxa" w:w="80"/>
              <w:left w:type="dxa" w:w="120"/>
              <w:bottom w:type="dxa" w:w="80"/>
              <w:right w:type="dxa" w:w="120"/>
            </w:tcMar>
            <w:vAlign w:val="center"/>
          </w:tcPr>
          <w:p>
            <w:pPr>
              <w:jc w:val="center"/>
            </w:pPr>
            <w:r>
              <w:rPr>
                <w:b/>
                <w:bCs/>
                <w:color w:val="FFFFFF"/>
                <w:sz w:val="18"/>
                <w:szCs w:val="18"/>
              </w:rPr>
              <w:t xml:space="preserve">Critical</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Web Application</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4</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Weak password hash for local user 'robot' crackable via dictionary attack</w:t>
            </w:r>
          </w:p>
        </w:tc>
        <w:tc>
          <w:tcPr>
            <w:tcW w:type="dxa" w:w="1700"/>
            <w:tcBorders>
              <w:top w:val="single" w:color="D7DCE3" w:sz="4"/>
              <w:left w:val="single" w:color="D7DCE3" w:sz="4"/>
              <w:bottom w:val="single" w:color="D7DCE3" w:sz="4"/>
              <w:right w:val="single" w:color="D7DCE3" w:sz="4"/>
            </w:tcBorders>
            <w:shd w:fill="E67E22" w:val="clear"/>
            <w:tcMar>
              <w:top w:type="dxa" w:w="80"/>
              <w:left w:type="dxa" w:w="120"/>
              <w:bottom w:type="dxa" w:w="80"/>
              <w:right w:type="dxa" w:w="120"/>
            </w:tcMar>
            <w:vAlign w:val="center"/>
          </w:tcPr>
          <w:p>
            <w:pPr>
              <w:jc w:val="center"/>
            </w:pPr>
            <w:r>
              <w:rPr>
                <w:b/>
                <w:bCs/>
                <w:color w:val="FFFFFF"/>
                <w:sz w:val="18"/>
                <w:szCs w:val="18"/>
              </w:rPr>
              <w:t xml:space="preserve">High</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Local Authentication</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5</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Insecure legacy SUID binary (nmap 3.81) allowing privilege escalation to root</w:t>
            </w:r>
          </w:p>
        </w:tc>
        <w:tc>
          <w:tcPr>
            <w:tcW w:type="dxa" w:w="1700"/>
            <w:tcBorders>
              <w:top w:val="single" w:color="D7DCE3" w:sz="4"/>
              <w:left w:val="single" w:color="D7DCE3" w:sz="4"/>
              <w:bottom w:val="single" w:color="D7DCE3" w:sz="4"/>
              <w:right w:val="single" w:color="D7DCE3" w:sz="4"/>
            </w:tcBorders>
            <w:shd w:fill="C0392B" w:val="clear"/>
            <w:tcMar>
              <w:top w:type="dxa" w:w="80"/>
              <w:left w:type="dxa" w:w="120"/>
              <w:bottom w:type="dxa" w:w="80"/>
              <w:right w:type="dxa" w:w="120"/>
            </w:tcMar>
            <w:vAlign w:val="center"/>
          </w:tcPr>
          <w:p>
            <w:pPr>
              <w:jc w:val="center"/>
            </w:pPr>
            <w:r>
              <w:rPr>
                <w:b/>
                <w:bCs/>
                <w:color w:val="FFFFFF"/>
                <w:sz w:val="18"/>
                <w:szCs w:val="18"/>
              </w:rPr>
              <w:t xml:space="preserve">Critical</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Operating System</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6</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Sensitive files exposed via robots.txt (wordlist and key artifacts)</w:t>
            </w:r>
          </w:p>
        </w:tc>
        <w:tc>
          <w:tcPr>
            <w:tcW w:type="dxa" w:w="1700"/>
            <w:tcBorders>
              <w:top w:val="single" w:color="D7DCE3" w:sz="4"/>
              <w:left w:val="single" w:color="D7DCE3" w:sz="4"/>
              <w:bottom w:val="single" w:color="D7DCE3" w:sz="4"/>
              <w:right w:val="single" w:color="D7DCE3" w:sz="4"/>
            </w:tcBorders>
            <w:shd w:fill="D4AC0D" w:val="clear"/>
            <w:tcMar>
              <w:top w:type="dxa" w:w="80"/>
              <w:left w:type="dxa" w:w="120"/>
              <w:bottom w:type="dxa" w:w="80"/>
              <w:right w:type="dxa" w:w="120"/>
            </w:tcMar>
            <w:vAlign w:val="center"/>
          </w:tcPr>
          <w:p>
            <w:pPr>
              <w:jc w:val="center"/>
            </w:pPr>
            <w:r>
              <w:rPr>
                <w:b/>
                <w:bCs/>
                <w:color w:val="FFFFFF"/>
                <w:sz w:val="18"/>
                <w:szCs w:val="18"/>
              </w:rPr>
              <w:t xml:space="preserve">Medium</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Information Disclosure</w:t>
            </w:r>
          </w:p>
        </w:tc>
      </w:tr>
      <w:tr>
        <w:tc>
          <w:tcPr>
            <w:tcW w:type="dxa" w:w="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7</w:t>
            </w:r>
          </w:p>
        </w:tc>
        <w:tc>
          <w:tcPr>
            <w:tcW w:type="dxa" w:w="34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Directory listing / enumerable admin and backup paths (phpMyAdmin, /admin, readme.html)</w:t>
            </w:r>
          </w:p>
        </w:tc>
        <w:tc>
          <w:tcPr>
            <w:tcW w:type="dxa" w:w="1700"/>
            <w:tcBorders>
              <w:top w:val="single" w:color="D7DCE3" w:sz="4"/>
              <w:left w:val="single" w:color="D7DCE3" w:sz="4"/>
              <w:bottom w:val="single" w:color="D7DCE3" w:sz="4"/>
              <w:right w:val="single" w:color="D7DCE3" w:sz="4"/>
            </w:tcBorders>
            <w:shd w:fill="2E86C1" w:val="clear"/>
            <w:tcMar>
              <w:top w:type="dxa" w:w="80"/>
              <w:left w:type="dxa" w:w="120"/>
              <w:bottom w:type="dxa" w:w="80"/>
              <w:right w:type="dxa" w:w="120"/>
            </w:tcMar>
            <w:vAlign w:val="center"/>
          </w:tcPr>
          <w:p>
            <w:pPr>
              <w:jc w:val="center"/>
            </w:pPr>
            <w:r>
              <w:rPr>
                <w:b/>
                <w:bCs/>
                <w:color w:val="FFFFFF"/>
                <w:sz w:val="18"/>
                <w:szCs w:val="18"/>
              </w:rPr>
              <w:t xml:space="preserve">Low</w:t>
            </w:r>
          </w:p>
        </w:tc>
        <w:tc>
          <w:tcPr>
            <w:tcW w:type="dxa" w:w="37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Web Server Configuration</w:t>
            </w:r>
          </w:p>
        </w:tc>
      </w:tr>
    </w:tbl>
    <w:p>
      <w:pPr>
        <w:spacing w:before="400"/>
      </w:pPr>
    </w:p>
    <w:p>
      <w:pPr>
        <w:pStyle w:val="Heading1"/>
      </w:pPr>
      <w:r>
        <w:t xml:space="preserve">7. Flags Captured</w:t>
      </w:r>
    </w:p>
    <w:p>
      <w:pPr>
        <w:spacing w:after="160"/>
      </w:pPr>
      <w:r>
        <w:t xml:space="preserve">Proof-of-compromise markers recovered at each stage of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Flag</w:t>
            </w:r>
          </w:p>
        </w:tc>
        <w:tc>
          <w:tcPr>
            <w:tcW w:type="dxa" w:w="450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Value</w:t>
            </w:r>
          </w:p>
        </w:tc>
        <w:tc>
          <w:tcPr>
            <w:tcW w:type="dxa" w:w="2860"/>
            <w:tcBorders>
              <w:top w:val="single" w:color="D7DCE3" w:sz="4"/>
              <w:left w:val="single" w:color="D7DCE3" w:sz="4"/>
              <w:bottom w:val="single" w:color="D7DCE3" w:sz="4"/>
              <w:right w:val="single" w:color="D7DCE3" w:sz="4"/>
            </w:tcBorders>
            <w:shd w:fill="1B2A4A" w:val="clear"/>
            <w:tcMar>
              <w:top w:type="dxa" w:w="100"/>
              <w:left w:type="dxa" w:w="120"/>
              <w:bottom w:type="dxa" w:w="100"/>
              <w:right w:type="dxa" w:w="120"/>
            </w:tcMar>
            <w:vAlign w:val="center"/>
          </w:tcPr>
          <w:p>
            <w:r>
              <w:rPr>
                <w:b/>
                <w:bCs/>
                <w:color w:val="FFFFFF"/>
                <w:sz w:val="20"/>
                <w:szCs w:val="20"/>
              </w:rPr>
              <w:t xml:space="preserve">Access Level Achieved</w:t>
            </w:r>
          </w:p>
        </w:tc>
      </w:tr>
      <w:tr>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Key 1 of 3</w:t>
            </w:r>
          </w:p>
        </w:tc>
        <w:tc>
          <w:tcPr>
            <w:tcW w:type="dxa" w:w="4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073403c8a58a1f80d943455fb30724b9</w:t>
            </w:r>
          </w:p>
        </w:tc>
        <w:tc>
          <w:tcPr>
            <w:tcW w:type="dxa" w:w="28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Unauthenticated (web root disclosure)</w:t>
            </w:r>
          </w:p>
        </w:tc>
      </w:tr>
      <w:tr>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Key 2 of 3</w:t>
            </w:r>
          </w:p>
        </w:tc>
        <w:tc>
          <w:tcPr>
            <w:tcW w:type="dxa" w:w="4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822c73956184f694993bede3eb39f959</w:t>
            </w:r>
          </w:p>
        </w:tc>
        <w:tc>
          <w:tcPr>
            <w:tcW w:type="dxa" w:w="28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Local user 'robot' (post web-shell foothold)</w:t>
            </w:r>
          </w:p>
        </w:tc>
      </w:tr>
      <w:tr>
        <w:tc>
          <w:tcPr>
            <w:tcW w:type="dxa" w:w="20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bCs/>
                <w:sz w:val="20"/>
                <w:szCs w:val="20"/>
              </w:rPr>
              <w:t xml:space="preserve">Key 3 of 3</w:t>
            </w:r>
          </w:p>
        </w:tc>
        <w:tc>
          <w:tcPr>
            <w:tcW w:type="dxa" w:w="450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Retrieved after privilege escalation</w:t>
            </w:r>
          </w:p>
        </w:tc>
        <w:tc>
          <w:tcPr>
            <w:tcW w:type="dxa" w:w="2860"/>
            <w:tcBorders>
              <w:top w:val="single" w:color="D7DCE3" w:sz="4"/>
              <w:left w:val="single" w:color="D7DCE3" w:sz="4"/>
              <w:bottom w:val="single" w:color="D7DCE3" w:sz="4"/>
              <w:right w:val="single" w:color="D7DCE3" w:sz="4"/>
            </w:tcBorders>
            <w:tcMar>
              <w:top w:type="dxa" w:w="80"/>
              <w:left w:type="dxa" w:w="120"/>
              <w:bottom w:type="dxa" w:w="80"/>
              <w:right w:type="dxa" w:w="120"/>
            </w:tcMar>
            <w:vAlign w:val="center"/>
          </w:tcPr>
          <w:p>
            <w:r>
              <w:rPr>
                <w:b w:val="false"/>
                <w:bCs w:val="false"/>
                <w:sz w:val="20"/>
                <w:szCs w:val="20"/>
              </w:rPr>
              <w:t xml:space="preserve">root (full system compromise)</w:t>
            </w:r>
          </w:p>
        </w:tc>
      </w:tr>
    </w:tbl>
    <w:p>
      <w:r>
        <w:br w:type="page"/>
      </w:r>
    </w:p>
    <w:p>
      <w:pPr>
        <w:pStyle w:val="Heading1"/>
      </w:pPr>
      <w:r>
        <w:t xml:space="preserve">8. Recommendations</w:t>
      </w:r>
    </w:p>
    <w:p>
      <w:pPr>
        <w:pStyle w:val="Heading2"/>
      </w:pPr>
      <w:r>
        <w:t xml:space="preserve">8.1 Immediate (Critical / High)</w:t>
      </w:r>
    </w:p>
    <w:p>
      <w:pPr>
        <w:pStyle w:val="ListParagraph"/>
        <w:numPr>
          <w:ilvl w:val="0"/>
          <w:numId w:val="2"/>
        </w:numPr>
        <w:spacing w:after="80"/>
      </w:pPr>
      <w:r>
        <w:t xml:space="preserve">Upgrade WordPress core, themes, and plugins to the latest supported versions and apply a patch-management cadence.</w:t>
      </w:r>
    </w:p>
    <w:p>
      <w:pPr>
        <w:pStyle w:val="ListParagraph"/>
        <w:numPr>
          <w:ilvl w:val="0"/>
          <w:numId w:val="2"/>
        </w:numPr>
        <w:spacing w:after="80"/>
      </w:pPr>
      <w:r>
        <w:t xml:space="preserve">Disable the built-in Theme/Plugin Editor in wp-config.php (DISALLOW_FILE_EDIT) to remove the code-execution primitive available to any admin-level account.</w:t>
      </w:r>
    </w:p>
    <w:p>
      <w:pPr>
        <w:pStyle w:val="ListParagraph"/>
        <w:numPr>
          <w:ilvl w:val="0"/>
          <w:numId w:val="2"/>
        </w:numPr>
        <w:spacing w:after="80"/>
      </w:pPr>
      <w:r>
        <w:t xml:space="preserve">Enforce strong, unique passwords and multi-factor authentication for all CMS and OS-level accounts; eliminate default or dictionary-guessable passwords.</w:t>
      </w:r>
    </w:p>
    <w:p>
      <w:pPr>
        <w:pStyle w:val="ListParagraph"/>
        <w:numPr>
          <w:ilvl w:val="0"/>
          <w:numId w:val="2"/>
        </w:numPr>
        <w:spacing w:after="80"/>
      </w:pPr>
      <w:r>
        <w:t xml:space="preserve">Remove SUID permissions from unnecessary binaries, especially legacy or locally-compiled tools such as old Nmap builds; audit SUID/SGID files on a recurring schedule.</w:t>
      </w:r>
    </w:p>
    <w:p>
      <w:pPr>
        <w:pStyle w:val="Heading2"/>
      </w:pPr>
      <w:r>
        <w:t xml:space="preserve">8.2 Short-Term (Medium)</w:t>
      </w:r>
    </w:p>
    <w:p>
      <w:pPr>
        <w:pStyle w:val="ListParagraph"/>
        <w:numPr>
          <w:ilvl w:val="0"/>
          <w:numId w:val="2"/>
        </w:numPr>
        <w:spacing w:after="80"/>
      </w:pPr>
      <w:r>
        <w:t xml:space="preserve">Restrict or remove robots.txt entries that reveal sensitive filenames; rely on proper authentication rather than obscurity to protect internal assets.</w:t>
      </w:r>
    </w:p>
    <w:p>
      <w:pPr>
        <w:pStyle w:val="ListParagraph"/>
        <w:numPr>
          <w:ilvl w:val="0"/>
          <w:numId w:val="2"/>
        </w:numPr>
        <w:spacing w:after="80"/>
      </w:pPr>
      <w:r>
        <w:t xml:space="preserve">Ensure password/credential files are never stored world-readable within user home directories.</w:t>
      </w:r>
    </w:p>
    <w:p>
      <w:pPr>
        <w:pStyle w:val="ListParagraph"/>
        <w:numPr>
          <w:ilvl w:val="0"/>
          <w:numId w:val="2"/>
        </w:numPr>
        <w:spacing w:after="80"/>
      </w:pPr>
      <w:r>
        <w:t xml:space="preserve">Implement account lockout / rate-limiting on wp-login.php to mitigate brute-force and credential-stuffing attacks.</w:t>
      </w:r>
    </w:p>
    <w:p>
      <w:pPr>
        <w:pStyle w:val="Heading2"/>
      </w:pPr>
      <w:r>
        <w:t xml:space="preserve">8.3 Longer-Term (Low / Hardening)</w:t>
      </w:r>
    </w:p>
    <w:p>
      <w:pPr>
        <w:pStyle w:val="ListParagraph"/>
        <w:numPr>
          <w:ilvl w:val="0"/>
          <w:numId w:val="2"/>
        </w:numPr>
        <w:spacing w:after="80"/>
      </w:pPr>
      <w:r>
        <w:t xml:space="preserve">Disable directory listing and restrict access to administrative utilities (e.g., phpMyAdmin) via IP allow-listing or a VPN.</w:t>
      </w:r>
    </w:p>
    <w:p>
      <w:pPr>
        <w:pStyle w:val="ListParagraph"/>
        <w:numPr>
          <w:ilvl w:val="0"/>
          <w:numId w:val="2"/>
        </w:numPr>
        <w:spacing w:after="80"/>
      </w:pPr>
      <w:r>
        <w:t xml:space="preserve">Remove readme.html and other version-disclosing default files from the web root.</w:t>
      </w:r>
    </w:p>
    <w:p>
      <w:pPr>
        <w:pStyle w:val="ListParagraph"/>
        <w:numPr>
          <w:ilvl w:val="0"/>
          <w:numId w:val="2"/>
        </w:numPr>
        <w:spacing w:after="80"/>
      </w:pPr>
      <w:r>
        <w:t xml:space="preserve">Adopt centralized logging and file-integrity monitoring to detect unauthorized modifications such as theme-file tampering.</w:t>
      </w:r>
    </w:p>
    <w:p>
      <w:pPr>
        <w:pStyle w:val="ListParagraph"/>
        <w:numPr>
          <w:ilvl w:val="0"/>
          <w:numId w:val="2"/>
        </w:numPr>
        <w:spacing w:after="80"/>
      </w:pPr>
      <w:r>
        <w:t xml:space="preserve">Perform periodic vulnerability scanning and penetration testing to catch regressions after patching.</w:t>
      </w:r>
    </w:p>
    <w:p>
      <w:pPr>
        <w:pStyle w:val="Heading1"/>
      </w:pPr>
      <w:r>
        <w:t xml:space="preserve">9. Conclusion</w:t>
      </w:r>
    </w:p>
    <w:p>
      <w:pPr>
        <w:spacing w:after="160"/>
      </w:pPr>
      <w:r>
        <w:t xml:space="preserve">This engagement demonstrates a complete attack chain from unauthenticated reconnaissance to root-level compromise, driven by a combination of outdated software, weak credential practices, and an over-permissioned legacy binary. None of the individual steps required custom exploit development — each relied on publicly known techniques and default tool behavior, underscoring how quickly a lack of basic hygiene (patching, credential policy, and least privilege) can compound into full system compromise. Addressing the recommendations in Section 8, particularly around patch management and privilege minimization, would have interrupted this chain at multiple points.</w:t>
      </w:r>
    </w:p>
    <w:p>
      <w:pPr>
        <w:spacing w:before="300"/>
      </w:pPr>
      <w:r>
        <w:rPr>
          <w:b/>
          <w:bCs/>
          <w:i/>
          <w:iCs/>
        </w:rPr>
        <w:t xml:space="preserve">Disclaimer: </w:t>
      </w:r>
      <w:r>
        <w:rPr>
          <w:i/>
          <w:iCs/>
          <w:color w:val="6B7280"/>
        </w:rPr>
        <w:t xml:space="preserve">This assessment was performed exclusively within an isolated, self-hosted lab environment for professional development and educational purposes. No production systems or third-party assets were accessed.</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 2026 Leonardo Pereira Pinheiro – github.com/Leobatman</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tabs>
        <w:tab w:val="right" w:pos="9026"/>
      </w:tabs>
    </w:pPr>
    <w:r>
      <w:rPr>
        <w:color w:val="6B7280"/>
        <w:sz w:val="16"/>
        <w:szCs w:val="16"/>
      </w:rPr>
      <w:t xml:space="preserve">Penetration Test Report – fsociety WordPress Platform</w:t>
    </w:r>
    <w:r>
      <w:rPr>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6" w:space="4"/>
      </w:pBdr>
      <w:spacing w:after="220" w:before="40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C0392B"/>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b390c1f7e49c09b2ab613804f78f4fe475a7d9.jpg"/><Relationship Id="rId10" Type="http://schemas.openxmlformats.org/officeDocument/2006/relationships/image" Target="media/fc15e27982bfc44d7af0cac76e8ca691317b132c.jpg"/><Relationship Id="rId11" Type="http://schemas.openxmlformats.org/officeDocument/2006/relationships/image" Target="media/cdd86adce5a3268e74d426fffcfeab36ff92afd4.jpg"/><Relationship Id="rId12" Type="http://schemas.openxmlformats.org/officeDocument/2006/relationships/image" Target="media/73048fb909eb1bb4d7bf5f45ed8fdffe40b2a528.jpg"/><Relationship Id="rId13" Type="http://schemas.openxmlformats.org/officeDocument/2006/relationships/image" Target="media/dfca919af0b9f2181c5870f266ee6cb887a530d0.jpg"/><Relationship Id="rId14" Type="http://schemas.openxmlformats.org/officeDocument/2006/relationships/image" Target="media/8d9ddc2291e33cf6726750ec68d33efeaf8f450f.jpg"/><Relationship Id="rId15" Type="http://schemas.openxmlformats.org/officeDocument/2006/relationships/image" Target="media/52890580e6a070ff9865da0120b5ccfba462e465.jpg"/><Relationship Id="rId16" Type="http://schemas.openxmlformats.org/officeDocument/2006/relationships/image" Target="media/455f7e86c30ce069f6c5594a56e05ef3345ef976.jpg"/><Relationship Id="rId17" Type="http://schemas.openxmlformats.org/officeDocument/2006/relationships/image" Target="media/927918a7f08614beccc8beb9ddc9e8bfd92488fb.jpg"/><Relationship Id="rId18" Type="http://schemas.openxmlformats.org/officeDocument/2006/relationships/image" Target="media/0c9720fb0d0c5e8e23ad6ea55da9151a0529d2d3.jpg"/><Relationship Id="rId19" Type="http://schemas.openxmlformats.org/officeDocument/2006/relationships/image" Target="media/b2358a736ac5c89e7015d2fd471fe50df163598c.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2026-07-01T02:44:41.446Z</dcterms:created>
  <dcterms:modified xsi:type="dcterms:W3CDTF">2026-07-01T02:44:41.446Z</dcterms:modified>
</cp:coreProperties>
</file>

<file path=docProps/custom.xml><?xml version="1.0" encoding="utf-8"?>
<Properties xmlns="http://schemas.openxmlformats.org/officeDocument/2006/custom-properties" xmlns:vt="http://schemas.openxmlformats.org/officeDocument/2006/docPropsVTypes"/>
</file>