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Reimbursement Proposal: AI Tool Subscription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Applicant: </w:t>
      </w:r>
      <w:r>
        <w:rPr>
          <w:rFonts w:ascii="Calibri" w:cs="Calibri" w:eastAsia="Calibri" w:hAnsi="Calibri"/>
          <w:sz w:val="22"/>
          <w:szCs w:val="22"/>
        </w:rPr>
        <w:t xml:space="preserve">Leo (Chen Xiaoyang), PKD1 / ADPKD PGT-M Project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28 October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Amount: </w:t>
      </w:r>
      <w:r>
        <w:rPr>
          <w:rFonts w:ascii="Calibri" w:cs="Calibri" w:eastAsia="Calibri" w:hAnsi="Calibri"/>
          <w:sz w:val="22"/>
          <w:szCs w:val="22"/>
        </w:rPr>
        <w:t xml:space="preserve">SGD 30 / month × 12 months (Oct 2026 – Sep 2027) = SGD 360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Claude Pro subscription (Anthropic) at SGD 30 per month. It is used to build and maintain a cloud platform for the PGT-M project, covering STR marker discovery and primer design, experiment records, CE and gel result analysis, data storage, and data preparation for future machine learning model training.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Automates CE genotyping, statistics and report figures, saving substantial manual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Standardises experiment records and report formats, reducing spreadsheet and data-entry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Accumulates experimental data in a structured form that can be used directly to train future machine learning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is the lowest paid tier that supports this work; the free tier's usage limits and features are insufficient.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October 2026 to September 2027 (12 months), billed monthly. Claims will be submitted quarterly with invoices. Any extension beyond September 2027 will be requested separately.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Used on the lab computer through the Claude desktop app and claude.ai cloud sessions. Project code and data are archived in the project's private GitHub repository.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applicant pays by personal credit card, downloads the monthly Anthropic invoice, and submits it with the card statement for quarterly reimbursement.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2026-10-28T05:07:22.143Z</dcterms:created>
  <dcterms:modified xsi:type="dcterms:W3CDTF">2026-10-28T05:07:22.143Z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