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EEC9" w14:textId="77777777" w:rsidR="009937E2" w:rsidRDefault="009937E2">
      <w:pPr>
        <w:pStyle w:val="Ttulo"/>
        <w:spacing w:before="240" w:after="240"/>
        <w:jc w:val="center"/>
        <w:rPr>
          <w:sz w:val="50"/>
          <w:szCs w:val="50"/>
        </w:rPr>
      </w:pPr>
      <w:bookmarkStart w:id="0" w:name="_4ul5aousx5z5" w:colFirst="0" w:colLast="0"/>
      <w:bookmarkEnd w:id="0"/>
    </w:p>
    <w:p w14:paraId="3E3966FE" w14:textId="77777777" w:rsidR="009937E2" w:rsidRDefault="009937E2">
      <w:pPr>
        <w:pStyle w:val="Ttulo"/>
        <w:spacing w:before="240" w:after="240"/>
        <w:jc w:val="center"/>
        <w:rPr>
          <w:sz w:val="50"/>
          <w:szCs w:val="50"/>
        </w:rPr>
      </w:pPr>
      <w:bookmarkStart w:id="1" w:name="_c9a0tax1l6vv" w:colFirst="0" w:colLast="0"/>
      <w:bookmarkEnd w:id="1"/>
    </w:p>
    <w:p w14:paraId="3B30ED2C" w14:textId="795D81AF" w:rsidR="009937E2" w:rsidRDefault="006E7D0B">
      <w:pPr>
        <w:pStyle w:val="Ttulo"/>
        <w:spacing w:before="240" w:after="240"/>
        <w:jc w:val="center"/>
        <w:rPr>
          <w:sz w:val="50"/>
          <w:szCs w:val="50"/>
        </w:rPr>
      </w:pPr>
      <w:bookmarkStart w:id="2" w:name="_krdl2iuy5enf" w:colFirst="0" w:colLast="0"/>
      <w:bookmarkEnd w:id="2"/>
      <w:r>
        <w:rPr>
          <w:sz w:val="50"/>
          <w:szCs w:val="50"/>
        </w:rPr>
        <w:t>Hito</w:t>
      </w:r>
      <w:r w:rsidR="00F56AAE">
        <w:rPr>
          <w:sz w:val="50"/>
          <w:szCs w:val="50"/>
        </w:rPr>
        <w:t xml:space="preserve"> 1</w:t>
      </w:r>
      <w:r w:rsidR="00F56AAE">
        <w:rPr>
          <w:sz w:val="50"/>
          <w:szCs w:val="50"/>
        </w:rPr>
        <w:br/>
      </w:r>
      <w:r w:rsidR="002572CC">
        <w:rPr>
          <w:sz w:val="50"/>
          <w:szCs w:val="50"/>
        </w:rPr>
        <w:t>Gestión financiera</w:t>
      </w:r>
    </w:p>
    <w:p w14:paraId="5F079516" w14:textId="77777777" w:rsidR="009937E2" w:rsidRDefault="009937E2">
      <w:pPr>
        <w:rPr>
          <w:sz w:val="20"/>
          <w:szCs w:val="20"/>
        </w:rPr>
      </w:pPr>
    </w:p>
    <w:p w14:paraId="40EF609B" w14:textId="77777777" w:rsidR="009937E2" w:rsidRDefault="009937E2">
      <w:pPr>
        <w:rPr>
          <w:sz w:val="20"/>
          <w:szCs w:val="20"/>
        </w:rPr>
      </w:pPr>
    </w:p>
    <w:p w14:paraId="3A59FE90" w14:textId="77777777" w:rsidR="009937E2" w:rsidRDefault="009937E2">
      <w:pPr>
        <w:rPr>
          <w:sz w:val="20"/>
          <w:szCs w:val="20"/>
        </w:rPr>
      </w:pPr>
    </w:p>
    <w:p w14:paraId="2987B580" w14:textId="77777777" w:rsidR="009937E2" w:rsidRDefault="009937E2">
      <w:pPr>
        <w:rPr>
          <w:sz w:val="20"/>
          <w:szCs w:val="20"/>
        </w:rPr>
      </w:pPr>
    </w:p>
    <w:p w14:paraId="564ACB83" w14:textId="77777777" w:rsidR="009937E2" w:rsidRDefault="009937E2">
      <w:pPr>
        <w:rPr>
          <w:sz w:val="20"/>
          <w:szCs w:val="20"/>
        </w:rPr>
      </w:pPr>
    </w:p>
    <w:p w14:paraId="0E6E3C88" w14:textId="77777777" w:rsidR="009937E2" w:rsidRDefault="009937E2">
      <w:pPr>
        <w:rPr>
          <w:sz w:val="20"/>
          <w:szCs w:val="20"/>
        </w:rPr>
      </w:pPr>
    </w:p>
    <w:p w14:paraId="3614DC03" w14:textId="77777777" w:rsidR="009937E2" w:rsidRDefault="009937E2">
      <w:pPr>
        <w:rPr>
          <w:sz w:val="20"/>
          <w:szCs w:val="20"/>
        </w:rPr>
      </w:pPr>
    </w:p>
    <w:p w14:paraId="5949382E" w14:textId="77777777" w:rsidR="009937E2" w:rsidRDefault="009937E2">
      <w:pPr>
        <w:rPr>
          <w:sz w:val="20"/>
          <w:szCs w:val="20"/>
        </w:rPr>
      </w:pPr>
    </w:p>
    <w:p w14:paraId="68FD156D" w14:textId="77777777" w:rsidR="009937E2" w:rsidRDefault="009937E2">
      <w:pPr>
        <w:rPr>
          <w:sz w:val="20"/>
          <w:szCs w:val="20"/>
        </w:rPr>
      </w:pPr>
    </w:p>
    <w:p w14:paraId="502BD2D5" w14:textId="77777777" w:rsidR="009937E2" w:rsidRDefault="009937E2">
      <w:pPr>
        <w:rPr>
          <w:sz w:val="20"/>
          <w:szCs w:val="20"/>
        </w:rPr>
      </w:pPr>
    </w:p>
    <w:p w14:paraId="3C442639" w14:textId="77777777" w:rsidR="009937E2" w:rsidRDefault="009937E2">
      <w:pPr>
        <w:rPr>
          <w:sz w:val="20"/>
          <w:szCs w:val="20"/>
        </w:rPr>
      </w:pPr>
    </w:p>
    <w:p w14:paraId="1D7B2151" w14:textId="77777777" w:rsidR="009937E2" w:rsidRDefault="009937E2">
      <w:pPr>
        <w:rPr>
          <w:sz w:val="20"/>
          <w:szCs w:val="20"/>
        </w:rPr>
      </w:pPr>
    </w:p>
    <w:p w14:paraId="17B9D447" w14:textId="77777777" w:rsidR="009937E2" w:rsidRDefault="009937E2">
      <w:pPr>
        <w:rPr>
          <w:sz w:val="20"/>
          <w:szCs w:val="20"/>
        </w:rPr>
      </w:pPr>
    </w:p>
    <w:p w14:paraId="4F1175F1" w14:textId="77777777" w:rsidR="009937E2" w:rsidRDefault="009937E2">
      <w:pPr>
        <w:rPr>
          <w:sz w:val="20"/>
          <w:szCs w:val="20"/>
        </w:rPr>
      </w:pPr>
    </w:p>
    <w:p w14:paraId="6BE689B2" w14:textId="77777777" w:rsidR="009937E2" w:rsidRDefault="009937E2">
      <w:pPr>
        <w:rPr>
          <w:sz w:val="20"/>
          <w:szCs w:val="20"/>
        </w:rPr>
      </w:pPr>
    </w:p>
    <w:p w14:paraId="063D6821" w14:textId="77777777" w:rsidR="009937E2" w:rsidRDefault="009937E2">
      <w:pPr>
        <w:rPr>
          <w:sz w:val="20"/>
          <w:szCs w:val="20"/>
        </w:rPr>
      </w:pPr>
    </w:p>
    <w:p w14:paraId="7CD07434" w14:textId="77777777" w:rsidR="009937E2" w:rsidRDefault="009937E2">
      <w:pPr>
        <w:rPr>
          <w:sz w:val="20"/>
          <w:szCs w:val="20"/>
        </w:rPr>
      </w:pPr>
    </w:p>
    <w:p w14:paraId="6406F443" w14:textId="77777777" w:rsidR="009937E2" w:rsidRDefault="009937E2">
      <w:pPr>
        <w:rPr>
          <w:sz w:val="20"/>
          <w:szCs w:val="20"/>
        </w:rPr>
      </w:pPr>
    </w:p>
    <w:p w14:paraId="79D59477" w14:textId="77777777" w:rsidR="009937E2" w:rsidRDefault="009937E2">
      <w:pPr>
        <w:rPr>
          <w:sz w:val="20"/>
          <w:szCs w:val="20"/>
        </w:rPr>
      </w:pPr>
    </w:p>
    <w:p w14:paraId="11AD892D" w14:textId="77777777" w:rsidR="009937E2" w:rsidRDefault="009937E2">
      <w:pPr>
        <w:rPr>
          <w:sz w:val="20"/>
          <w:szCs w:val="20"/>
        </w:rPr>
      </w:pPr>
    </w:p>
    <w:p w14:paraId="49744536" w14:textId="77777777" w:rsidR="009937E2" w:rsidRDefault="009937E2">
      <w:pPr>
        <w:rPr>
          <w:sz w:val="20"/>
          <w:szCs w:val="20"/>
        </w:rPr>
      </w:pPr>
    </w:p>
    <w:p w14:paraId="0C8FF57F" w14:textId="77777777" w:rsidR="009937E2" w:rsidRDefault="009937E2">
      <w:pPr>
        <w:rPr>
          <w:sz w:val="20"/>
          <w:szCs w:val="20"/>
        </w:rPr>
      </w:pPr>
    </w:p>
    <w:p w14:paraId="09C9CA8E" w14:textId="77777777" w:rsidR="009937E2" w:rsidRDefault="009937E2">
      <w:pPr>
        <w:rPr>
          <w:sz w:val="20"/>
          <w:szCs w:val="20"/>
        </w:rPr>
      </w:pPr>
    </w:p>
    <w:p w14:paraId="1D6C4CA8" w14:textId="77777777" w:rsidR="009937E2" w:rsidRDefault="009937E2">
      <w:pPr>
        <w:rPr>
          <w:sz w:val="20"/>
          <w:szCs w:val="20"/>
        </w:rPr>
      </w:pPr>
    </w:p>
    <w:p w14:paraId="5EC57CCE" w14:textId="77777777" w:rsidR="009937E2" w:rsidRDefault="009937E2">
      <w:pPr>
        <w:rPr>
          <w:sz w:val="20"/>
          <w:szCs w:val="20"/>
        </w:rPr>
      </w:pPr>
    </w:p>
    <w:p w14:paraId="5951D861" w14:textId="77777777" w:rsidR="009937E2" w:rsidRDefault="009937E2">
      <w:pPr>
        <w:rPr>
          <w:sz w:val="20"/>
          <w:szCs w:val="20"/>
        </w:rPr>
      </w:pPr>
    </w:p>
    <w:p w14:paraId="33E6F082" w14:textId="77777777" w:rsidR="009937E2" w:rsidRDefault="009937E2">
      <w:pPr>
        <w:rPr>
          <w:sz w:val="20"/>
          <w:szCs w:val="20"/>
        </w:rPr>
      </w:pPr>
    </w:p>
    <w:p w14:paraId="3DA57AF3" w14:textId="77777777" w:rsidR="009937E2" w:rsidRDefault="009937E2">
      <w:pPr>
        <w:rPr>
          <w:sz w:val="20"/>
          <w:szCs w:val="20"/>
        </w:rPr>
      </w:pPr>
    </w:p>
    <w:p w14:paraId="106AA04F" w14:textId="77777777" w:rsidR="009937E2" w:rsidRDefault="009937E2">
      <w:pPr>
        <w:jc w:val="right"/>
        <w:rPr>
          <w:sz w:val="20"/>
          <w:szCs w:val="20"/>
        </w:rPr>
      </w:pPr>
    </w:p>
    <w:p w14:paraId="6594BCFB" w14:textId="77777777" w:rsidR="009937E2" w:rsidRDefault="00F56AAE">
      <w:pPr>
        <w:jc w:val="right"/>
        <w:rPr>
          <w:sz w:val="20"/>
          <w:szCs w:val="20"/>
        </w:rPr>
      </w:pPr>
      <w:r>
        <w:rPr>
          <w:sz w:val="20"/>
          <w:szCs w:val="20"/>
        </w:rPr>
        <w:t>Integrantes:</w:t>
      </w:r>
    </w:p>
    <w:p w14:paraId="1622D190" w14:textId="77777777" w:rsidR="009937E2" w:rsidRDefault="00F56AAE">
      <w:pPr>
        <w:ind w:left="720"/>
        <w:jc w:val="right"/>
        <w:rPr>
          <w:sz w:val="20"/>
          <w:szCs w:val="20"/>
        </w:rPr>
      </w:pPr>
      <w:r>
        <w:rPr>
          <w:sz w:val="20"/>
          <w:szCs w:val="20"/>
        </w:rPr>
        <w:t>Leonardo Díaz</w:t>
      </w:r>
    </w:p>
    <w:p w14:paraId="0E94BCF7" w14:textId="3225FFD9" w:rsidR="0017254A" w:rsidRDefault="0017254A" w:rsidP="0017254A">
      <w:pPr>
        <w:pStyle w:val="Ttulo"/>
        <w:spacing w:before="240" w:after="240"/>
        <w:jc w:val="both"/>
        <w:rPr>
          <w:sz w:val="50"/>
          <w:szCs w:val="50"/>
        </w:rPr>
      </w:pPr>
      <w:bookmarkStart w:id="3" w:name="_2r5d27qf7fri" w:colFirst="0" w:colLast="0"/>
      <w:bookmarkEnd w:id="3"/>
    </w:p>
    <w:p w14:paraId="76D4E5CB" w14:textId="6080A544" w:rsidR="000E0E68" w:rsidRDefault="000E0E68" w:rsidP="000E0E68"/>
    <w:p w14:paraId="4250F9BE" w14:textId="77777777" w:rsidR="000E0E68" w:rsidRPr="000E0E68" w:rsidRDefault="000E0E68" w:rsidP="000E0E68"/>
    <w:p w14:paraId="784362D5" w14:textId="1E2F27D2" w:rsidR="0017254A" w:rsidRPr="0045093E" w:rsidRDefault="0017254A" w:rsidP="0045093E">
      <w:pPr>
        <w:pStyle w:val="Ttulo"/>
        <w:spacing w:before="240" w:after="240"/>
        <w:jc w:val="both"/>
        <w:rPr>
          <w:sz w:val="50"/>
          <w:szCs w:val="50"/>
        </w:rPr>
      </w:pPr>
      <w:r>
        <w:rPr>
          <w:sz w:val="50"/>
          <w:szCs w:val="50"/>
        </w:rPr>
        <w:lastRenderedPageBreak/>
        <w:t>Definición</w:t>
      </w:r>
    </w:p>
    <w:p w14:paraId="6902FA76" w14:textId="05E2409D" w:rsidR="0017254A" w:rsidRDefault="002572CC" w:rsidP="0017254A">
      <w:pPr>
        <w:jc w:val="both"/>
        <w:rPr>
          <w:color w:val="000000" w:themeColor="text1"/>
        </w:rPr>
      </w:pPr>
      <w:r>
        <w:t>El activo por estudiar</w:t>
      </w:r>
      <w:r w:rsidR="0017254A">
        <w:t xml:space="preserve"> será Banco Santander Chile, que proviene del Banco Santander de origen español que actualmente esta presen</w:t>
      </w:r>
      <w:r w:rsidR="0017254A" w:rsidRPr="0017254A">
        <w:rPr>
          <w:color w:val="000000" w:themeColor="text1"/>
        </w:rPr>
        <w:t xml:space="preserve">te en </w:t>
      </w:r>
      <w:r w:rsidR="0017254A" w:rsidRPr="0017254A">
        <w:rPr>
          <w:color w:val="000000" w:themeColor="text1"/>
          <w:sz w:val="22"/>
          <w:szCs w:val="22"/>
        </w:rPr>
        <w:t xml:space="preserve">Argentina, Brasil, Chile, Colombia, Alemania, México, Perú, Polonia, Portugal, España, Uruguay, </w:t>
      </w:r>
      <w:proofErr w:type="gramStart"/>
      <w:r w:rsidR="0017254A" w:rsidRPr="0017254A">
        <w:rPr>
          <w:color w:val="000000" w:themeColor="text1"/>
          <w:sz w:val="22"/>
          <w:szCs w:val="22"/>
        </w:rPr>
        <w:t>EEUU</w:t>
      </w:r>
      <w:proofErr w:type="gramEnd"/>
      <w:r w:rsidR="0017254A" w:rsidRPr="0017254A">
        <w:rPr>
          <w:color w:val="000000" w:themeColor="text1"/>
          <w:sz w:val="22"/>
          <w:szCs w:val="22"/>
        </w:rPr>
        <w:t>, Reino Unido, China y Marruecos</w:t>
      </w:r>
      <w:r w:rsidR="0017254A">
        <w:rPr>
          <w:color w:val="000000" w:themeColor="text1"/>
        </w:rPr>
        <w:t>. En Chile este activo esta dentro del Índice de Precios Selectivos de Acciones (IPSA) que mide los activos con mayor tamaño y liquidez que se cotizan en la Bolsa de Santiago.</w:t>
      </w:r>
    </w:p>
    <w:p w14:paraId="53D57C4A" w14:textId="400E0A31" w:rsidR="0045093E" w:rsidRDefault="0045093E" w:rsidP="0017254A">
      <w:pPr>
        <w:jc w:val="both"/>
        <w:rPr>
          <w:color w:val="000000" w:themeColor="text1"/>
        </w:rPr>
      </w:pPr>
    </w:p>
    <w:p w14:paraId="75A9C7A6" w14:textId="4AC94C5F" w:rsidR="0045093E" w:rsidRDefault="0045093E" w:rsidP="0017254A">
      <w:pPr>
        <w:jc w:val="both"/>
        <w:rPr>
          <w:color w:val="000000" w:themeColor="text1"/>
        </w:rPr>
      </w:pPr>
      <w:r>
        <w:rPr>
          <w:color w:val="000000" w:themeColor="text1"/>
        </w:rPr>
        <w:t xml:space="preserve">Por motivos desconocidos la pagina Web of </w:t>
      </w:r>
      <w:proofErr w:type="spellStart"/>
      <w:r>
        <w:rPr>
          <w:color w:val="000000" w:themeColor="text1"/>
        </w:rPr>
        <w:t>Science</w:t>
      </w:r>
      <w:proofErr w:type="spellEnd"/>
      <w:r>
        <w:rPr>
          <w:color w:val="000000" w:themeColor="text1"/>
        </w:rPr>
        <w:t xml:space="preserve"> no me permite buscar artículos en su buscador, lo cual pude corroborar que también le ocurría a otros estudiantes del curso. Por lo que según el articulo publicado por el banco central “Dinámica de la industria bancaria Chilena” el mercado bancario de Chile tiene un volumen que esta a mitad de camino entre economías emergentes y las economías desarrolladas. Además se señala que la industria es muy heterogénea ya que dispone de variado tamaños y tipos de bancos.</w:t>
      </w:r>
    </w:p>
    <w:p w14:paraId="2783A95C" w14:textId="010507E4" w:rsidR="0045093E" w:rsidRDefault="0045093E" w:rsidP="0017254A">
      <w:pPr>
        <w:jc w:val="both"/>
        <w:rPr>
          <w:color w:val="000000" w:themeColor="text1"/>
        </w:rPr>
      </w:pPr>
    </w:p>
    <w:p w14:paraId="390C64A9" w14:textId="3D2DB96C" w:rsidR="0045093E" w:rsidRDefault="0045093E" w:rsidP="0017254A">
      <w:pPr>
        <w:jc w:val="both"/>
        <w:rPr>
          <w:color w:val="000000" w:themeColor="text1"/>
        </w:rPr>
      </w:pPr>
      <w:r>
        <w:rPr>
          <w:color w:val="000000" w:themeColor="text1"/>
        </w:rPr>
        <w:t>Por otro lado el articulo “Competencia en Servicios Bancarios a personas” publicado por la fiscalía nacional económica de Chile, plantea que el uso de los servicios bancarios esta ampliamente adoptado por la población, con un 54% de esta tiene algún tipo de crédito.</w:t>
      </w:r>
    </w:p>
    <w:p w14:paraId="6127DD01" w14:textId="515660BB" w:rsidR="0045093E" w:rsidRDefault="0045093E" w:rsidP="0017254A">
      <w:pPr>
        <w:jc w:val="both"/>
        <w:rPr>
          <w:color w:val="000000" w:themeColor="text1"/>
        </w:rPr>
      </w:pPr>
    </w:p>
    <w:p w14:paraId="79C9B8F3" w14:textId="77777777" w:rsidR="0045093E" w:rsidRDefault="0045093E" w:rsidP="0017254A">
      <w:pPr>
        <w:jc w:val="both"/>
        <w:rPr>
          <w:color w:val="000000" w:themeColor="text1"/>
        </w:rPr>
      </w:pPr>
    </w:p>
    <w:p w14:paraId="74848E3F" w14:textId="1C51EAFE" w:rsidR="0045093E" w:rsidRDefault="0045093E" w:rsidP="0017254A">
      <w:pPr>
        <w:jc w:val="both"/>
        <w:rPr>
          <w:color w:val="000000" w:themeColor="text1"/>
        </w:rPr>
      </w:pPr>
    </w:p>
    <w:p w14:paraId="0DB0DF87" w14:textId="77777777" w:rsidR="0045093E" w:rsidRDefault="0045093E" w:rsidP="0017254A">
      <w:pPr>
        <w:jc w:val="both"/>
        <w:rPr>
          <w:color w:val="000000" w:themeColor="text1"/>
        </w:rPr>
      </w:pPr>
    </w:p>
    <w:p w14:paraId="5832F367" w14:textId="35B08C70" w:rsidR="0017254A" w:rsidRDefault="0017254A" w:rsidP="0017254A">
      <w:pPr>
        <w:jc w:val="both"/>
        <w:rPr>
          <w:color w:val="000000" w:themeColor="text1"/>
        </w:rPr>
      </w:pPr>
    </w:p>
    <w:p w14:paraId="51086C3E" w14:textId="0F6DE476" w:rsidR="0017254A" w:rsidRPr="0017254A" w:rsidRDefault="0017254A" w:rsidP="0017254A">
      <w:pPr>
        <w:jc w:val="both"/>
        <w:rPr>
          <w:rFonts w:ascii="Arial" w:hAnsi="Arial" w:cs="Arial"/>
          <w:color w:val="000000" w:themeColor="text1"/>
          <w:sz w:val="22"/>
          <w:szCs w:val="22"/>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CD800" w14:textId="5E4E38E8" w:rsidR="0017254A" w:rsidRPr="0017254A" w:rsidRDefault="0017254A" w:rsidP="0017254A"/>
    <w:p w14:paraId="6BB023E1" w14:textId="28675C08" w:rsidR="0017254A" w:rsidRDefault="0017254A" w:rsidP="0017254A">
      <w:pPr>
        <w:pStyle w:val="NormalWeb"/>
      </w:pPr>
    </w:p>
    <w:p w14:paraId="4FD9CA13" w14:textId="77777777" w:rsidR="009937E2" w:rsidRPr="0017254A" w:rsidRDefault="009937E2">
      <w:pPr>
        <w:jc w:val="both"/>
        <w:rPr>
          <w:sz w:val="20"/>
          <w:szCs w:val="20"/>
        </w:rPr>
      </w:pPr>
    </w:p>
    <w:p w14:paraId="712A1A49" w14:textId="77777777" w:rsidR="009937E2" w:rsidRDefault="009937E2">
      <w:pPr>
        <w:jc w:val="both"/>
        <w:rPr>
          <w:sz w:val="20"/>
          <w:szCs w:val="20"/>
        </w:rPr>
      </w:pPr>
    </w:p>
    <w:p w14:paraId="773F451F" w14:textId="77777777" w:rsidR="009937E2" w:rsidRDefault="009937E2">
      <w:pPr>
        <w:jc w:val="both"/>
        <w:rPr>
          <w:sz w:val="20"/>
          <w:szCs w:val="20"/>
        </w:rPr>
      </w:pPr>
    </w:p>
    <w:p w14:paraId="514BB7F6" w14:textId="77777777" w:rsidR="009937E2" w:rsidRDefault="009937E2">
      <w:pPr>
        <w:jc w:val="both"/>
        <w:rPr>
          <w:sz w:val="20"/>
          <w:szCs w:val="20"/>
        </w:rPr>
      </w:pPr>
    </w:p>
    <w:p w14:paraId="60DD4264" w14:textId="77777777" w:rsidR="009937E2" w:rsidRDefault="009937E2">
      <w:pPr>
        <w:jc w:val="both"/>
        <w:rPr>
          <w:sz w:val="20"/>
          <w:szCs w:val="20"/>
        </w:rPr>
      </w:pPr>
    </w:p>
    <w:p w14:paraId="2348D0FE" w14:textId="77777777" w:rsidR="009937E2" w:rsidRDefault="009937E2">
      <w:pPr>
        <w:jc w:val="both"/>
        <w:rPr>
          <w:sz w:val="20"/>
          <w:szCs w:val="20"/>
        </w:rPr>
      </w:pPr>
    </w:p>
    <w:p w14:paraId="3B8671DF" w14:textId="77777777" w:rsidR="009937E2" w:rsidRDefault="009937E2">
      <w:pPr>
        <w:jc w:val="both"/>
        <w:rPr>
          <w:sz w:val="20"/>
          <w:szCs w:val="20"/>
        </w:rPr>
      </w:pPr>
    </w:p>
    <w:p w14:paraId="2FCB4A6F" w14:textId="77777777" w:rsidR="009937E2" w:rsidRDefault="009937E2">
      <w:pPr>
        <w:jc w:val="both"/>
        <w:rPr>
          <w:sz w:val="20"/>
          <w:szCs w:val="20"/>
        </w:rPr>
      </w:pPr>
    </w:p>
    <w:p w14:paraId="24F356AC" w14:textId="77777777" w:rsidR="009937E2" w:rsidRDefault="009937E2">
      <w:pPr>
        <w:jc w:val="both"/>
        <w:rPr>
          <w:sz w:val="20"/>
          <w:szCs w:val="20"/>
        </w:rPr>
      </w:pPr>
    </w:p>
    <w:p w14:paraId="2650CFDD" w14:textId="77777777" w:rsidR="009937E2" w:rsidRDefault="009937E2">
      <w:pPr>
        <w:jc w:val="both"/>
        <w:rPr>
          <w:sz w:val="20"/>
          <w:szCs w:val="20"/>
        </w:rPr>
      </w:pPr>
    </w:p>
    <w:p w14:paraId="054320CA" w14:textId="77777777" w:rsidR="009937E2" w:rsidRDefault="009937E2">
      <w:pPr>
        <w:jc w:val="both"/>
        <w:rPr>
          <w:sz w:val="20"/>
          <w:szCs w:val="20"/>
        </w:rPr>
      </w:pPr>
    </w:p>
    <w:p w14:paraId="7B4D8E24" w14:textId="77777777" w:rsidR="009937E2" w:rsidRDefault="009937E2">
      <w:pPr>
        <w:jc w:val="both"/>
        <w:rPr>
          <w:sz w:val="20"/>
          <w:szCs w:val="20"/>
        </w:rPr>
      </w:pPr>
    </w:p>
    <w:p w14:paraId="6952F416" w14:textId="77777777" w:rsidR="009937E2" w:rsidRDefault="009937E2">
      <w:pPr>
        <w:jc w:val="both"/>
        <w:rPr>
          <w:sz w:val="20"/>
          <w:szCs w:val="20"/>
        </w:rPr>
      </w:pPr>
    </w:p>
    <w:p w14:paraId="2E6AD752" w14:textId="77777777" w:rsidR="009937E2" w:rsidRDefault="009937E2">
      <w:pPr>
        <w:jc w:val="both"/>
        <w:rPr>
          <w:sz w:val="20"/>
          <w:szCs w:val="20"/>
        </w:rPr>
      </w:pPr>
    </w:p>
    <w:p w14:paraId="53D32AC5" w14:textId="77777777" w:rsidR="009937E2" w:rsidRDefault="009937E2">
      <w:pPr>
        <w:jc w:val="both"/>
        <w:rPr>
          <w:sz w:val="20"/>
          <w:szCs w:val="20"/>
        </w:rPr>
      </w:pPr>
    </w:p>
    <w:p w14:paraId="671CBA6E" w14:textId="77777777" w:rsidR="009937E2" w:rsidRDefault="009937E2">
      <w:pPr>
        <w:jc w:val="both"/>
        <w:rPr>
          <w:sz w:val="20"/>
          <w:szCs w:val="20"/>
        </w:rPr>
      </w:pPr>
    </w:p>
    <w:p w14:paraId="5428F942" w14:textId="77777777" w:rsidR="009937E2" w:rsidRDefault="009937E2">
      <w:pPr>
        <w:jc w:val="both"/>
        <w:rPr>
          <w:sz w:val="20"/>
          <w:szCs w:val="20"/>
        </w:rPr>
      </w:pPr>
    </w:p>
    <w:p w14:paraId="42EF3703" w14:textId="77777777" w:rsidR="009937E2" w:rsidRDefault="009937E2">
      <w:pPr>
        <w:jc w:val="both"/>
        <w:rPr>
          <w:sz w:val="20"/>
          <w:szCs w:val="20"/>
        </w:rPr>
      </w:pPr>
    </w:p>
    <w:p w14:paraId="6E1E465A" w14:textId="77777777" w:rsidR="009937E2" w:rsidRDefault="009937E2">
      <w:pPr>
        <w:jc w:val="both"/>
        <w:rPr>
          <w:sz w:val="20"/>
          <w:szCs w:val="20"/>
        </w:rPr>
      </w:pPr>
    </w:p>
    <w:p w14:paraId="1A7DE9DA" w14:textId="77777777" w:rsidR="009937E2" w:rsidRDefault="009937E2">
      <w:pPr>
        <w:jc w:val="both"/>
        <w:rPr>
          <w:sz w:val="20"/>
          <w:szCs w:val="20"/>
        </w:rPr>
      </w:pPr>
    </w:p>
    <w:p w14:paraId="6B810D1C" w14:textId="77777777" w:rsidR="009937E2" w:rsidRDefault="009937E2">
      <w:pPr>
        <w:jc w:val="both"/>
        <w:rPr>
          <w:sz w:val="20"/>
          <w:szCs w:val="20"/>
        </w:rPr>
      </w:pPr>
    </w:p>
    <w:p w14:paraId="50E0DEDC" w14:textId="77777777" w:rsidR="009937E2" w:rsidRDefault="009937E2">
      <w:pPr>
        <w:jc w:val="both"/>
        <w:rPr>
          <w:sz w:val="20"/>
          <w:szCs w:val="20"/>
        </w:rPr>
      </w:pPr>
    </w:p>
    <w:p w14:paraId="54A855C1" w14:textId="3D395CCF" w:rsidR="009937E2" w:rsidRDefault="009937E2">
      <w:pPr>
        <w:jc w:val="both"/>
        <w:rPr>
          <w:b/>
          <w:sz w:val="20"/>
          <w:szCs w:val="20"/>
        </w:rPr>
      </w:pPr>
    </w:p>
    <w:p w14:paraId="5CAA55E7" w14:textId="0DAE5D8E" w:rsidR="0045093E" w:rsidRDefault="0045093E">
      <w:pPr>
        <w:jc w:val="both"/>
        <w:rPr>
          <w:b/>
          <w:sz w:val="20"/>
          <w:szCs w:val="20"/>
        </w:rPr>
      </w:pPr>
    </w:p>
    <w:p w14:paraId="2EA5BC83" w14:textId="77777777" w:rsidR="0045093E" w:rsidRDefault="0045093E">
      <w:pPr>
        <w:jc w:val="both"/>
        <w:rPr>
          <w:sz w:val="20"/>
          <w:szCs w:val="20"/>
        </w:rPr>
      </w:pPr>
    </w:p>
    <w:p w14:paraId="58EEB87C" w14:textId="2E918F82" w:rsidR="009937E2" w:rsidRDefault="00F56AAE" w:rsidP="0017254A">
      <w:pPr>
        <w:pStyle w:val="Ttulo1"/>
        <w:numPr>
          <w:ilvl w:val="0"/>
          <w:numId w:val="2"/>
        </w:numPr>
        <w:rPr>
          <w:b/>
          <w:sz w:val="38"/>
          <w:szCs w:val="38"/>
        </w:rPr>
      </w:pPr>
      <w:bookmarkStart w:id="4" w:name="_v0rc9uapdjmx" w:colFirst="0" w:colLast="0"/>
      <w:bookmarkEnd w:id="4"/>
      <w:r>
        <w:rPr>
          <w:b/>
          <w:sz w:val="38"/>
          <w:szCs w:val="38"/>
        </w:rPr>
        <w:lastRenderedPageBreak/>
        <w:t>Motivación</w:t>
      </w:r>
    </w:p>
    <w:p w14:paraId="37FEA3DA" w14:textId="77777777" w:rsidR="002572CC" w:rsidRDefault="0017254A" w:rsidP="006E7D0B">
      <w:pPr>
        <w:jc w:val="both"/>
      </w:pPr>
      <w:r w:rsidRPr="0017254A">
        <w:rPr>
          <w:rFonts w:ascii="Arial" w:hAnsi="Arial" w:cs="Arial"/>
          <w:sz w:val="22"/>
          <w:szCs w:val="22"/>
        </w:rPr>
        <w:t>Los bancos poseen suma relevancia para el mundo, ya que son fundamentales para el funcionamiento de la economía, ya que, funciona como punto de encuentro para intercambio de recursos entre distintos actores</w:t>
      </w:r>
      <w:r w:rsidR="002572CC">
        <w:t>, a</w:t>
      </w:r>
      <w:r w:rsidRPr="0017254A">
        <w:rPr>
          <w:rFonts w:ascii="Arial" w:hAnsi="Arial" w:cs="Arial"/>
          <w:sz w:val="22"/>
          <w:szCs w:val="22"/>
        </w:rPr>
        <w:t xml:space="preserve">yudan a rentabilizar el dinero ahorrado y realizan prestamos de dinero según la calificación crediticia del solicitante, con esto potencian el crecimiento de empresas y la obtención de viviendas para la población entre otros. </w:t>
      </w:r>
    </w:p>
    <w:p w14:paraId="4DD6FFBC" w14:textId="77777777" w:rsidR="002572CC" w:rsidRDefault="002572CC" w:rsidP="006E7D0B">
      <w:pPr>
        <w:jc w:val="both"/>
      </w:pPr>
    </w:p>
    <w:p w14:paraId="448107F8" w14:textId="3EE0B6F1" w:rsidR="002572CC" w:rsidRDefault="0017254A" w:rsidP="006E7D0B">
      <w:pPr>
        <w:jc w:val="both"/>
        <w:rPr>
          <w:color w:val="000000" w:themeColor="text1"/>
        </w:rPr>
      </w:pPr>
      <w:r w:rsidRPr="0017254A">
        <w:rPr>
          <w:rFonts w:ascii="Arial" w:hAnsi="Arial" w:cs="Arial"/>
          <w:sz w:val="22"/>
          <w:szCs w:val="22"/>
        </w:rPr>
        <w:t>Entre los activos de banca posibles a estudiar, que son los que se encuentran en el IPSA, el que mas destaca es Banco Santander, debido a su presencia global que opera en 17 países incluyendo Chile</w:t>
      </w:r>
      <w:r>
        <w:rPr>
          <w:rFonts w:ascii="Arial" w:hAnsi="Arial" w:cs="Arial"/>
          <w:sz w:val="22"/>
          <w:szCs w:val="22"/>
        </w:rPr>
        <w:t>, que esta presente dentro del top 20 de los bancos con mayor valor corporativo del mundo, ocupando el puesto 17 con un valor de 14.271 millones de USD (2021), fue nombrado como el banco mas innovador del mundo por la revista “</w:t>
      </w:r>
      <w:proofErr w:type="spellStart"/>
      <w:r w:rsidRPr="0017254A">
        <w:rPr>
          <w:rFonts w:ascii="Arial" w:hAnsi="Arial" w:cs="Arial"/>
          <w:i/>
          <w:iCs/>
          <w:sz w:val="22"/>
          <w:szCs w:val="22"/>
        </w:rPr>
        <w:t>The</w:t>
      </w:r>
      <w:proofErr w:type="spellEnd"/>
      <w:r w:rsidRPr="0017254A">
        <w:rPr>
          <w:rFonts w:ascii="Arial" w:hAnsi="Arial" w:cs="Arial"/>
          <w:i/>
          <w:iCs/>
          <w:sz w:val="22"/>
          <w:szCs w:val="22"/>
        </w:rPr>
        <w:t xml:space="preserve"> </w:t>
      </w:r>
      <w:proofErr w:type="spellStart"/>
      <w:r w:rsidRPr="0017254A">
        <w:rPr>
          <w:rFonts w:ascii="Arial" w:hAnsi="Arial" w:cs="Arial"/>
          <w:i/>
          <w:iCs/>
          <w:sz w:val="22"/>
          <w:szCs w:val="22"/>
        </w:rPr>
        <w:t>Banker</w:t>
      </w:r>
      <w:proofErr w:type="spellEnd"/>
      <w:r>
        <w:rPr>
          <w:rFonts w:ascii="Arial" w:hAnsi="Arial" w:cs="Arial"/>
          <w:sz w:val="22"/>
          <w:szCs w:val="22"/>
        </w:rPr>
        <w:t xml:space="preserve">”, debido a su exitosa plataforma digital, donde ya ha migrado cerca del 90% de su infraestructura tecnológica a la nube. </w:t>
      </w:r>
      <w:r w:rsidR="006E7D0B">
        <w:t>Además,</w:t>
      </w:r>
      <w:r>
        <w:rPr>
          <w:rFonts w:ascii="Arial" w:hAnsi="Arial" w:cs="Arial"/>
          <w:sz w:val="22"/>
          <w:szCs w:val="22"/>
        </w:rPr>
        <w:t xml:space="preserve"> se considera este banco dentro de las cinco multinacionales mas transparentes del mundo, según un informe de transparencia internacional </w:t>
      </w:r>
      <w:r w:rsidRPr="006E7D0B">
        <w:rPr>
          <w:rFonts w:ascii="Arial" w:hAnsi="Arial" w:cs="Arial"/>
          <w:color w:val="000000" w:themeColor="text1"/>
          <w:sz w:val="22"/>
          <w:szCs w:val="22"/>
        </w:rPr>
        <w:t>publicado en Berlín, lo cual es muy importante al invertir en un activo, debido a que existe una apropiada entrega de información hacia los inversionistas.</w:t>
      </w:r>
      <w:r w:rsidR="006E7D0B" w:rsidRPr="006E7D0B">
        <w:rPr>
          <w:rFonts w:ascii="Arial" w:hAnsi="Arial" w:cs="Arial"/>
          <w:color w:val="000000" w:themeColor="text1"/>
          <w:sz w:val="22"/>
          <w:szCs w:val="22"/>
        </w:rPr>
        <w:t xml:space="preserve"> </w:t>
      </w:r>
    </w:p>
    <w:p w14:paraId="2D331967" w14:textId="77777777" w:rsidR="002572CC" w:rsidRDefault="002572CC" w:rsidP="006E7D0B">
      <w:pPr>
        <w:jc w:val="both"/>
        <w:rPr>
          <w:color w:val="000000" w:themeColor="text1"/>
        </w:rPr>
      </w:pPr>
    </w:p>
    <w:p w14:paraId="51DD3906" w14:textId="41D9CB82" w:rsidR="006E7D0B" w:rsidRPr="006E7D0B" w:rsidRDefault="002572CC" w:rsidP="006E7D0B">
      <w:pPr>
        <w:jc w:val="both"/>
        <w:rPr>
          <w:color w:val="000000" w:themeColor="text1"/>
        </w:rPr>
      </w:pPr>
      <w:r>
        <w:rPr>
          <w:color w:val="000000" w:themeColor="text1"/>
        </w:rPr>
        <w:t>El banco en</w:t>
      </w:r>
      <w:r w:rsidR="006E7D0B" w:rsidRPr="006E7D0B">
        <w:rPr>
          <w:rFonts w:ascii="Arial" w:hAnsi="Arial" w:cs="Arial"/>
          <w:color w:val="000000" w:themeColor="text1"/>
          <w:sz w:val="22"/>
          <w:szCs w:val="22"/>
        </w:rPr>
        <w:t xml:space="preserve"> </w:t>
      </w:r>
      <w:r w:rsidR="006E7D0B">
        <w:rPr>
          <w:color w:val="000000" w:themeColor="text1"/>
        </w:rPr>
        <w:t>C</w:t>
      </w:r>
      <w:r w:rsidR="006E7D0B" w:rsidRPr="006E7D0B">
        <w:rPr>
          <w:rFonts w:ascii="Arial" w:hAnsi="Arial" w:cs="Arial"/>
          <w:color w:val="000000" w:themeColor="text1"/>
          <w:sz w:val="22"/>
          <w:szCs w:val="22"/>
        </w:rPr>
        <w:t>hile tiene una fuerte presencia debido a que</w:t>
      </w:r>
      <w:r w:rsidR="006E7D0B">
        <w:rPr>
          <w:color w:val="000000" w:themeColor="text1"/>
        </w:rPr>
        <w:t>,</w:t>
      </w:r>
      <w:r w:rsidR="006E7D0B" w:rsidRPr="006E7D0B">
        <w:rPr>
          <w:rFonts w:ascii="Arial" w:hAnsi="Arial" w:cs="Arial"/>
          <w:color w:val="000000" w:themeColor="text1"/>
          <w:sz w:val="22"/>
          <w:szCs w:val="22"/>
        </w:rPr>
        <w:t xml:space="preserve"> es el banco mas grande del país con</w:t>
      </w:r>
      <w:r w:rsidR="006E7D0B" w:rsidRPr="006E7D0B">
        <w:rPr>
          <w:rFonts w:ascii="Arial" w:hAnsi="Arial" w:cs="Arial"/>
          <w:color w:val="000000" w:themeColor="text1"/>
          <w:sz w:val="22"/>
          <w:szCs w:val="22"/>
          <w:shd w:val="clear" w:color="auto" w:fill="FFFFFF"/>
        </w:rPr>
        <w:t> </w:t>
      </w:r>
      <w:r w:rsidR="006E7D0B">
        <w:rPr>
          <w:color w:val="000000" w:themeColor="text1"/>
          <w:shd w:val="clear" w:color="auto" w:fill="FFFFFF"/>
        </w:rPr>
        <w:t xml:space="preserve">USD </w:t>
      </w:r>
      <w:r w:rsidR="006E7D0B" w:rsidRPr="006E7D0B">
        <w:rPr>
          <w:rFonts w:ascii="Arial" w:hAnsi="Arial" w:cs="Arial"/>
          <w:color w:val="000000" w:themeColor="text1"/>
          <w:sz w:val="22"/>
          <w:szCs w:val="22"/>
          <w:shd w:val="clear" w:color="auto" w:fill="FFFFFF"/>
        </w:rPr>
        <w:t>50.044 millones en activos, US</w:t>
      </w:r>
      <w:r w:rsidR="006E7D0B">
        <w:rPr>
          <w:color w:val="000000" w:themeColor="text1"/>
          <w:shd w:val="clear" w:color="auto" w:fill="FFFFFF"/>
        </w:rPr>
        <w:t>D</w:t>
      </w:r>
      <w:r w:rsidR="006E7D0B" w:rsidRPr="006E7D0B">
        <w:rPr>
          <w:rFonts w:ascii="Arial" w:hAnsi="Arial" w:cs="Arial"/>
          <w:color w:val="000000" w:themeColor="text1"/>
          <w:sz w:val="22"/>
          <w:szCs w:val="22"/>
          <w:shd w:val="clear" w:color="auto" w:fill="FFFFFF"/>
        </w:rPr>
        <w:t xml:space="preserve"> 43.362 millones en créditos netos de provisiones, US</w:t>
      </w:r>
      <w:r w:rsidR="006E7D0B">
        <w:rPr>
          <w:color w:val="000000" w:themeColor="text1"/>
          <w:shd w:val="clear" w:color="auto" w:fill="FFFFFF"/>
        </w:rPr>
        <w:t xml:space="preserve">D </w:t>
      </w:r>
      <w:r w:rsidR="006E7D0B" w:rsidRPr="006E7D0B">
        <w:rPr>
          <w:rFonts w:ascii="Arial" w:hAnsi="Arial" w:cs="Arial"/>
          <w:color w:val="000000" w:themeColor="text1"/>
          <w:sz w:val="22"/>
          <w:szCs w:val="22"/>
          <w:shd w:val="clear" w:color="auto" w:fill="FFFFFF"/>
        </w:rPr>
        <w:t>31.907 millones en depósitos y US</w:t>
      </w:r>
      <w:r w:rsidR="006E7D0B">
        <w:rPr>
          <w:color w:val="000000" w:themeColor="text1"/>
          <w:shd w:val="clear" w:color="auto" w:fill="FFFFFF"/>
        </w:rPr>
        <w:t>D</w:t>
      </w:r>
      <w:r w:rsidR="006E7D0B" w:rsidRPr="006E7D0B">
        <w:rPr>
          <w:rFonts w:ascii="Arial" w:hAnsi="Arial" w:cs="Arial"/>
          <w:color w:val="000000" w:themeColor="text1"/>
          <w:sz w:val="22"/>
          <w:szCs w:val="22"/>
          <w:shd w:val="clear" w:color="auto" w:fill="FFFFFF"/>
        </w:rPr>
        <w:t xml:space="preserve"> 5.039 millones en patrimonio. El Banco tiene 385 sucursales, 926 cajeros automáticos y 11.068 </w:t>
      </w:r>
      <w:r w:rsidR="006E7D0B">
        <w:rPr>
          <w:color w:val="000000" w:themeColor="text1"/>
          <w:shd w:val="clear" w:color="auto" w:fill="FFFFFF"/>
        </w:rPr>
        <w:t>trabajadore</w:t>
      </w:r>
      <w:r w:rsidR="006E7D0B" w:rsidRPr="006E7D0B">
        <w:rPr>
          <w:rFonts w:ascii="Arial" w:hAnsi="Arial" w:cs="Arial"/>
          <w:color w:val="000000" w:themeColor="text1"/>
          <w:sz w:val="22"/>
          <w:szCs w:val="22"/>
          <w:shd w:val="clear" w:color="auto" w:fill="FFFFFF"/>
        </w:rPr>
        <w:t>s</w:t>
      </w:r>
      <w:r w:rsidR="006E7D0B">
        <w:rPr>
          <w:color w:val="000000" w:themeColor="text1"/>
          <w:shd w:val="clear" w:color="auto" w:fill="FFFFFF"/>
        </w:rPr>
        <w:t>.</w:t>
      </w:r>
    </w:p>
    <w:p w14:paraId="763D663D" w14:textId="2EE18774" w:rsidR="0017254A" w:rsidRPr="0017254A" w:rsidRDefault="0017254A" w:rsidP="0017254A">
      <w:pPr>
        <w:pStyle w:val="NormalWeb"/>
        <w:ind w:left="1080"/>
        <w:jc w:val="both"/>
        <w:rPr>
          <w:rFonts w:ascii="Arial" w:hAnsi="Arial" w:cs="Arial"/>
          <w:sz w:val="22"/>
          <w:szCs w:val="22"/>
        </w:rPr>
      </w:pPr>
    </w:p>
    <w:p w14:paraId="07DBA466" w14:textId="646E76D0" w:rsidR="009937E2" w:rsidRDefault="009937E2">
      <w:pPr>
        <w:pStyle w:val="Ttulo1"/>
        <w:rPr>
          <w:b/>
          <w:sz w:val="38"/>
          <w:szCs w:val="38"/>
        </w:rPr>
      </w:pPr>
      <w:bookmarkStart w:id="5" w:name="_60az8kdf8fii" w:colFirst="0" w:colLast="0"/>
      <w:bookmarkEnd w:id="5"/>
    </w:p>
    <w:p w14:paraId="16071ED9" w14:textId="539CB623" w:rsidR="006E7D0B" w:rsidRDefault="006E7D0B" w:rsidP="006E7D0B">
      <w:pPr>
        <w:pStyle w:val="Ttulo1"/>
        <w:ind w:left="1080"/>
        <w:rPr>
          <w:b/>
          <w:sz w:val="38"/>
          <w:szCs w:val="38"/>
        </w:rPr>
      </w:pPr>
      <w:bookmarkStart w:id="6" w:name="_p70sp6fck92y" w:colFirst="0" w:colLast="0"/>
      <w:bookmarkEnd w:id="6"/>
    </w:p>
    <w:p w14:paraId="3E043249" w14:textId="273DAD48" w:rsidR="006E7D0B" w:rsidRDefault="006E7D0B" w:rsidP="006E7D0B"/>
    <w:p w14:paraId="042D65C5" w14:textId="5CA5FC66" w:rsidR="0045093E" w:rsidRDefault="0045093E" w:rsidP="006E7D0B"/>
    <w:p w14:paraId="66D0B9FB" w14:textId="707BC5B8" w:rsidR="0045093E" w:rsidRDefault="0045093E" w:rsidP="006E7D0B"/>
    <w:p w14:paraId="575D277E" w14:textId="2BC0EC29" w:rsidR="0045093E" w:rsidRDefault="0045093E" w:rsidP="006E7D0B"/>
    <w:p w14:paraId="23309D24" w14:textId="1B09230E" w:rsidR="0045093E" w:rsidRDefault="0045093E" w:rsidP="006E7D0B"/>
    <w:p w14:paraId="1192176F" w14:textId="77777777" w:rsidR="0045093E" w:rsidRDefault="0045093E" w:rsidP="006E7D0B"/>
    <w:p w14:paraId="0FAEA49A" w14:textId="5C67A63D" w:rsidR="006E7D0B" w:rsidRDefault="006E7D0B" w:rsidP="006E7D0B"/>
    <w:p w14:paraId="0F6167CD" w14:textId="26D7DDB2" w:rsidR="0045093E" w:rsidRDefault="0045093E" w:rsidP="006E7D0B"/>
    <w:p w14:paraId="4260AE4F" w14:textId="120BF2D4" w:rsidR="0045093E" w:rsidRDefault="0045093E" w:rsidP="006E7D0B"/>
    <w:p w14:paraId="6F6F7898" w14:textId="2272474C" w:rsidR="0045093E" w:rsidRDefault="0045093E" w:rsidP="006E7D0B"/>
    <w:p w14:paraId="1525EDA1" w14:textId="77777777" w:rsidR="0045093E" w:rsidRPr="006E7D0B" w:rsidRDefault="0045093E" w:rsidP="006E7D0B"/>
    <w:p w14:paraId="103E9CBF" w14:textId="7852A815" w:rsidR="009937E2" w:rsidRDefault="00F56AAE" w:rsidP="0017254A">
      <w:pPr>
        <w:pStyle w:val="Ttulo1"/>
        <w:numPr>
          <w:ilvl w:val="0"/>
          <w:numId w:val="2"/>
        </w:numPr>
        <w:rPr>
          <w:b/>
          <w:sz w:val="38"/>
          <w:szCs w:val="38"/>
        </w:rPr>
      </w:pPr>
      <w:r>
        <w:rPr>
          <w:b/>
          <w:sz w:val="38"/>
          <w:szCs w:val="38"/>
        </w:rPr>
        <w:t>Contexto</w:t>
      </w:r>
    </w:p>
    <w:p w14:paraId="433B8FBB" w14:textId="77777777" w:rsidR="002572CC" w:rsidRPr="002572CC" w:rsidRDefault="006E7D0B" w:rsidP="002572CC">
      <w:pPr>
        <w:ind w:left="720"/>
        <w:jc w:val="both"/>
      </w:pPr>
      <w:r w:rsidRPr="002572CC">
        <w:t xml:space="preserve">Los siguientes datos fueron extraídos el 27 de septiembre de la bolsa de Santiago, para poder dar un análisis del activo Banco Santander-Chile. El activo posee 11.075 accionistas, un precio aproximado de 40 USD por </w:t>
      </w:r>
      <w:r w:rsidR="002572CC" w:rsidRPr="002572CC">
        <w:t>acción</w:t>
      </w:r>
      <w:r w:rsidRPr="002572CC">
        <w:t xml:space="preserve">, un </w:t>
      </w:r>
      <w:proofErr w:type="spellStart"/>
      <w:r w:rsidRPr="002572CC">
        <w:t>Market</w:t>
      </w:r>
      <w:proofErr w:type="spellEnd"/>
      <w:r w:rsidRPr="002572CC">
        <w:t xml:space="preserve"> </w:t>
      </w:r>
      <w:proofErr w:type="spellStart"/>
      <w:r w:rsidRPr="002572CC">
        <w:t>Cap</w:t>
      </w:r>
      <w:proofErr w:type="spellEnd"/>
      <w:r w:rsidRPr="002572CC">
        <w:t xml:space="preserve"> de 7.717 Trillones, una clasificación de riesgo de A1 </w:t>
      </w:r>
      <w:proofErr w:type="spellStart"/>
      <w:r w:rsidRPr="002572CC">
        <w:t>Moodys</w:t>
      </w:r>
      <w:proofErr w:type="spellEnd"/>
      <w:r w:rsidRPr="002572CC">
        <w:t xml:space="preserve">, A de S&amp;P y A de </w:t>
      </w:r>
      <w:proofErr w:type="spellStart"/>
      <w:r w:rsidRPr="002572CC">
        <w:t>Fitch</w:t>
      </w:r>
      <w:proofErr w:type="spellEnd"/>
      <w:r w:rsidRPr="002572CC">
        <w:t xml:space="preserve">. </w:t>
      </w:r>
    </w:p>
    <w:p w14:paraId="04725536" w14:textId="79DA56A7" w:rsidR="0017254A" w:rsidRDefault="006E7D0B" w:rsidP="002572CC">
      <w:pPr>
        <w:ind w:left="720"/>
        <w:jc w:val="both"/>
      </w:pPr>
      <w:r w:rsidRPr="002572CC">
        <w:lastRenderedPageBreak/>
        <w:t>Una variable económica de contexto</w:t>
      </w:r>
      <w:r w:rsidR="002572CC" w:rsidRPr="002572CC">
        <w:t xml:space="preserve">, que afecta a los bancos en general, </w:t>
      </w:r>
      <w:r w:rsidRPr="002572CC">
        <w:t xml:space="preserve"> es la inflación que a su vez hace que el banco central chileno suba la tasa de </w:t>
      </w:r>
      <w:r w:rsidR="009D45E7">
        <w:t>política monetaria</w:t>
      </w:r>
      <w:r w:rsidR="002572CC" w:rsidRPr="002572CC">
        <w:t>,</w:t>
      </w:r>
      <w:r w:rsidRPr="002572CC">
        <w:t xml:space="preserve"> afectando directamente las rentabilidades de los bancos al momento de financiar o emitir deuda.</w:t>
      </w:r>
      <w:r w:rsidR="002572CC" w:rsidRPr="002572CC">
        <w:t xml:space="preserve"> Esto se debe a que los bancos reciben mas interés cuando financian deudas y atraen mas depósitos a plazo. Otra variable que afecta a los bancos es el precio del dólar que afecta en el riesgo de tipo de cambio, en las deudas que posee el banco en la moneda extranjera y en los activos del portafolio que tranzan en dólares.</w:t>
      </w:r>
    </w:p>
    <w:p w14:paraId="476C226A" w14:textId="1A710976" w:rsidR="009D45E7" w:rsidRDefault="009D45E7" w:rsidP="002572CC">
      <w:pPr>
        <w:ind w:left="720"/>
        <w:jc w:val="both"/>
      </w:pPr>
    </w:p>
    <w:p w14:paraId="5E69D0B7" w14:textId="13C4EC9E" w:rsidR="009D45E7" w:rsidRDefault="009D45E7" w:rsidP="009D45E7">
      <w:pPr>
        <w:jc w:val="center"/>
      </w:pPr>
      <w:r w:rsidRPr="009D45E7">
        <w:fldChar w:fldCharType="begin"/>
      </w:r>
      <w:r w:rsidRPr="009D45E7">
        <w:instrText xml:space="preserve"> INCLUDEPICTURE "https://img.lalr.co/cms/2023/05/29105343/web_globo_inflacion_chile.jpg" \* MERGEFORMATINET </w:instrText>
      </w:r>
      <w:r w:rsidRPr="009D45E7">
        <w:fldChar w:fldCharType="separate"/>
      </w:r>
      <w:r w:rsidRPr="009D45E7">
        <w:rPr>
          <w:noProof/>
        </w:rPr>
        <w:drawing>
          <wp:inline distT="0" distB="0" distL="0" distR="0" wp14:anchorId="15DD1B37" wp14:editId="66B04B22">
            <wp:extent cx="3663322" cy="3053918"/>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2995" cy="3061982"/>
                    </a:xfrm>
                    <a:prstGeom prst="rect">
                      <a:avLst/>
                    </a:prstGeom>
                    <a:noFill/>
                    <a:ln>
                      <a:noFill/>
                    </a:ln>
                  </pic:spPr>
                </pic:pic>
              </a:graphicData>
            </a:graphic>
          </wp:inline>
        </w:drawing>
      </w:r>
      <w:r w:rsidRPr="009D45E7">
        <w:fldChar w:fldCharType="end"/>
      </w:r>
    </w:p>
    <w:p w14:paraId="04B61742" w14:textId="58A6F8BF" w:rsidR="009D45E7" w:rsidRDefault="009D45E7" w:rsidP="009D45E7">
      <w:pPr>
        <w:jc w:val="center"/>
      </w:pPr>
    </w:p>
    <w:p w14:paraId="18A192F4" w14:textId="7F824D11" w:rsidR="009D45E7" w:rsidRPr="009D45E7" w:rsidRDefault="009D45E7" w:rsidP="009D45E7">
      <w:pPr>
        <w:jc w:val="center"/>
        <w:rPr>
          <w:sz w:val="18"/>
          <w:szCs w:val="18"/>
        </w:rPr>
      </w:pPr>
      <w:r w:rsidRPr="009D45E7">
        <w:rPr>
          <w:sz w:val="18"/>
          <w:szCs w:val="18"/>
        </w:rPr>
        <w:t>Grafico “Inflación en Chile vs tiempo”</w:t>
      </w:r>
    </w:p>
    <w:p w14:paraId="4CEC0BDF" w14:textId="78FE6452" w:rsidR="009D45E7" w:rsidRPr="009D45E7" w:rsidRDefault="009D45E7" w:rsidP="009D45E7">
      <w:pPr>
        <w:jc w:val="center"/>
        <w:rPr>
          <w:rFonts w:ascii="Arial" w:hAnsi="Arial" w:cs="Arial"/>
          <w:sz w:val="18"/>
          <w:szCs w:val="18"/>
        </w:rPr>
      </w:pPr>
      <w:r w:rsidRPr="009D45E7">
        <w:rPr>
          <w:sz w:val="18"/>
          <w:szCs w:val="18"/>
        </w:rPr>
        <w:t>Diario financiero</w:t>
      </w:r>
    </w:p>
    <w:p w14:paraId="09AA1108" w14:textId="025FF1F2" w:rsidR="009D45E7" w:rsidRPr="009D45E7" w:rsidRDefault="009D45E7" w:rsidP="009D45E7">
      <w:pPr>
        <w:jc w:val="center"/>
      </w:pPr>
      <w:r w:rsidRPr="009D45E7">
        <w:fldChar w:fldCharType="begin"/>
      </w:r>
      <w:r w:rsidRPr="009D45E7">
        <w:instrText xml:space="preserve"> INCLUDEPICTURE "https://www.df.cl/noticias/site/artic/20230404/imag/foto_0000000620230404170840/M3.png" \* MERGEFORMATINET </w:instrText>
      </w:r>
      <w:r w:rsidRPr="009D45E7">
        <w:fldChar w:fldCharType="separate"/>
      </w:r>
      <w:r w:rsidRPr="009D45E7">
        <w:rPr>
          <w:noProof/>
        </w:rPr>
        <w:drawing>
          <wp:inline distT="0" distB="0" distL="0" distR="0" wp14:anchorId="38A41443" wp14:editId="4DF6E53B">
            <wp:extent cx="3835154" cy="2789820"/>
            <wp:effectExtent l="0" t="0" r="635" b="4445"/>
            <wp:docPr id="6" name="Imagen 6" descr="Banco Central endurece tono tras nueva mantención de tasa: “La inflación  está tardando más en reducirse” | Diario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co Central endurece tono tras nueva mantención de tasa: “La inflación  está tardando más en reducirse” | Diario Financi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0189" cy="2800757"/>
                    </a:xfrm>
                    <a:prstGeom prst="rect">
                      <a:avLst/>
                    </a:prstGeom>
                    <a:noFill/>
                    <a:ln>
                      <a:noFill/>
                    </a:ln>
                  </pic:spPr>
                </pic:pic>
              </a:graphicData>
            </a:graphic>
          </wp:inline>
        </w:drawing>
      </w:r>
      <w:r w:rsidRPr="009D45E7">
        <w:fldChar w:fldCharType="end"/>
      </w:r>
    </w:p>
    <w:p w14:paraId="5834EC20" w14:textId="0153709B" w:rsidR="009D45E7" w:rsidRDefault="009D45E7" w:rsidP="009D45E7">
      <w:pPr>
        <w:jc w:val="center"/>
      </w:pPr>
    </w:p>
    <w:p w14:paraId="44D38E38" w14:textId="07C5B0B2" w:rsidR="009D45E7" w:rsidRPr="009D45E7" w:rsidRDefault="009D45E7" w:rsidP="009D45E7">
      <w:pPr>
        <w:jc w:val="center"/>
        <w:rPr>
          <w:sz w:val="18"/>
          <w:szCs w:val="18"/>
        </w:rPr>
      </w:pPr>
      <w:r w:rsidRPr="009D45E7">
        <w:rPr>
          <w:sz w:val="18"/>
          <w:szCs w:val="18"/>
        </w:rPr>
        <w:t>Grafico “</w:t>
      </w:r>
      <w:r>
        <w:rPr>
          <w:sz w:val="18"/>
          <w:szCs w:val="18"/>
        </w:rPr>
        <w:t>TPM</w:t>
      </w:r>
      <w:r w:rsidRPr="009D45E7">
        <w:rPr>
          <w:sz w:val="18"/>
          <w:szCs w:val="18"/>
        </w:rPr>
        <w:t xml:space="preserve"> en Chile vs tiempo”</w:t>
      </w:r>
    </w:p>
    <w:p w14:paraId="0303DCBB" w14:textId="46185DC7" w:rsidR="009D45E7" w:rsidRDefault="009D45E7" w:rsidP="009D45E7">
      <w:pPr>
        <w:jc w:val="center"/>
        <w:rPr>
          <w:sz w:val="18"/>
          <w:szCs w:val="18"/>
        </w:rPr>
      </w:pPr>
      <w:r w:rsidRPr="009D45E7">
        <w:rPr>
          <w:sz w:val="18"/>
          <w:szCs w:val="18"/>
        </w:rPr>
        <w:t>Diario financiero</w:t>
      </w:r>
    </w:p>
    <w:p w14:paraId="2FD26F37" w14:textId="3701553E" w:rsidR="009D45E7" w:rsidRDefault="009D45E7" w:rsidP="009D45E7">
      <w:pPr>
        <w:jc w:val="center"/>
        <w:rPr>
          <w:sz w:val="18"/>
          <w:szCs w:val="18"/>
        </w:rPr>
      </w:pPr>
    </w:p>
    <w:p w14:paraId="007C244D" w14:textId="76DA9F4C" w:rsidR="009D45E7" w:rsidRPr="009D45E7" w:rsidRDefault="009D45E7" w:rsidP="009D45E7">
      <w:pPr>
        <w:jc w:val="center"/>
      </w:pPr>
      <w:r w:rsidRPr="009D45E7">
        <w:lastRenderedPageBreak/>
        <w:fldChar w:fldCharType="begin"/>
      </w:r>
      <w:r w:rsidRPr="009D45E7">
        <w:instrText xml:space="preserve"> INCLUDEPICTURE "https://www.df.cl/noticias/site/artic/20230906/imag/foto_0000002820230906084414/dolar-2023.jpg" \* MERGEFORMATINET </w:instrText>
      </w:r>
      <w:r w:rsidRPr="009D45E7">
        <w:fldChar w:fldCharType="separate"/>
      </w:r>
      <w:r w:rsidRPr="009D45E7">
        <w:rPr>
          <w:noProof/>
        </w:rPr>
        <w:drawing>
          <wp:inline distT="0" distB="0" distL="0" distR="0" wp14:anchorId="608F9CB8" wp14:editId="0DB2DE3D">
            <wp:extent cx="4119239" cy="2707685"/>
            <wp:effectExtent l="0" t="0" r="0" b="0"/>
            <wp:docPr id="7" name="Imagen 7" descr="Dólar hoy miércoles cierre 6 de septiembre retiene máximo del año | Diario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ólar hoy miércoles cierre 6 de septiembre retiene máximo del año | Diario  Financie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204" cy="2716865"/>
                    </a:xfrm>
                    <a:prstGeom prst="rect">
                      <a:avLst/>
                    </a:prstGeom>
                    <a:noFill/>
                    <a:ln>
                      <a:noFill/>
                    </a:ln>
                  </pic:spPr>
                </pic:pic>
              </a:graphicData>
            </a:graphic>
          </wp:inline>
        </w:drawing>
      </w:r>
      <w:r w:rsidRPr="009D45E7">
        <w:fldChar w:fldCharType="end"/>
      </w:r>
    </w:p>
    <w:p w14:paraId="492FF135" w14:textId="77777777" w:rsidR="009D45E7" w:rsidRPr="009D45E7" w:rsidRDefault="009D45E7" w:rsidP="009D45E7">
      <w:pPr>
        <w:jc w:val="center"/>
        <w:rPr>
          <w:rFonts w:ascii="Arial" w:hAnsi="Arial" w:cs="Arial"/>
          <w:sz w:val="18"/>
          <w:szCs w:val="18"/>
        </w:rPr>
      </w:pPr>
    </w:p>
    <w:p w14:paraId="791389C6" w14:textId="77777777" w:rsidR="009D45E7" w:rsidRPr="009D45E7" w:rsidRDefault="009D45E7" w:rsidP="009D45E7">
      <w:pPr>
        <w:jc w:val="center"/>
      </w:pPr>
    </w:p>
    <w:p w14:paraId="5A85BA73" w14:textId="7C00A122" w:rsidR="009D45E7" w:rsidRPr="009D45E7" w:rsidRDefault="009D45E7" w:rsidP="009D45E7"/>
    <w:p w14:paraId="7D84BC3F" w14:textId="77777777" w:rsidR="009D45E7" w:rsidRPr="002572CC" w:rsidRDefault="009D45E7" w:rsidP="002572CC">
      <w:pPr>
        <w:ind w:left="720"/>
        <w:jc w:val="both"/>
      </w:pPr>
    </w:p>
    <w:p w14:paraId="4D100DFF" w14:textId="77777777" w:rsidR="009937E2" w:rsidRDefault="009937E2">
      <w:pPr>
        <w:rPr>
          <w:sz w:val="20"/>
          <w:szCs w:val="20"/>
        </w:rPr>
      </w:pPr>
    </w:p>
    <w:p w14:paraId="10F6CCDF" w14:textId="13F3F1C1" w:rsidR="009937E2" w:rsidRDefault="00F56AAE" w:rsidP="0017254A">
      <w:pPr>
        <w:pStyle w:val="Ttulo1"/>
        <w:numPr>
          <w:ilvl w:val="0"/>
          <w:numId w:val="2"/>
        </w:numPr>
        <w:rPr>
          <w:b/>
          <w:sz w:val="38"/>
          <w:szCs w:val="38"/>
        </w:rPr>
      </w:pPr>
      <w:bookmarkStart w:id="7" w:name="_jehop76vqt5" w:colFirst="0" w:colLast="0"/>
      <w:bookmarkEnd w:id="7"/>
      <w:r>
        <w:rPr>
          <w:b/>
          <w:sz w:val="38"/>
          <w:szCs w:val="38"/>
        </w:rPr>
        <w:t>Carac</w:t>
      </w:r>
      <w:r>
        <w:rPr>
          <w:b/>
          <w:sz w:val="38"/>
          <w:szCs w:val="38"/>
        </w:rPr>
        <w:t>terización Deuda.</w:t>
      </w:r>
    </w:p>
    <w:p w14:paraId="18D02006" w14:textId="164FF23C" w:rsidR="002572CC" w:rsidRDefault="002572CC" w:rsidP="002572CC">
      <w:pPr>
        <w:pStyle w:val="NormalWeb"/>
        <w:ind w:left="360"/>
        <w:jc w:val="both"/>
        <w:rPr>
          <w:rFonts w:ascii="Arial" w:hAnsi="Arial" w:cs="Arial"/>
          <w:sz w:val="22"/>
          <w:szCs w:val="22"/>
        </w:rPr>
      </w:pPr>
      <w:r w:rsidRPr="002572CC">
        <w:rPr>
          <w:rFonts w:ascii="Arial" w:hAnsi="Arial" w:cs="Arial"/>
          <w:sz w:val="22"/>
          <w:szCs w:val="22"/>
        </w:rPr>
        <w:t>Banco Santander realiza inversiones prestando créditos a empresas y particulares</w:t>
      </w:r>
      <w:r>
        <w:rPr>
          <w:rFonts w:ascii="Arial" w:hAnsi="Arial" w:cs="Arial"/>
          <w:sz w:val="22"/>
          <w:szCs w:val="22"/>
        </w:rPr>
        <w:t>,</w:t>
      </w:r>
      <w:r w:rsidRPr="002572CC">
        <w:rPr>
          <w:rFonts w:ascii="Arial" w:hAnsi="Arial" w:cs="Arial"/>
          <w:sz w:val="22"/>
          <w:szCs w:val="22"/>
        </w:rPr>
        <w:t xml:space="preserve"> </w:t>
      </w:r>
      <w:r>
        <w:rPr>
          <w:rFonts w:ascii="Arial" w:hAnsi="Arial" w:cs="Arial"/>
          <w:sz w:val="22"/>
          <w:szCs w:val="22"/>
        </w:rPr>
        <w:t>e</w:t>
      </w:r>
      <w:r w:rsidRPr="002572CC">
        <w:rPr>
          <w:rFonts w:ascii="Arial" w:hAnsi="Arial" w:cs="Arial"/>
          <w:sz w:val="22"/>
          <w:szCs w:val="22"/>
        </w:rPr>
        <w:t>l beneficio viene por la tasa de interés pactada, según la clasificación crediticia del receptor, entre otros.</w:t>
      </w:r>
      <w:r>
        <w:rPr>
          <w:rFonts w:ascii="Arial" w:hAnsi="Arial" w:cs="Arial"/>
          <w:sz w:val="22"/>
          <w:szCs w:val="22"/>
        </w:rPr>
        <w:t xml:space="preserve"> También posee fondos de inversión conformados por distintas ponderaciones de acciones.</w:t>
      </w:r>
    </w:p>
    <w:p w14:paraId="00C581CB" w14:textId="1C0355DD" w:rsidR="002572CC" w:rsidRDefault="002572CC" w:rsidP="002572CC">
      <w:pPr>
        <w:pStyle w:val="NormalWeb"/>
        <w:ind w:left="360"/>
        <w:jc w:val="both"/>
        <w:rPr>
          <w:rFonts w:ascii="Arial" w:hAnsi="Arial" w:cs="Arial"/>
          <w:sz w:val="22"/>
          <w:szCs w:val="22"/>
        </w:rPr>
      </w:pPr>
      <w:r>
        <w:rPr>
          <w:rFonts w:ascii="Arial" w:hAnsi="Arial" w:cs="Arial"/>
          <w:sz w:val="22"/>
          <w:szCs w:val="22"/>
        </w:rPr>
        <w:t>Banco Santander posee acciones comunes en la bolsa, que representan parte de su patrimonio. Al ser un accionista común existe el derecho de voto dentro de las decisiones administrativas y ser participe de los dividendos declarados por la empresa. Banco Santander también posee acciones preferentes, las cuales se diferencian en las comunes en que los titulares no tienen derecho de voto, sin embargo, por lo general reciben dividendos fijos y tienen prioridad sobre los accionistas comunes en caso de una liquidación de la empresa. En 2019 el banco emitió acciones preferentes que podían ser convertidas en acciones comunes.</w:t>
      </w:r>
    </w:p>
    <w:p w14:paraId="4701AFB0" w14:textId="1C46100B" w:rsidR="002572CC" w:rsidRPr="002572CC" w:rsidRDefault="002572CC" w:rsidP="002572CC">
      <w:pPr>
        <w:pStyle w:val="NormalWeb"/>
        <w:ind w:left="360"/>
        <w:jc w:val="both"/>
        <w:rPr>
          <w:rFonts w:ascii="Arial" w:hAnsi="Arial" w:cs="Arial"/>
          <w:sz w:val="22"/>
          <w:szCs w:val="22"/>
        </w:rPr>
      </w:pPr>
      <w:r>
        <w:rPr>
          <w:rFonts w:ascii="Arial" w:hAnsi="Arial" w:cs="Arial"/>
          <w:sz w:val="22"/>
          <w:szCs w:val="22"/>
        </w:rPr>
        <w:t xml:space="preserve">En cuanto a bonos el banco ha emitido en el 2014 2.500 millones de USD en Bonos convertibles contingentes, en el 2022 emitió 340 millones de USD en bonos clasificados en “AAA” por </w:t>
      </w:r>
      <w:proofErr w:type="spellStart"/>
      <w:r>
        <w:rPr>
          <w:rFonts w:ascii="Arial" w:hAnsi="Arial" w:cs="Arial"/>
          <w:sz w:val="22"/>
          <w:szCs w:val="22"/>
        </w:rPr>
        <w:t>Feller</w:t>
      </w:r>
      <w:proofErr w:type="spellEnd"/>
      <w:r>
        <w:rPr>
          <w:rFonts w:ascii="Arial" w:hAnsi="Arial" w:cs="Arial"/>
          <w:sz w:val="22"/>
          <w:szCs w:val="22"/>
        </w:rPr>
        <w:t xml:space="preserve"> </w:t>
      </w:r>
      <w:proofErr w:type="spellStart"/>
      <w:r>
        <w:rPr>
          <w:rFonts w:ascii="Arial" w:hAnsi="Arial" w:cs="Arial"/>
          <w:sz w:val="22"/>
          <w:szCs w:val="22"/>
        </w:rPr>
        <w:t>rate</w:t>
      </w:r>
      <w:proofErr w:type="spellEnd"/>
      <w:r>
        <w:rPr>
          <w:rFonts w:ascii="Arial" w:hAnsi="Arial" w:cs="Arial"/>
          <w:sz w:val="22"/>
          <w:szCs w:val="22"/>
        </w:rPr>
        <w:t>. El banco también posee bonos verdes, los cuales son utilizados para financiar proyectos medioambientales.</w:t>
      </w:r>
    </w:p>
    <w:p w14:paraId="5C9041BA" w14:textId="77777777" w:rsidR="002572CC" w:rsidRDefault="002572CC" w:rsidP="006E7D0B">
      <w:pPr>
        <w:pStyle w:val="NormalWeb"/>
        <w:ind w:left="360"/>
      </w:pPr>
    </w:p>
    <w:p w14:paraId="367F693E" w14:textId="77777777" w:rsidR="006E7D0B" w:rsidRDefault="006E7D0B" w:rsidP="0017254A">
      <w:pPr>
        <w:pStyle w:val="NormalWeb"/>
        <w:ind w:left="360"/>
      </w:pPr>
    </w:p>
    <w:p w14:paraId="3C5B41B1" w14:textId="77777777" w:rsidR="0017254A" w:rsidRPr="0017254A" w:rsidRDefault="0017254A" w:rsidP="0017254A">
      <w:pPr>
        <w:pStyle w:val="Prrafodelista"/>
        <w:ind w:left="1080"/>
      </w:pPr>
    </w:p>
    <w:p w14:paraId="198A15E4" w14:textId="77777777" w:rsidR="009937E2" w:rsidRDefault="009937E2">
      <w:bookmarkStart w:id="8" w:name="_8ufc6w7rur83" w:colFirst="0" w:colLast="0"/>
      <w:bookmarkEnd w:id="8"/>
    </w:p>
    <w:p w14:paraId="617690E9" w14:textId="0AD84605" w:rsidR="009937E2" w:rsidRDefault="00F56AAE" w:rsidP="0017254A">
      <w:pPr>
        <w:pStyle w:val="Ttulo1"/>
        <w:numPr>
          <w:ilvl w:val="0"/>
          <w:numId w:val="2"/>
        </w:numPr>
        <w:rPr>
          <w:b/>
          <w:sz w:val="38"/>
          <w:szCs w:val="38"/>
          <w:lang w:val="en-US"/>
        </w:rPr>
      </w:pPr>
      <w:bookmarkStart w:id="9" w:name="_taba7zjofg5j" w:colFirst="0" w:colLast="0"/>
      <w:bookmarkEnd w:id="9"/>
      <w:proofErr w:type="spellStart"/>
      <w:r w:rsidRPr="0017254A">
        <w:rPr>
          <w:b/>
          <w:sz w:val="38"/>
          <w:szCs w:val="38"/>
          <w:lang w:val="en-US"/>
        </w:rPr>
        <w:lastRenderedPageBreak/>
        <w:t>Emisiones</w:t>
      </w:r>
      <w:proofErr w:type="spellEnd"/>
    </w:p>
    <w:p w14:paraId="7308E25D" w14:textId="0AB81C47" w:rsidR="002572CC" w:rsidRDefault="002572CC" w:rsidP="002572CC">
      <w:pPr>
        <w:pStyle w:val="NormalWeb"/>
        <w:ind w:left="360"/>
        <w:jc w:val="both"/>
        <w:rPr>
          <w:rFonts w:ascii="Arial" w:hAnsi="Arial" w:cs="Arial"/>
          <w:sz w:val="22"/>
          <w:szCs w:val="22"/>
        </w:rPr>
      </w:pPr>
      <w:r w:rsidRPr="002572CC">
        <w:rPr>
          <w:rFonts w:ascii="Arial" w:hAnsi="Arial" w:cs="Arial"/>
          <w:sz w:val="22"/>
          <w:szCs w:val="22"/>
        </w:rPr>
        <w:t>Para pode realizar una colocación, se deben seguir ciertos pasos antes de publicar las acciones a un determinado precio. Primero se deben realizar conferencias previas a la suscripción. Segundo presentación y aprobación de toda la información financiera y administrativa pertinente a la emisión. Tercero se debe fijar el precio de la emisión, en ofertas maduras es muy cercano al precio de mercado, mientras que en la IPO se debe realizar un análisis mucho mas profundo. Cuarto se realiza la oferta publica de la colocación y finalmente se espera a que se estabilice el mercado</w:t>
      </w:r>
      <w:r>
        <w:rPr>
          <w:rFonts w:ascii="Arial" w:hAnsi="Arial" w:cs="Arial"/>
          <w:sz w:val="22"/>
          <w:szCs w:val="22"/>
        </w:rPr>
        <w:t>.</w:t>
      </w:r>
    </w:p>
    <w:p w14:paraId="54217DDF" w14:textId="2B7E0144" w:rsidR="002572CC" w:rsidRPr="002572CC" w:rsidRDefault="002572CC" w:rsidP="002572CC">
      <w:pPr>
        <w:ind w:left="360"/>
        <w:jc w:val="both"/>
      </w:pPr>
      <w:r>
        <w:rPr>
          <w:rFonts w:ascii="Arial" w:hAnsi="Arial" w:cs="Arial"/>
          <w:sz w:val="22"/>
          <w:szCs w:val="22"/>
        </w:rPr>
        <w:t>Santander tras previas conferencias, afirmo el 1 de septiembre de 2023 la colocación de bonos desmaterializados. La información financiera relacionada al bono es la siguiente</w:t>
      </w:r>
      <w:r>
        <w:rPr>
          <w:rFonts w:ascii="Verdana" w:hAnsi="Verdana"/>
          <w:color w:val="333333"/>
          <w:sz w:val="20"/>
          <w:szCs w:val="20"/>
          <w:shd w:val="clear" w:color="auto" w:fill="FFFFFF"/>
        </w:rPr>
        <w:t xml:space="preserve">; </w:t>
      </w:r>
      <w:r w:rsidRPr="002572CC">
        <w:rPr>
          <w:rFonts w:ascii="Arial" w:hAnsi="Arial" w:cs="Arial"/>
          <w:color w:val="000000" w:themeColor="text1"/>
          <w:sz w:val="22"/>
          <w:szCs w:val="22"/>
          <w:shd w:val="clear" w:color="auto" w:fill="FFFFFF"/>
        </w:rPr>
        <w:t xml:space="preserve">Bonos Serie W-5, nemotécnico BSTDW50319, </w:t>
      </w:r>
      <w:r>
        <w:rPr>
          <w:color w:val="000000" w:themeColor="text1"/>
          <w:shd w:val="clear" w:color="auto" w:fill="FFFFFF"/>
        </w:rPr>
        <w:t>con un</w:t>
      </w:r>
      <w:r w:rsidRPr="002572CC">
        <w:rPr>
          <w:rFonts w:ascii="Arial" w:hAnsi="Arial" w:cs="Arial"/>
          <w:color w:val="000000" w:themeColor="text1"/>
          <w:sz w:val="22"/>
          <w:szCs w:val="22"/>
          <w:shd w:val="clear" w:color="auto" w:fill="FFFFFF"/>
        </w:rPr>
        <w:t xml:space="preserve"> monto total de 1.515.000 UF,</w:t>
      </w:r>
      <w:r>
        <w:rPr>
          <w:color w:val="000000" w:themeColor="text1"/>
          <w:shd w:val="clear" w:color="auto" w:fill="FFFFFF"/>
        </w:rPr>
        <w:t xml:space="preserve"> </w:t>
      </w:r>
      <w:r w:rsidRPr="002572CC">
        <w:rPr>
          <w:rFonts w:ascii="Arial" w:hAnsi="Arial" w:cs="Arial"/>
          <w:color w:val="000000" w:themeColor="text1"/>
          <w:sz w:val="22"/>
          <w:szCs w:val="22"/>
          <w:shd w:val="clear" w:color="auto" w:fill="FFFFFF"/>
        </w:rPr>
        <w:t>vencimiento el 1 de marzo de 2028. La tasa promedio de colocación fue de 3,58%.</w:t>
      </w:r>
    </w:p>
    <w:p w14:paraId="1DF58799" w14:textId="2D3CB139" w:rsidR="0045093E" w:rsidRPr="0045093E" w:rsidRDefault="006E7D0B" w:rsidP="0045093E">
      <w:pPr>
        <w:pStyle w:val="NormalWeb"/>
        <w:ind w:left="360"/>
        <w:jc w:val="both"/>
        <w:rPr>
          <w:rFonts w:ascii="Arial" w:hAnsi="Arial" w:cs="Arial"/>
          <w:sz w:val="22"/>
          <w:szCs w:val="22"/>
        </w:rPr>
      </w:pPr>
      <w:r w:rsidRPr="006E7D0B">
        <w:rPr>
          <w:rFonts w:ascii="Arial" w:hAnsi="Arial" w:cs="Arial"/>
          <w:sz w:val="22"/>
          <w:szCs w:val="22"/>
        </w:rPr>
        <w:t xml:space="preserve">Santander </w:t>
      </w:r>
      <w:r w:rsidRPr="006E7D0B">
        <w:rPr>
          <w:rFonts w:ascii="Arial" w:hAnsi="Arial" w:cs="Arial"/>
          <w:sz w:val="22"/>
          <w:szCs w:val="22"/>
        </w:rPr>
        <w:t xml:space="preserve"> en 2019 emitió 1.200 millones de USD en acciones preferentes que podían ser convertibles en acciones ordinarias</w:t>
      </w:r>
      <w:r w:rsidR="002572CC">
        <w:rPr>
          <w:rFonts w:ascii="Arial" w:hAnsi="Arial" w:cs="Arial"/>
          <w:sz w:val="22"/>
          <w:szCs w:val="22"/>
        </w:rPr>
        <w:t xml:space="preserve"> esto fue una colocación madura.</w:t>
      </w:r>
      <w:r w:rsidRPr="006E7D0B">
        <w:rPr>
          <w:rFonts w:ascii="Arial" w:hAnsi="Arial" w:cs="Arial"/>
          <w:sz w:val="22"/>
          <w:szCs w:val="22"/>
        </w:rPr>
        <w:t xml:space="preserve"> </w:t>
      </w:r>
      <w:r w:rsidR="002572CC">
        <w:rPr>
          <w:rFonts w:ascii="Arial" w:hAnsi="Arial" w:cs="Arial"/>
          <w:sz w:val="22"/>
          <w:szCs w:val="22"/>
        </w:rPr>
        <w:t>E</w:t>
      </w:r>
      <w:r w:rsidRPr="006E7D0B">
        <w:rPr>
          <w:rFonts w:ascii="Arial" w:hAnsi="Arial" w:cs="Arial"/>
          <w:sz w:val="22"/>
          <w:szCs w:val="22"/>
        </w:rPr>
        <w:t xml:space="preserve">n 2015 emitió acciones relacionadas al dividendo, en la que se podían recibir acciones de la nueva emisión en vez del dividendo. En el 2014 realizo una emisión de </w:t>
      </w:r>
      <w:proofErr w:type="spellStart"/>
      <w:r w:rsidRPr="006E7D0B">
        <w:rPr>
          <w:rFonts w:ascii="Arial" w:hAnsi="Arial" w:cs="Arial"/>
          <w:sz w:val="22"/>
          <w:szCs w:val="22"/>
        </w:rPr>
        <w:t>CoCos</w:t>
      </w:r>
      <w:proofErr w:type="spellEnd"/>
      <w:r w:rsidRPr="006E7D0B">
        <w:rPr>
          <w:rFonts w:ascii="Arial" w:hAnsi="Arial" w:cs="Arial"/>
          <w:sz w:val="22"/>
          <w:szCs w:val="22"/>
        </w:rPr>
        <w:t xml:space="preserve"> (Bonos convertibles contingéntenles) por 2.500 millones de USD</w:t>
      </w:r>
      <w:r>
        <w:rPr>
          <w:rFonts w:ascii="Arial" w:hAnsi="Arial" w:cs="Arial"/>
          <w:sz w:val="22"/>
          <w:szCs w:val="22"/>
        </w:rPr>
        <w:t>.</w:t>
      </w:r>
    </w:p>
    <w:p w14:paraId="2801E3F9" w14:textId="77777777" w:rsidR="0045093E" w:rsidRDefault="00F56AAE" w:rsidP="0045093E">
      <w:pPr>
        <w:pStyle w:val="Ttulo1"/>
        <w:numPr>
          <w:ilvl w:val="0"/>
          <w:numId w:val="2"/>
        </w:numPr>
        <w:rPr>
          <w:b/>
          <w:sz w:val="38"/>
          <w:szCs w:val="38"/>
        </w:rPr>
      </w:pPr>
      <w:bookmarkStart w:id="10" w:name="_kz84vsz1ldak" w:colFirst="0" w:colLast="0"/>
      <w:bookmarkStart w:id="11" w:name="_43y3rhlzeuwe" w:colFirst="0" w:colLast="0"/>
      <w:bookmarkEnd w:id="10"/>
      <w:bookmarkEnd w:id="11"/>
      <w:r>
        <w:rPr>
          <w:b/>
          <w:sz w:val="38"/>
          <w:szCs w:val="38"/>
        </w:rPr>
        <w:t>D</w:t>
      </w:r>
      <w:r>
        <w:rPr>
          <w:b/>
          <w:sz w:val="38"/>
          <w:szCs w:val="38"/>
        </w:rPr>
        <w:t>erivados</w:t>
      </w:r>
    </w:p>
    <w:p w14:paraId="092622A4" w14:textId="5A41C3D0" w:rsidR="002572CC" w:rsidRPr="0045093E" w:rsidRDefault="002572CC" w:rsidP="0045093E">
      <w:pPr>
        <w:pStyle w:val="Ttulo1"/>
        <w:ind w:left="360"/>
        <w:rPr>
          <w:rFonts w:ascii="Arial" w:hAnsi="Arial" w:cs="Arial"/>
          <w:b/>
          <w:sz w:val="38"/>
          <w:szCs w:val="38"/>
        </w:rPr>
      </w:pPr>
      <w:r w:rsidRPr="0045093E">
        <w:rPr>
          <w:rFonts w:ascii="Arial" w:hAnsi="Arial" w:cs="Arial"/>
          <w:sz w:val="22"/>
          <w:szCs w:val="22"/>
        </w:rPr>
        <w:t>Un Activo derivado es un contrato entre el banco y el cliente que depende un activo subyacente. El derivado sirve como cobertura frente al riesgo o como un método de inversión.</w:t>
      </w:r>
    </w:p>
    <w:p w14:paraId="6E459364" w14:textId="77777777" w:rsidR="002572CC" w:rsidRDefault="002572CC" w:rsidP="0045093E">
      <w:pPr>
        <w:pStyle w:val="NormalWeb"/>
        <w:ind w:firstLine="360"/>
        <w:jc w:val="both"/>
        <w:rPr>
          <w:rFonts w:ascii="Arial" w:hAnsi="Arial" w:cs="Arial"/>
          <w:sz w:val="22"/>
          <w:szCs w:val="22"/>
        </w:rPr>
      </w:pPr>
      <w:r>
        <w:rPr>
          <w:rFonts w:ascii="Arial" w:hAnsi="Arial" w:cs="Arial"/>
          <w:sz w:val="22"/>
          <w:szCs w:val="22"/>
        </w:rPr>
        <w:t>Banco Santander como productos derivados posee:</w:t>
      </w:r>
    </w:p>
    <w:p w14:paraId="6F91A5B3" w14:textId="4BA53055" w:rsidR="002572CC" w:rsidRDefault="002572CC" w:rsidP="002572CC">
      <w:pPr>
        <w:pStyle w:val="NormalWeb"/>
        <w:numPr>
          <w:ilvl w:val="0"/>
          <w:numId w:val="3"/>
        </w:numPr>
        <w:jc w:val="both"/>
        <w:rPr>
          <w:rFonts w:ascii="Arial" w:hAnsi="Arial" w:cs="Arial"/>
          <w:sz w:val="22"/>
          <w:szCs w:val="22"/>
        </w:rPr>
      </w:pPr>
      <w:r w:rsidRPr="002572CC">
        <w:rPr>
          <w:rFonts w:ascii="Arial" w:hAnsi="Arial" w:cs="Arial"/>
          <w:sz w:val="22"/>
          <w:szCs w:val="22"/>
          <w:u w:val="single"/>
        </w:rPr>
        <w:t>FORWARD</w:t>
      </w:r>
      <w:r>
        <w:rPr>
          <w:rFonts w:ascii="Arial" w:hAnsi="Arial" w:cs="Arial"/>
          <w:sz w:val="22"/>
          <w:szCs w:val="22"/>
        </w:rPr>
        <w:t>: el cual es un contrato que fija el precio de un tipo de cambio a futuro.</w:t>
      </w:r>
    </w:p>
    <w:p w14:paraId="1B3C158E" w14:textId="3EA1EC13" w:rsidR="002572CC" w:rsidRDefault="002572CC" w:rsidP="002572CC">
      <w:pPr>
        <w:pStyle w:val="NormalWeb"/>
        <w:numPr>
          <w:ilvl w:val="0"/>
          <w:numId w:val="3"/>
        </w:numPr>
        <w:jc w:val="both"/>
        <w:rPr>
          <w:rFonts w:ascii="Arial" w:hAnsi="Arial" w:cs="Arial"/>
          <w:sz w:val="22"/>
          <w:szCs w:val="22"/>
        </w:rPr>
      </w:pPr>
      <w:r w:rsidRPr="002572CC">
        <w:rPr>
          <w:rFonts w:ascii="Arial" w:hAnsi="Arial" w:cs="Arial"/>
          <w:sz w:val="22"/>
          <w:szCs w:val="22"/>
          <w:u w:val="single"/>
        </w:rPr>
        <w:t>SWAP de tasas de interés</w:t>
      </w:r>
      <w:r>
        <w:rPr>
          <w:rFonts w:ascii="Arial" w:hAnsi="Arial" w:cs="Arial"/>
          <w:sz w:val="22"/>
          <w:szCs w:val="22"/>
        </w:rPr>
        <w:t>: intercambio de pagos o activos entre las dos partes</w:t>
      </w:r>
    </w:p>
    <w:p w14:paraId="64EA61DA" w14:textId="7EE1423A" w:rsidR="002572CC" w:rsidRDefault="002572CC" w:rsidP="002572CC">
      <w:pPr>
        <w:pStyle w:val="NormalWeb"/>
        <w:numPr>
          <w:ilvl w:val="0"/>
          <w:numId w:val="3"/>
        </w:numPr>
        <w:jc w:val="both"/>
        <w:rPr>
          <w:rFonts w:ascii="Arial" w:hAnsi="Arial" w:cs="Arial"/>
          <w:sz w:val="22"/>
          <w:szCs w:val="22"/>
        </w:rPr>
      </w:pPr>
      <w:r w:rsidRPr="002572CC">
        <w:rPr>
          <w:rFonts w:ascii="Arial" w:hAnsi="Arial" w:cs="Arial"/>
          <w:sz w:val="22"/>
          <w:szCs w:val="22"/>
          <w:u w:val="single"/>
        </w:rPr>
        <w:t>Opciones financieras</w:t>
      </w:r>
      <w:r>
        <w:rPr>
          <w:rFonts w:ascii="Arial" w:hAnsi="Arial" w:cs="Arial"/>
          <w:sz w:val="22"/>
          <w:szCs w:val="22"/>
        </w:rPr>
        <w:t>: el poseedor tiene la opción de vender o comprar acciones a un precio pre-establecido con una fecha fijada.</w:t>
      </w:r>
    </w:p>
    <w:p w14:paraId="6BDBCD71" w14:textId="3789D846" w:rsidR="002572CC" w:rsidRDefault="002572CC" w:rsidP="002572CC">
      <w:pPr>
        <w:pStyle w:val="NormalWeb"/>
        <w:ind w:left="360"/>
        <w:jc w:val="both"/>
        <w:rPr>
          <w:rFonts w:ascii="Arial" w:hAnsi="Arial" w:cs="Arial"/>
          <w:sz w:val="22"/>
          <w:szCs w:val="22"/>
        </w:rPr>
      </w:pPr>
      <w:r>
        <w:rPr>
          <w:rFonts w:ascii="Arial" w:hAnsi="Arial" w:cs="Arial"/>
          <w:sz w:val="22"/>
          <w:szCs w:val="22"/>
        </w:rPr>
        <w:t xml:space="preserve">Una derivado que se ofrece en Banco Santander Chile es una opción financiera sobre las acciones del nemotécnico BSANTANDER que se tranza en la bolsa de Santiago con opciones de contrato a 30, 60, 90 días, con modalidad </w:t>
      </w:r>
      <w:r w:rsidRPr="002572CC">
        <w:rPr>
          <w:rFonts w:ascii="Arial" w:hAnsi="Arial" w:cs="Arial"/>
          <w:i/>
          <w:iCs/>
          <w:sz w:val="22"/>
          <w:szCs w:val="22"/>
        </w:rPr>
        <w:t>call</w:t>
      </w:r>
      <w:r>
        <w:rPr>
          <w:rFonts w:ascii="Arial" w:hAnsi="Arial" w:cs="Arial"/>
          <w:sz w:val="22"/>
          <w:szCs w:val="22"/>
        </w:rPr>
        <w:t xml:space="preserve"> o </w:t>
      </w:r>
      <w:r w:rsidRPr="002572CC">
        <w:rPr>
          <w:rFonts w:ascii="Arial" w:hAnsi="Arial" w:cs="Arial"/>
          <w:i/>
          <w:iCs/>
          <w:sz w:val="22"/>
          <w:szCs w:val="22"/>
        </w:rPr>
        <w:t>put</w:t>
      </w:r>
      <w:r>
        <w:rPr>
          <w:rFonts w:ascii="Arial" w:hAnsi="Arial" w:cs="Arial"/>
          <w:sz w:val="22"/>
          <w:szCs w:val="22"/>
        </w:rPr>
        <w:t xml:space="preserve">. La importancia de este derivado para el activo subyacente que es un </w:t>
      </w:r>
      <w:r w:rsidRPr="002572CC">
        <w:rPr>
          <w:rFonts w:ascii="Arial" w:hAnsi="Arial" w:cs="Arial"/>
          <w:i/>
          <w:iCs/>
          <w:sz w:val="22"/>
          <w:szCs w:val="22"/>
        </w:rPr>
        <w:t>equity</w:t>
      </w:r>
      <w:r>
        <w:rPr>
          <w:rFonts w:ascii="Arial" w:hAnsi="Arial" w:cs="Arial"/>
          <w:sz w:val="22"/>
          <w:szCs w:val="22"/>
        </w:rPr>
        <w:t xml:space="preserve"> del Banco Santander Chile, es que, produce generación de comisiones, cobertura de portafolio y gestión del riesgo.</w:t>
      </w:r>
    </w:p>
    <w:p w14:paraId="3E3ABEA3" w14:textId="6EB03872" w:rsidR="000E0E68" w:rsidRDefault="000E0E68" w:rsidP="002572CC">
      <w:pPr>
        <w:pStyle w:val="NormalWeb"/>
        <w:ind w:left="360"/>
        <w:jc w:val="both"/>
        <w:rPr>
          <w:rFonts w:ascii="Arial" w:hAnsi="Arial" w:cs="Arial"/>
          <w:sz w:val="22"/>
          <w:szCs w:val="22"/>
        </w:rPr>
      </w:pPr>
    </w:p>
    <w:p w14:paraId="79726752" w14:textId="34F2A302" w:rsidR="000E0E68" w:rsidRDefault="000E0E68" w:rsidP="002572CC">
      <w:pPr>
        <w:pStyle w:val="NormalWeb"/>
        <w:ind w:left="360"/>
        <w:jc w:val="both"/>
        <w:rPr>
          <w:rFonts w:ascii="Arial" w:hAnsi="Arial" w:cs="Arial"/>
          <w:sz w:val="22"/>
          <w:szCs w:val="22"/>
        </w:rPr>
      </w:pPr>
    </w:p>
    <w:p w14:paraId="5B64650F" w14:textId="3585C86A" w:rsidR="000E0E68" w:rsidRDefault="000E0E68" w:rsidP="002572CC">
      <w:pPr>
        <w:pStyle w:val="NormalWeb"/>
        <w:ind w:left="360"/>
        <w:jc w:val="both"/>
        <w:rPr>
          <w:rFonts w:ascii="Arial" w:hAnsi="Arial" w:cs="Arial"/>
          <w:sz w:val="22"/>
          <w:szCs w:val="22"/>
        </w:rPr>
      </w:pPr>
    </w:p>
    <w:p w14:paraId="68666DC9" w14:textId="3C8EABB6" w:rsidR="000E0E68" w:rsidRDefault="000E0E68" w:rsidP="002572CC">
      <w:pPr>
        <w:pStyle w:val="NormalWeb"/>
        <w:ind w:left="360"/>
        <w:jc w:val="both"/>
        <w:rPr>
          <w:rFonts w:ascii="Arial" w:hAnsi="Arial" w:cs="Arial"/>
          <w:sz w:val="22"/>
          <w:szCs w:val="22"/>
        </w:rPr>
      </w:pPr>
    </w:p>
    <w:p w14:paraId="485E29FA" w14:textId="5F7D32E3" w:rsidR="000E0E68" w:rsidRDefault="000E0E68" w:rsidP="002572CC">
      <w:pPr>
        <w:pStyle w:val="NormalWeb"/>
        <w:ind w:left="360"/>
        <w:jc w:val="both"/>
        <w:rPr>
          <w:rFonts w:ascii="Arial" w:hAnsi="Arial" w:cs="Arial"/>
          <w:sz w:val="22"/>
          <w:szCs w:val="22"/>
        </w:rPr>
      </w:pPr>
    </w:p>
    <w:p w14:paraId="00FCDF3F" w14:textId="6F767704" w:rsidR="000E0E68" w:rsidRDefault="000E0E68" w:rsidP="000E0E68">
      <w:pPr>
        <w:pStyle w:val="Ttulo1"/>
        <w:numPr>
          <w:ilvl w:val="0"/>
          <w:numId w:val="2"/>
        </w:numPr>
        <w:rPr>
          <w:b/>
          <w:sz w:val="38"/>
          <w:szCs w:val="38"/>
        </w:rPr>
      </w:pPr>
      <w:r>
        <w:rPr>
          <w:b/>
          <w:sz w:val="38"/>
          <w:szCs w:val="38"/>
        </w:rPr>
        <w:lastRenderedPageBreak/>
        <w:t>Reporte grupal</w:t>
      </w:r>
    </w:p>
    <w:p w14:paraId="2EC0D196" w14:textId="36352828" w:rsidR="000E0E68" w:rsidRDefault="000E0E68" w:rsidP="000E0E68"/>
    <w:p w14:paraId="1C586DB4" w14:textId="77777777" w:rsidR="000E0E68" w:rsidRPr="000E0E68" w:rsidRDefault="000E0E68" w:rsidP="000E0E68">
      <w:pPr>
        <w:jc w:val="both"/>
      </w:pPr>
      <w:r w:rsidRPr="000E0E68">
        <w:rPr>
          <w:rFonts w:ascii="Arial" w:hAnsi="Arial" w:cs="Arial"/>
          <w:color w:val="000000"/>
          <w:sz w:val="22"/>
          <w:szCs w:val="22"/>
        </w:rPr>
        <w:t xml:space="preserve">El portafolio está conformado por tres activos del Índice de Precios Selectivo de Acciones (IPSA), de tres industrias distintas; eléctrica, bancaria e inmobiliaria. Para las cuales se escogió </w:t>
      </w:r>
      <w:proofErr w:type="spellStart"/>
      <w:r w:rsidRPr="000E0E68">
        <w:rPr>
          <w:rFonts w:ascii="Arial" w:hAnsi="Arial" w:cs="Arial"/>
          <w:color w:val="000000"/>
          <w:sz w:val="22"/>
          <w:szCs w:val="22"/>
        </w:rPr>
        <w:t>Enel</w:t>
      </w:r>
      <w:proofErr w:type="spellEnd"/>
      <w:r w:rsidRPr="000E0E68">
        <w:rPr>
          <w:rFonts w:ascii="Arial" w:hAnsi="Arial" w:cs="Arial"/>
          <w:color w:val="000000"/>
          <w:sz w:val="22"/>
          <w:szCs w:val="22"/>
        </w:rPr>
        <w:t xml:space="preserve">, Banco Santander Chile y </w:t>
      </w:r>
      <w:proofErr w:type="spellStart"/>
      <w:r w:rsidRPr="000E0E68">
        <w:rPr>
          <w:rFonts w:ascii="Arial" w:hAnsi="Arial" w:cs="Arial"/>
          <w:color w:val="000000"/>
          <w:sz w:val="22"/>
          <w:szCs w:val="22"/>
        </w:rPr>
        <w:t>Cencosud</w:t>
      </w:r>
      <w:proofErr w:type="spellEnd"/>
      <w:r w:rsidRPr="000E0E68">
        <w:rPr>
          <w:rFonts w:ascii="Arial" w:hAnsi="Arial" w:cs="Arial"/>
          <w:color w:val="000000"/>
          <w:sz w:val="22"/>
          <w:szCs w:val="22"/>
        </w:rPr>
        <w:t>, los nemotécnicos de las acciones seleccionadas de cada empresa son ENELCHILE, BSANTANDER y CENCOSHOPP respectivamente. El objetivo del portafolio es de corto plazo, alrededor de tres meses,  con una aversión al riesgo moderada-baja, sin embargo, hay que considerar que es un portafolio conformado solamente por renta variable, lo que hace que el portafolio sea más riesgoso y por lo tanto más volátil. </w:t>
      </w:r>
    </w:p>
    <w:p w14:paraId="07755515" w14:textId="77777777" w:rsidR="000E0E68" w:rsidRPr="000E0E68" w:rsidRDefault="000E0E68" w:rsidP="000E0E68"/>
    <w:p w14:paraId="3B4DAD11" w14:textId="77777777" w:rsidR="000E0E68" w:rsidRPr="000E0E68" w:rsidRDefault="000E0E68" w:rsidP="000E0E68">
      <w:pPr>
        <w:jc w:val="both"/>
      </w:pPr>
      <w:r w:rsidRPr="000E0E68">
        <w:rPr>
          <w:rFonts w:ascii="Arial" w:hAnsi="Arial" w:cs="Arial"/>
          <w:color w:val="000000"/>
          <w:sz w:val="22"/>
          <w:szCs w:val="22"/>
        </w:rPr>
        <w:t>Para poder obtener las ponderaciones del portafolio, se debe realizar un análisis a cada activo por invertir, donde se consideraron los Beta de cada acción y las industrias pertenecientes a cada activo.</w:t>
      </w:r>
    </w:p>
    <w:p w14:paraId="2DF545FC" w14:textId="77777777" w:rsidR="000E0E68" w:rsidRPr="000E0E68" w:rsidRDefault="000E0E68" w:rsidP="000E0E68"/>
    <w:p w14:paraId="358AA219" w14:textId="77777777" w:rsidR="000E0E68" w:rsidRPr="000E0E68" w:rsidRDefault="000E0E68" w:rsidP="000E0E68">
      <w:pPr>
        <w:jc w:val="both"/>
      </w:pPr>
      <w:r w:rsidRPr="000E0E68">
        <w:rPr>
          <w:rFonts w:ascii="Arial" w:hAnsi="Arial" w:cs="Arial"/>
          <w:color w:val="000000"/>
          <w:sz w:val="22"/>
          <w:szCs w:val="22"/>
        </w:rPr>
        <w:t>Banco Santander está presente en la industria bancaria donde a grandes rasgos las inversiones están asociadas al manejo de carteras adversas al riesgo, al préstamo de créditos y al corretaje de bolsa que genera comisiones. Por lo que en esta industria las rentabilidades son bajas al igual que los riesgos.</w:t>
      </w:r>
    </w:p>
    <w:p w14:paraId="227972D9" w14:textId="77777777" w:rsidR="000E0E68" w:rsidRPr="000E0E68" w:rsidRDefault="000E0E68" w:rsidP="000E0E68"/>
    <w:p w14:paraId="2837B98A" w14:textId="77777777" w:rsidR="000E0E68" w:rsidRPr="000E0E68" w:rsidRDefault="000E0E68" w:rsidP="000E0E68">
      <w:pPr>
        <w:jc w:val="both"/>
      </w:pPr>
      <w:proofErr w:type="spellStart"/>
      <w:r w:rsidRPr="000E0E68">
        <w:rPr>
          <w:rFonts w:ascii="Arial" w:hAnsi="Arial" w:cs="Arial"/>
          <w:color w:val="000000"/>
          <w:sz w:val="22"/>
          <w:szCs w:val="22"/>
        </w:rPr>
        <w:t>Enel</w:t>
      </w:r>
      <w:proofErr w:type="spellEnd"/>
      <w:r w:rsidRPr="000E0E68">
        <w:rPr>
          <w:rFonts w:ascii="Arial" w:hAnsi="Arial" w:cs="Arial"/>
          <w:color w:val="000000"/>
          <w:sz w:val="22"/>
          <w:szCs w:val="22"/>
        </w:rPr>
        <w:t xml:space="preserve"> Chile es la empresa líder en el sector eléctrico chileno y ha tenido un aumento en activos en el último año. Además, es propietario mayoritario, con el 93% de </w:t>
      </w:r>
      <w:proofErr w:type="spellStart"/>
      <w:r w:rsidRPr="000E0E68">
        <w:rPr>
          <w:rFonts w:ascii="Arial" w:hAnsi="Arial" w:cs="Arial"/>
          <w:color w:val="000000"/>
          <w:sz w:val="22"/>
          <w:szCs w:val="22"/>
        </w:rPr>
        <w:t>Enel</w:t>
      </w:r>
      <w:proofErr w:type="spellEnd"/>
      <w:r w:rsidRPr="000E0E68">
        <w:rPr>
          <w:rFonts w:ascii="Arial" w:hAnsi="Arial" w:cs="Arial"/>
          <w:color w:val="000000"/>
          <w:sz w:val="22"/>
          <w:szCs w:val="22"/>
        </w:rPr>
        <w:t xml:space="preserve"> Generación Chile, 99.09% de </w:t>
      </w:r>
      <w:proofErr w:type="spellStart"/>
      <w:r w:rsidRPr="000E0E68">
        <w:rPr>
          <w:rFonts w:ascii="Arial" w:hAnsi="Arial" w:cs="Arial"/>
          <w:color w:val="000000"/>
          <w:sz w:val="22"/>
          <w:szCs w:val="22"/>
        </w:rPr>
        <w:t>Enel</w:t>
      </w:r>
      <w:proofErr w:type="spellEnd"/>
      <w:r w:rsidRPr="000E0E68">
        <w:rPr>
          <w:rFonts w:ascii="Arial" w:hAnsi="Arial" w:cs="Arial"/>
          <w:color w:val="000000"/>
          <w:sz w:val="22"/>
          <w:szCs w:val="22"/>
        </w:rPr>
        <w:t xml:space="preserve"> distribución Chile y del 100% de </w:t>
      </w:r>
      <w:proofErr w:type="spellStart"/>
      <w:r w:rsidRPr="000E0E68">
        <w:rPr>
          <w:rFonts w:ascii="Arial" w:hAnsi="Arial" w:cs="Arial"/>
          <w:color w:val="000000"/>
          <w:sz w:val="22"/>
          <w:szCs w:val="22"/>
        </w:rPr>
        <w:t>Enel</w:t>
      </w:r>
      <w:proofErr w:type="spellEnd"/>
      <w:r w:rsidRPr="000E0E68">
        <w:rPr>
          <w:rFonts w:ascii="Arial" w:hAnsi="Arial" w:cs="Arial"/>
          <w:color w:val="000000"/>
          <w:sz w:val="22"/>
          <w:szCs w:val="22"/>
        </w:rPr>
        <w:t xml:space="preserve"> Green </w:t>
      </w:r>
      <w:proofErr w:type="spellStart"/>
      <w:r w:rsidRPr="000E0E68">
        <w:rPr>
          <w:rFonts w:ascii="Arial" w:hAnsi="Arial" w:cs="Arial"/>
          <w:color w:val="000000"/>
          <w:sz w:val="22"/>
          <w:szCs w:val="22"/>
        </w:rPr>
        <w:t>Power</w:t>
      </w:r>
      <w:proofErr w:type="spellEnd"/>
      <w:r w:rsidRPr="000E0E68">
        <w:rPr>
          <w:rFonts w:ascii="Arial" w:hAnsi="Arial" w:cs="Arial"/>
          <w:color w:val="000000"/>
          <w:sz w:val="22"/>
          <w:szCs w:val="22"/>
        </w:rPr>
        <w:t>, los cuales también han tenido un incremento en sus activos en el último año. Además, tiene una base de generación de energía diversificada. La empresa tiene un riesgo medio-alto, debido a la industria en la que se encuentra y los desafíos futuros del país. </w:t>
      </w:r>
    </w:p>
    <w:p w14:paraId="7CD59A47" w14:textId="77777777" w:rsidR="000E0E68" w:rsidRPr="000E0E68" w:rsidRDefault="000E0E68" w:rsidP="000E0E68"/>
    <w:p w14:paraId="298C8A02" w14:textId="77777777" w:rsidR="000E0E68" w:rsidRPr="000E0E68" w:rsidRDefault="000E0E68" w:rsidP="000E0E68">
      <w:pPr>
        <w:jc w:val="both"/>
      </w:pPr>
      <w:proofErr w:type="spellStart"/>
      <w:r w:rsidRPr="000E0E68">
        <w:rPr>
          <w:rFonts w:ascii="Arial" w:hAnsi="Arial" w:cs="Arial"/>
          <w:color w:val="000000"/>
          <w:sz w:val="22"/>
          <w:szCs w:val="22"/>
        </w:rPr>
        <w:t>Cencoshopp</w:t>
      </w:r>
      <w:proofErr w:type="spellEnd"/>
      <w:r w:rsidRPr="000E0E68">
        <w:rPr>
          <w:rFonts w:ascii="Arial" w:hAnsi="Arial" w:cs="Arial"/>
          <w:color w:val="000000"/>
          <w:sz w:val="22"/>
          <w:szCs w:val="22"/>
        </w:rPr>
        <w:t xml:space="preserve">, perteneciente al consorcio </w:t>
      </w:r>
      <w:proofErr w:type="spellStart"/>
      <w:r w:rsidRPr="000E0E68">
        <w:rPr>
          <w:rFonts w:ascii="Arial" w:hAnsi="Arial" w:cs="Arial"/>
          <w:color w:val="000000"/>
          <w:sz w:val="22"/>
          <w:szCs w:val="22"/>
        </w:rPr>
        <w:t>Cencosud</w:t>
      </w:r>
      <w:proofErr w:type="spellEnd"/>
      <w:r w:rsidRPr="000E0E68">
        <w:rPr>
          <w:rFonts w:ascii="Arial" w:hAnsi="Arial" w:cs="Arial"/>
          <w:color w:val="000000"/>
          <w:sz w:val="22"/>
          <w:szCs w:val="22"/>
        </w:rPr>
        <w:t xml:space="preserve"> está invirtiendo fuertemente en Latinoamérica construyendo centros comerciales en Chile, Perú y Colombia. Por lo que, las ganancias que obtengan la empresa serán a largo plazo cuando estas operen, entonces se espera que el valor de la acción continúen creciendo moderadamente como ha sido a lo largo del año.</w:t>
      </w:r>
    </w:p>
    <w:p w14:paraId="0F973E14" w14:textId="77777777" w:rsidR="000E0E68" w:rsidRPr="000E0E68" w:rsidRDefault="000E0E68" w:rsidP="000E0E68"/>
    <w:p w14:paraId="38354674" w14:textId="77777777" w:rsidR="000E0E68" w:rsidRPr="000E0E68" w:rsidRDefault="000E0E68" w:rsidP="000E0E68">
      <w:pPr>
        <w:jc w:val="both"/>
      </w:pPr>
      <w:r w:rsidRPr="000E0E68">
        <w:rPr>
          <w:rFonts w:ascii="Arial" w:hAnsi="Arial" w:cs="Arial"/>
          <w:color w:val="000000"/>
          <w:sz w:val="22"/>
          <w:szCs w:val="22"/>
        </w:rPr>
        <w:t xml:space="preserve">Según las estadísticas de </w:t>
      </w:r>
      <w:proofErr w:type="spellStart"/>
      <w:r w:rsidRPr="000E0E68">
        <w:rPr>
          <w:rFonts w:ascii="Arial" w:hAnsi="Arial" w:cs="Arial"/>
          <w:color w:val="000000"/>
          <w:sz w:val="22"/>
          <w:szCs w:val="22"/>
        </w:rPr>
        <w:t>Yahoo</w:t>
      </w:r>
      <w:proofErr w:type="spellEnd"/>
      <w:r w:rsidRPr="000E0E68">
        <w:rPr>
          <w:rFonts w:ascii="Arial" w:hAnsi="Arial" w:cs="Arial"/>
          <w:color w:val="000000"/>
          <w:sz w:val="22"/>
          <w:szCs w:val="22"/>
        </w:rPr>
        <w:t xml:space="preserve"> </w:t>
      </w:r>
      <w:proofErr w:type="spellStart"/>
      <w:r w:rsidRPr="000E0E68">
        <w:rPr>
          <w:rFonts w:ascii="Arial" w:hAnsi="Arial" w:cs="Arial"/>
          <w:color w:val="000000"/>
          <w:sz w:val="22"/>
          <w:szCs w:val="22"/>
        </w:rPr>
        <w:t>Finance</w:t>
      </w:r>
      <w:proofErr w:type="spellEnd"/>
      <w:r w:rsidRPr="000E0E68">
        <w:rPr>
          <w:rFonts w:ascii="Arial" w:hAnsi="Arial" w:cs="Arial"/>
          <w:color w:val="000000"/>
          <w:sz w:val="22"/>
          <w:szCs w:val="22"/>
        </w:rPr>
        <w:t xml:space="preserve"> los Betas (5y </w:t>
      </w:r>
      <w:proofErr w:type="spellStart"/>
      <w:r w:rsidRPr="000E0E68">
        <w:rPr>
          <w:rFonts w:ascii="Arial" w:hAnsi="Arial" w:cs="Arial"/>
          <w:color w:val="000000"/>
          <w:sz w:val="22"/>
          <w:szCs w:val="22"/>
        </w:rPr>
        <w:t>Monthly</w:t>
      </w:r>
      <w:proofErr w:type="spellEnd"/>
      <w:r w:rsidRPr="000E0E68">
        <w:rPr>
          <w:rFonts w:ascii="Arial" w:hAnsi="Arial" w:cs="Arial"/>
          <w:color w:val="000000"/>
          <w:sz w:val="22"/>
          <w:szCs w:val="22"/>
        </w:rPr>
        <w:t>) de los activos tienen las siguientes cifras; 0.72 ENELCHILE, 0,42 BSANTANDER, 0,64 CENCOSHOPP.</w:t>
      </w:r>
    </w:p>
    <w:p w14:paraId="6EDCAB07" w14:textId="77777777" w:rsidR="000E0E68" w:rsidRPr="000E0E68" w:rsidRDefault="000E0E68" w:rsidP="000E0E68"/>
    <w:p w14:paraId="229A120C" w14:textId="77777777" w:rsidR="000E0E68" w:rsidRPr="000E0E68" w:rsidRDefault="000E0E68" w:rsidP="000E0E68">
      <w:pPr>
        <w:jc w:val="both"/>
      </w:pPr>
      <w:r w:rsidRPr="000E0E68">
        <w:rPr>
          <w:rFonts w:ascii="Arial" w:hAnsi="Arial" w:cs="Arial"/>
          <w:color w:val="000000"/>
          <w:sz w:val="22"/>
          <w:szCs w:val="22"/>
        </w:rPr>
        <w:t>A este portafolio se le invertirá 10 millones de pesos chilenos con las siguientes ponderaciones:</w:t>
      </w:r>
    </w:p>
    <w:p w14:paraId="0BB31C6C" w14:textId="77777777" w:rsidR="000E0E68" w:rsidRPr="000E0E68" w:rsidRDefault="000E0E68" w:rsidP="000E0E68">
      <w:pPr>
        <w:numPr>
          <w:ilvl w:val="0"/>
          <w:numId w:val="6"/>
        </w:numPr>
        <w:jc w:val="both"/>
        <w:textAlignment w:val="baseline"/>
        <w:rPr>
          <w:rFonts w:ascii="Arial" w:hAnsi="Arial" w:cs="Arial"/>
          <w:color w:val="000000"/>
          <w:sz w:val="22"/>
          <w:szCs w:val="22"/>
        </w:rPr>
      </w:pPr>
      <w:proofErr w:type="spellStart"/>
      <w:r w:rsidRPr="000E0E68">
        <w:rPr>
          <w:rFonts w:ascii="Arial" w:hAnsi="Arial" w:cs="Arial"/>
          <w:color w:val="000000"/>
          <w:sz w:val="22"/>
          <w:szCs w:val="22"/>
        </w:rPr>
        <w:t>Cencoshopp</w:t>
      </w:r>
      <w:proofErr w:type="spellEnd"/>
      <w:r w:rsidRPr="000E0E68">
        <w:rPr>
          <w:rFonts w:ascii="Arial" w:hAnsi="Arial" w:cs="Arial"/>
          <w:color w:val="000000"/>
          <w:sz w:val="22"/>
          <w:szCs w:val="22"/>
        </w:rPr>
        <w:t xml:space="preserve"> 20%</w:t>
      </w:r>
    </w:p>
    <w:p w14:paraId="71560857" w14:textId="77777777" w:rsidR="000E0E68" w:rsidRPr="000E0E68" w:rsidRDefault="000E0E68" w:rsidP="000E0E68">
      <w:pPr>
        <w:numPr>
          <w:ilvl w:val="0"/>
          <w:numId w:val="6"/>
        </w:numPr>
        <w:jc w:val="both"/>
        <w:textAlignment w:val="baseline"/>
        <w:rPr>
          <w:rFonts w:ascii="Arial" w:hAnsi="Arial" w:cs="Arial"/>
          <w:color w:val="000000"/>
          <w:sz w:val="22"/>
          <w:szCs w:val="22"/>
        </w:rPr>
      </w:pPr>
      <w:proofErr w:type="spellStart"/>
      <w:r w:rsidRPr="000E0E68">
        <w:rPr>
          <w:rFonts w:ascii="Arial" w:hAnsi="Arial" w:cs="Arial"/>
          <w:color w:val="000000"/>
          <w:sz w:val="22"/>
          <w:szCs w:val="22"/>
        </w:rPr>
        <w:t>Enel</w:t>
      </w:r>
      <w:proofErr w:type="spellEnd"/>
      <w:r w:rsidRPr="000E0E68">
        <w:rPr>
          <w:rFonts w:ascii="Arial" w:hAnsi="Arial" w:cs="Arial"/>
          <w:color w:val="000000"/>
          <w:sz w:val="22"/>
          <w:szCs w:val="22"/>
        </w:rPr>
        <w:t xml:space="preserve"> chile 40%</w:t>
      </w:r>
    </w:p>
    <w:p w14:paraId="0C8AD8C9" w14:textId="77777777" w:rsidR="000E0E68" w:rsidRPr="000E0E68" w:rsidRDefault="000E0E68" w:rsidP="000E0E68">
      <w:pPr>
        <w:numPr>
          <w:ilvl w:val="0"/>
          <w:numId w:val="6"/>
        </w:numPr>
        <w:jc w:val="both"/>
        <w:textAlignment w:val="baseline"/>
        <w:rPr>
          <w:rFonts w:ascii="Arial" w:hAnsi="Arial" w:cs="Arial"/>
          <w:color w:val="000000"/>
          <w:sz w:val="22"/>
          <w:szCs w:val="22"/>
        </w:rPr>
      </w:pPr>
      <w:r w:rsidRPr="000E0E68">
        <w:rPr>
          <w:rFonts w:ascii="Arial" w:hAnsi="Arial" w:cs="Arial"/>
          <w:color w:val="000000"/>
          <w:sz w:val="22"/>
          <w:szCs w:val="22"/>
        </w:rPr>
        <w:t>Banco Santander 40%</w:t>
      </w:r>
    </w:p>
    <w:p w14:paraId="45AB4F24" w14:textId="77777777" w:rsidR="000E0E68" w:rsidRPr="000E0E68" w:rsidRDefault="000E0E68" w:rsidP="000E0E68"/>
    <w:p w14:paraId="442072CF" w14:textId="4E3C136D" w:rsidR="000E0E68" w:rsidRPr="000E0E68" w:rsidRDefault="000E0E68" w:rsidP="000E0E68">
      <w:pPr>
        <w:jc w:val="both"/>
      </w:pPr>
      <w:r w:rsidRPr="000E0E68">
        <w:rPr>
          <w:rFonts w:ascii="Arial" w:hAnsi="Arial" w:cs="Arial"/>
          <w:color w:val="000000"/>
          <w:sz w:val="22"/>
          <w:szCs w:val="22"/>
        </w:rPr>
        <w:t xml:space="preserve">Este portafolio con aversión al riesgo moderada-baja, se agregó un 40% de ponderación al activo más riesgoso (con mayor beta). Se ponderó un 20% de CENCOSHOPP dado que se espera que no tendrá una profunda volatilidad Además, las mayores ponderaciones son para los activos que han tenido un mayor incremento de precio a lo largo del año, banco </w:t>
      </w:r>
      <w:proofErr w:type="spellStart"/>
      <w:r w:rsidRPr="000E0E68">
        <w:rPr>
          <w:rFonts w:ascii="Arial" w:hAnsi="Arial" w:cs="Arial"/>
          <w:color w:val="000000"/>
          <w:sz w:val="22"/>
          <w:szCs w:val="22"/>
        </w:rPr>
        <w:t>santander</w:t>
      </w:r>
      <w:proofErr w:type="spellEnd"/>
      <w:r w:rsidRPr="000E0E68">
        <w:rPr>
          <w:rFonts w:ascii="Arial" w:hAnsi="Arial" w:cs="Arial"/>
          <w:color w:val="000000"/>
          <w:sz w:val="22"/>
          <w:szCs w:val="22"/>
        </w:rPr>
        <w:t xml:space="preserve"> aproximadamente aumentó el valor de su acción en un 25%, </w:t>
      </w:r>
      <w:proofErr w:type="spellStart"/>
      <w:r w:rsidRPr="000E0E68">
        <w:rPr>
          <w:rFonts w:ascii="Arial" w:hAnsi="Arial" w:cs="Arial"/>
          <w:color w:val="000000"/>
          <w:sz w:val="22"/>
          <w:szCs w:val="22"/>
        </w:rPr>
        <w:t>enel</w:t>
      </w:r>
      <w:proofErr w:type="spellEnd"/>
      <w:r w:rsidRPr="000E0E68">
        <w:rPr>
          <w:rFonts w:ascii="Arial" w:hAnsi="Arial" w:cs="Arial"/>
          <w:color w:val="000000"/>
          <w:sz w:val="22"/>
          <w:szCs w:val="22"/>
        </w:rPr>
        <w:t xml:space="preserve"> un 35% y </w:t>
      </w:r>
      <w:proofErr w:type="spellStart"/>
      <w:r w:rsidRPr="000E0E68">
        <w:rPr>
          <w:rFonts w:ascii="Arial" w:hAnsi="Arial" w:cs="Arial"/>
          <w:color w:val="000000"/>
          <w:sz w:val="22"/>
          <w:szCs w:val="22"/>
        </w:rPr>
        <w:t>cencoshopp</w:t>
      </w:r>
      <w:proofErr w:type="spellEnd"/>
      <w:r w:rsidRPr="000E0E68">
        <w:rPr>
          <w:rFonts w:ascii="Arial" w:hAnsi="Arial" w:cs="Arial"/>
          <w:color w:val="000000"/>
          <w:sz w:val="22"/>
          <w:szCs w:val="22"/>
        </w:rPr>
        <w:t xml:space="preserve"> un 10%, los gráficos sobre la variación se muestran a continuación, donde en general desde el 2022, los precios han ido a la alta. </w:t>
      </w:r>
    </w:p>
    <w:p w14:paraId="61160ADA" w14:textId="59AFF44D" w:rsidR="000E0E68" w:rsidRPr="000E0E68" w:rsidRDefault="000E0E68" w:rsidP="000E0E68">
      <w:pPr>
        <w:jc w:val="both"/>
      </w:pPr>
      <w:r w:rsidRPr="000E0E68">
        <w:rPr>
          <w:rFonts w:ascii="Arial" w:hAnsi="Arial" w:cs="Arial"/>
          <w:color w:val="000000"/>
          <w:sz w:val="22"/>
          <w:szCs w:val="22"/>
        </w:rPr>
        <w:t>Finalmente se ponderó un 40% de BSANTANDER para poder mitigar el riesgo, debido a que es una industria de bajo riesgo y posee el menor beta, por lo que si el mercado baja, esta no se verá tan afectada.</w:t>
      </w:r>
    </w:p>
    <w:p w14:paraId="01212798" w14:textId="73466DC2" w:rsidR="002572CC" w:rsidRPr="002572CC" w:rsidRDefault="000E0E68" w:rsidP="000E0E68">
      <w:pPr>
        <w:pStyle w:val="NormalWeb"/>
        <w:jc w:val="both"/>
        <w:rPr>
          <w:rFonts w:ascii="Arial" w:hAnsi="Arial" w:cs="Arial"/>
          <w:sz w:val="22"/>
          <w:szCs w:val="22"/>
        </w:rPr>
      </w:pPr>
      <w:r>
        <w:rPr>
          <w:rFonts w:ascii="Arial" w:hAnsi="Arial" w:cs="Arial"/>
          <w:noProof/>
          <w:sz w:val="22"/>
          <w:szCs w:val="22"/>
        </w:rPr>
        <w:lastRenderedPageBreak/>
        <w:drawing>
          <wp:inline distT="0" distB="0" distL="0" distR="0" wp14:anchorId="6FEDA229" wp14:editId="62AC0BEE">
            <wp:extent cx="5733415" cy="2411730"/>
            <wp:effectExtent l="0" t="0" r="0" b="1270"/>
            <wp:docPr id="20" name="Imagen 20"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411730"/>
                    </a:xfrm>
                    <a:prstGeom prst="rect">
                      <a:avLst/>
                    </a:prstGeom>
                  </pic:spPr>
                </pic:pic>
              </a:graphicData>
            </a:graphic>
          </wp:inline>
        </w:drawing>
      </w:r>
    </w:p>
    <w:p w14:paraId="52691D48" w14:textId="77777777" w:rsidR="002572CC" w:rsidRDefault="002572CC" w:rsidP="002572CC">
      <w:pPr>
        <w:pStyle w:val="NormalWeb"/>
      </w:pPr>
    </w:p>
    <w:p w14:paraId="43B9930A" w14:textId="0739B0DF" w:rsidR="002572CC" w:rsidRDefault="000E0E68" w:rsidP="002572CC">
      <w:pPr>
        <w:pStyle w:val="NormalWeb"/>
      </w:pPr>
      <w:r>
        <w:rPr>
          <w:noProof/>
        </w:rPr>
        <w:drawing>
          <wp:inline distT="0" distB="0" distL="0" distR="0" wp14:anchorId="542CA4E3" wp14:editId="434D4AC1">
            <wp:extent cx="5733415" cy="2411730"/>
            <wp:effectExtent l="0" t="0" r="0" b="1270"/>
            <wp:docPr id="21" name="Imagen 21" descr="Imagen que contiene texto, pizarrón, cocin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exto, pizarrón, cocina, tabl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411730"/>
                    </a:xfrm>
                    <a:prstGeom prst="rect">
                      <a:avLst/>
                    </a:prstGeom>
                  </pic:spPr>
                </pic:pic>
              </a:graphicData>
            </a:graphic>
          </wp:inline>
        </w:drawing>
      </w:r>
    </w:p>
    <w:p w14:paraId="4B431DEC" w14:textId="68DFC870" w:rsidR="000E0E68" w:rsidRDefault="000E0E68" w:rsidP="002572CC">
      <w:pPr>
        <w:pStyle w:val="NormalWeb"/>
      </w:pPr>
    </w:p>
    <w:p w14:paraId="6C196B7E" w14:textId="0B55760E" w:rsidR="000E0E68" w:rsidRDefault="000E0E68" w:rsidP="002572CC">
      <w:pPr>
        <w:pStyle w:val="NormalWeb"/>
      </w:pPr>
      <w:r>
        <w:rPr>
          <w:noProof/>
        </w:rPr>
        <w:drawing>
          <wp:inline distT="0" distB="0" distL="0" distR="0" wp14:anchorId="689EB739" wp14:editId="5AABABB2">
            <wp:extent cx="5733415" cy="2411730"/>
            <wp:effectExtent l="0" t="0" r="0" b="1270"/>
            <wp:docPr id="22" name="Imagen 22" descr="Interfaz de usuario gráfica, 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Gráfico, Histograma, Gráfico de dispers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2411730"/>
                    </a:xfrm>
                    <a:prstGeom prst="rect">
                      <a:avLst/>
                    </a:prstGeom>
                  </pic:spPr>
                </pic:pic>
              </a:graphicData>
            </a:graphic>
          </wp:inline>
        </w:drawing>
      </w:r>
    </w:p>
    <w:p w14:paraId="67A4D661" w14:textId="77777777" w:rsidR="009937E2" w:rsidRPr="002572CC" w:rsidRDefault="009937E2">
      <w:pPr>
        <w:rPr>
          <w:sz w:val="20"/>
          <w:szCs w:val="20"/>
        </w:rPr>
      </w:pPr>
    </w:p>
    <w:p w14:paraId="39C1464C" w14:textId="77777777" w:rsidR="009937E2" w:rsidRPr="002572CC" w:rsidRDefault="009937E2">
      <w:pPr>
        <w:jc w:val="center"/>
        <w:rPr>
          <w:sz w:val="20"/>
          <w:szCs w:val="20"/>
        </w:rPr>
      </w:pPr>
    </w:p>
    <w:p w14:paraId="46B2B5B7" w14:textId="77777777" w:rsidR="009937E2" w:rsidRDefault="00F56AAE">
      <w:pPr>
        <w:pStyle w:val="Ttulo1"/>
        <w:rPr>
          <w:b/>
        </w:rPr>
      </w:pPr>
      <w:bookmarkStart w:id="12" w:name="_5fh5dngrnmib" w:colFirst="0" w:colLast="0"/>
      <w:bookmarkEnd w:id="12"/>
      <w:r>
        <w:rPr>
          <w:b/>
        </w:rPr>
        <w:lastRenderedPageBreak/>
        <w:t>VI. Bibliografía</w:t>
      </w:r>
    </w:p>
    <w:p w14:paraId="6E2CBC2F" w14:textId="02CD8FB5" w:rsidR="009937E2" w:rsidRDefault="0017254A">
      <w:pPr>
        <w:ind w:left="720"/>
        <w:rPr>
          <w:sz w:val="20"/>
          <w:szCs w:val="20"/>
        </w:rPr>
      </w:pPr>
      <w:r>
        <w:rPr>
          <w:sz w:val="20"/>
          <w:szCs w:val="20"/>
        </w:rPr>
        <w:fldChar w:fldCharType="begin"/>
      </w:r>
      <w:r>
        <w:rPr>
          <w:sz w:val="20"/>
          <w:szCs w:val="20"/>
        </w:rPr>
        <w:instrText xml:space="preserve"> HYPERLINK "</w:instrText>
      </w:r>
      <w:r w:rsidRPr="0017254A">
        <w:rPr>
          <w:sz w:val="20"/>
          <w:szCs w:val="20"/>
        </w:rPr>
        <w:instrText>https://www.santander.com/es/sala-de-comunicacion/notas-de-prensa/2021/10/santander-unico-banco-entre-las-25-mejores-empresas-del-mundo-para-trabajar-segun-great-place-to-work#:~:text=En%20concreto%2C%20el%20banco%2C%20que,19%20de%20octubre%20de%202021</w:instrText>
      </w:r>
      <w:r>
        <w:rPr>
          <w:sz w:val="20"/>
          <w:szCs w:val="20"/>
        </w:rPr>
        <w:instrText xml:space="preserve">" </w:instrText>
      </w:r>
      <w:r>
        <w:rPr>
          <w:sz w:val="20"/>
          <w:szCs w:val="20"/>
        </w:rPr>
        <w:fldChar w:fldCharType="separate"/>
      </w:r>
      <w:r w:rsidRPr="006E74C4">
        <w:rPr>
          <w:rStyle w:val="Hipervnculo"/>
          <w:sz w:val="20"/>
          <w:szCs w:val="20"/>
        </w:rPr>
        <w:t>https://www.santander.com/es/sala-de-comunicacion/notas-de-prensa/2021/10/santander-unico-banco-entre-las-25-mejores-empresas-del-mundo-para-trabajar-segun-great-place-to-work#:~:text=En%20concreto%2C%20el%20banco%2C%20que,19%20de%20octubre%20de%202021</w:t>
      </w:r>
      <w:r>
        <w:rPr>
          <w:sz w:val="20"/>
          <w:szCs w:val="20"/>
        </w:rPr>
        <w:fldChar w:fldCharType="end"/>
      </w:r>
      <w:r w:rsidRPr="0017254A">
        <w:rPr>
          <w:sz w:val="20"/>
          <w:szCs w:val="20"/>
        </w:rPr>
        <w:t>.</w:t>
      </w:r>
    </w:p>
    <w:p w14:paraId="230EB825" w14:textId="06BB2F6D" w:rsidR="0017254A" w:rsidRDefault="0017254A">
      <w:pPr>
        <w:ind w:left="720"/>
        <w:rPr>
          <w:sz w:val="20"/>
          <w:szCs w:val="20"/>
        </w:rPr>
      </w:pPr>
    </w:p>
    <w:p w14:paraId="561713C1" w14:textId="527479E8" w:rsidR="0017254A" w:rsidRDefault="0017254A">
      <w:pPr>
        <w:ind w:left="720"/>
        <w:rPr>
          <w:sz w:val="20"/>
          <w:szCs w:val="20"/>
        </w:rPr>
      </w:pPr>
      <w:hyperlink r:id="rId13" w:history="1">
        <w:r w:rsidRPr="006E74C4">
          <w:rPr>
            <w:rStyle w:val="Hipervnculo"/>
            <w:sz w:val="20"/>
            <w:szCs w:val="20"/>
          </w:rPr>
          <w:t>https://saladecomunicacion.santander.cl/noticias/reconocimientos/detalles/santander-es-nombrado-banco-mas-innovador-del-mundo-por-la-revista-the-banker</w:t>
        </w:r>
      </w:hyperlink>
    </w:p>
    <w:p w14:paraId="0CF4C3DB" w14:textId="35E50A78" w:rsidR="0017254A" w:rsidRDefault="0017254A">
      <w:pPr>
        <w:ind w:left="720"/>
        <w:rPr>
          <w:sz w:val="20"/>
          <w:szCs w:val="20"/>
        </w:rPr>
      </w:pPr>
    </w:p>
    <w:p w14:paraId="2ECF636E" w14:textId="365683A2" w:rsidR="0017254A" w:rsidRDefault="006E7D0B">
      <w:pPr>
        <w:ind w:left="720"/>
        <w:rPr>
          <w:sz w:val="20"/>
          <w:szCs w:val="20"/>
        </w:rPr>
      </w:pPr>
      <w:hyperlink r:id="rId14" w:history="1">
        <w:r w:rsidRPr="006E74C4">
          <w:rPr>
            <w:rStyle w:val="Hipervnculo"/>
            <w:sz w:val="20"/>
            <w:szCs w:val="20"/>
          </w:rPr>
          <w:t>https://www.rrhhdigital.com/secciones/liderazgo/106318/Banco-Santander-entre-las-cinco-multinacionales-mas-transparentes-del-mundo/?id_noticia=158016</w:t>
        </w:r>
      </w:hyperlink>
    </w:p>
    <w:p w14:paraId="1C8DD361" w14:textId="3004B299" w:rsidR="006E7D0B" w:rsidRDefault="006E7D0B">
      <w:pPr>
        <w:ind w:left="720"/>
        <w:rPr>
          <w:sz w:val="20"/>
          <w:szCs w:val="20"/>
        </w:rPr>
      </w:pPr>
    </w:p>
    <w:p w14:paraId="3F445BC4" w14:textId="1CB7B97B" w:rsidR="006E7D0B" w:rsidRDefault="006E7D0B">
      <w:pPr>
        <w:ind w:left="720"/>
        <w:rPr>
          <w:sz w:val="20"/>
          <w:szCs w:val="20"/>
        </w:rPr>
      </w:pPr>
      <w:hyperlink r:id="rId15" w:history="1">
        <w:r w:rsidRPr="006E74C4">
          <w:rPr>
            <w:rStyle w:val="Hipervnculo"/>
            <w:sz w:val="20"/>
            <w:szCs w:val="20"/>
          </w:rPr>
          <w:t>https://www.bolsadesantiago.com/resumen_instrumento/BSANTANDER</w:t>
        </w:r>
      </w:hyperlink>
    </w:p>
    <w:p w14:paraId="628F3E1F" w14:textId="4F5370DC" w:rsidR="006E7D0B" w:rsidRDefault="006E7D0B">
      <w:pPr>
        <w:ind w:left="720"/>
        <w:rPr>
          <w:sz w:val="20"/>
          <w:szCs w:val="20"/>
        </w:rPr>
      </w:pPr>
    </w:p>
    <w:p w14:paraId="4F1D8535" w14:textId="7ABCE57A" w:rsidR="006E7D0B" w:rsidRDefault="006E7D0B">
      <w:pPr>
        <w:ind w:left="720"/>
        <w:rPr>
          <w:sz w:val="20"/>
          <w:szCs w:val="20"/>
        </w:rPr>
      </w:pPr>
      <w:hyperlink r:id="rId16" w:history="1">
        <w:r w:rsidRPr="006E74C4">
          <w:rPr>
            <w:rStyle w:val="Hipervnculo"/>
            <w:sz w:val="20"/>
            <w:szCs w:val="20"/>
          </w:rPr>
          <w:t>https://finance.yahoo.com/quote/BSANTANDER.SN/key-statistics?p=BSANTANDER.SN</w:t>
        </w:r>
      </w:hyperlink>
    </w:p>
    <w:p w14:paraId="3BBC74FD" w14:textId="47E0F34A" w:rsidR="006E7D0B" w:rsidRDefault="006E7D0B">
      <w:pPr>
        <w:ind w:left="720"/>
        <w:rPr>
          <w:sz w:val="20"/>
          <w:szCs w:val="20"/>
        </w:rPr>
      </w:pPr>
    </w:p>
    <w:p w14:paraId="1BE22E82" w14:textId="72701252" w:rsidR="006E7D0B" w:rsidRDefault="006E7D0B">
      <w:pPr>
        <w:ind w:left="720"/>
        <w:rPr>
          <w:sz w:val="20"/>
          <w:szCs w:val="20"/>
        </w:rPr>
      </w:pPr>
      <w:hyperlink r:id="rId17" w:history="1">
        <w:r w:rsidRPr="006E74C4">
          <w:rPr>
            <w:rStyle w:val="Hipervnculo"/>
            <w:sz w:val="20"/>
            <w:szCs w:val="20"/>
          </w:rPr>
          <w:t>https://www.bankinter.com/blog/lo-ultimo/santander-emite-200-millones-dolares-preferentes-con-una-rentabilidad-del</w:t>
        </w:r>
      </w:hyperlink>
    </w:p>
    <w:p w14:paraId="43B1DA09" w14:textId="507BC65B" w:rsidR="006E7D0B" w:rsidRDefault="006E7D0B">
      <w:pPr>
        <w:ind w:left="720"/>
        <w:rPr>
          <w:sz w:val="20"/>
          <w:szCs w:val="20"/>
        </w:rPr>
      </w:pPr>
    </w:p>
    <w:p w14:paraId="3775608F" w14:textId="4E7A8A0B" w:rsidR="006E7D0B" w:rsidRDefault="006E7D0B">
      <w:pPr>
        <w:ind w:left="720"/>
        <w:rPr>
          <w:sz w:val="20"/>
          <w:szCs w:val="20"/>
        </w:rPr>
      </w:pPr>
      <w:hyperlink r:id="rId18" w:history="1">
        <w:r w:rsidRPr="006E74C4">
          <w:rPr>
            <w:rStyle w:val="Hipervnculo"/>
            <w:sz w:val="20"/>
            <w:szCs w:val="20"/>
          </w:rPr>
          <w:t>https://www.yahoo.com/news/finance/noticias/santander-lanza-emisi-n-acciones-084111657.html</w:t>
        </w:r>
      </w:hyperlink>
    </w:p>
    <w:p w14:paraId="76C4C2D8" w14:textId="4C1DB460" w:rsidR="006E7D0B" w:rsidRDefault="006E7D0B">
      <w:pPr>
        <w:ind w:left="720"/>
        <w:rPr>
          <w:sz w:val="20"/>
          <w:szCs w:val="20"/>
        </w:rPr>
      </w:pPr>
    </w:p>
    <w:p w14:paraId="2A9DA1FD" w14:textId="12F5F51F" w:rsidR="002572CC" w:rsidRDefault="002572CC">
      <w:pPr>
        <w:ind w:left="720"/>
        <w:rPr>
          <w:sz w:val="20"/>
          <w:szCs w:val="20"/>
        </w:rPr>
      </w:pPr>
      <w:hyperlink r:id="rId19" w:history="1">
        <w:r w:rsidRPr="006E74C4">
          <w:rPr>
            <w:rStyle w:val="Hipervnculo"/>
            <w:sz w:val="20"/>
            <w:szCs w:val="20"/>
          </w:rPr>
          <w:t>https://www.diarioestrategia.cl/texto-diario/mostrar/4422486/banco-santander-chile-realizo-colocacion-bonos-desmaterializados-mercado-local</w:t>
        </w:r>
      </w:hyperlink>
    </w:p>
    <w:p w14:paraId="56601F17" w14:textId="00C96E80" w:rsidR="002572CC" w:rsidRDefault="002572CC">
      <w:pPr>
        <w:ind w:left="720"/>
        <w:rPr>
          <w:sz w:val="20"/>
          <w:szCs w:val="20"/>
        </w:rPr>
      </w:pPr>
    </w:p>
    <w:p w14:paraId="4AA0CC83" w14:textId="121776FD" w:rsidR="002572CC" w:rsidRDefault="002572CC">
      <w:pPr>
        <w:ind w:left="720"/>
        <w:rPr>
          <w:sz w:val="20"/>
          <w:szCs w:val="20"/>
        </w:rPr>
      </w:pPr>
      <w:hyperlink r:id="rId20" w:history="1">
        <w:r w:rsidRPr="006E74C4">
          <w:rPr>
            <w:rStyle w:val="Hipervnculo"/>
            <w:sz w:val="20"/>
            <w:szCs w:val="20"/>
          </w:rPr>
          <w:t>https://www.df.cl/mercados/banca-fintech/banco-santander-chile-prepara-emision-de-bonos-por-cerca-de-us-340</w:t>
        </w:r>
      </w:hyperlink>
    </w:p>
    <w:p w14:paraId="293C7744" w14:textId="0FB83DC1" w:rsidR="0045093E" w:rsidRDefault="0045093E">
      <w:pPr>
        <w:ind w:left="720"/>
        <w:rPr>
          <w:sz w:val="20"/>
          <w:szCs w:val="20"/>
        </w:rPr>
      </w:pPr>
    </w:p>
    <w:p w14:paraId="2A25C49F" w14:textId="3E036E40" w:rsidR="0045093E" w:rsidRDefault="0045093E">
      <w:pPr>
        <w:ind w:left="720"/>
        <w:rPr>
          <w:sz w:val="20"/>
          <w:szCs w:val="20"/>
        </w:rPr>
      </w:pPr>
      <w:hyperlink r:id="rId21" w:history="1">
        <w:r w:rsidRPr="006E74C4">
          <w:rPr>
            <w:rStyle w:val="Hipervnculo"/>
            <w:sz w:val="20"/>
            <w:szCs w:val="20"/>
          </w:rPr>
          <w:t>https://www.fne.gob.cl/wp-content/uploads/2011/03/estu_0004_2010.pdf</w:t>
        </w:r>
      </w:hyperlink>
    </w:p>
    <w:p w14:paraId="63F53C6B" w14:textId="77777777" w:rsidR="0045093E" w:rsidRDefault="0045093E">
      <w:pPr>
        <w:ind w:left="720"/>
        <w:rPr>
          <w:sz w:val="20"/>
          <w:szCs w:val="20"/>
        </w:rPr>
      </w:pPr>
    </w:p>
    <w:p w14:paraId="22BEC99E" w14:textId="521EFCC4" w:rsidR="002572CC" w:rsidRDefault="002572CC">
      <w:pPr>
        <w:ind w:left="720"/>
        <w:rPr>
          <w:sz w:val="20"/>
          <w:szCs w:val="20"/>
        </w:rPr>
      </w:pPr>
    </w:p>
    <w:p w14:paraId="09D3CCD7" w14:textId="77777777" w:rsidR="002572CC" w:rsidRDefault="002572CC">
      <w:pPr>
        <w:ind w:left="720"/>
        <w:rPr>
          <w:sz w:val="20"/>
          <w:szCs w:val="20"/>
        </w:rPr>
      </w:pPr>
    </w:p>
    <w:p w14:paraId="296766DF" w14:textId="13B6AAC6" w:rsidR="006E7D0B" w:rsidRDefault="006E7D0B">
      <w:pPr>
        <w:ind w:left="720"/>
        <w:rPr>
          <w:sz w:val="20"/>
          <w:szCs w:val="20"/>
        </w:rPr>
      </w:pPr>
    </w:p>
    <w:p w14:paraId="61C23230" w14:textId="77777777" w:rsidR="002572CC" w:rsidRDefault="002572CC">
      <w:pPr>
        <w:ind w:left="720"/>
        <w:rPr>
          <w:sz w:val="20"/>
          <w:szCs w:val="20"/>
        </w:rPr>
      </w:pPr>
    </w:p>
    <w:p w14:paraId="1CB09583" w14:textId="77777777" w:rsidR="009937E2" w:rsidRDefault="009937E2" w:rsidP="0017254A">
      <w:pPr>
        <w:rPr>
          <w:sz w:val="20"/>
          <w:szCs w:val="20"/>
        </w:rPr>
      </w:pPr>
    </w:p>
    <w:sectPr w:rsidR="009937E2">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C0C6" w14:textId="77777777" w:rsidR="00F56AAE" w:rsidRDefault="00F56AAE">
      <w:r>
        <w:separator/>
      </w:r>
    </w:p>
  </w:endnote>
  <w:endnote w:type="continuationSeparator" w:id="0">
    <w:p w14:paraId="6BF46D4C" w14:textId="77777777" w:rsidR="00F56AAE" w:rsidRDefault="00F56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D96C" w14:textId="77777777" w:rsidR="009937E2" w:rsidRDefault="00993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8854" w14:textId="77777777" w:rsidR="00F56AAE" w:rsidRDefault="00F56AAE">
      <w:r>
        <w:separator/>
      </w:r>
    </w:p>
  </w:footnote>
  <w:footnote w:type="continuationSeparator" w:id="0">
    <w:p w14:paraId="4B5821AA" w14:textId="77777777" w:rsidR="00F56AAE" w:rsidRDefault="00F56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A4D2" w14:textId="77777777" w:rsidR="009937E2" w:rsidRDefault="00F56AAE">
    <w:r>
      <w:rPr>
        <w:noProof/>
      </w:rPr>
      <w:drawing>
        <wp:inline distT="114300" distB="114300" distL="114300" distR="114300" wp14:anchorId="2D1DD048" wp14:editId="6BCC2F92">
          <wp:extent cx="2809875" cy="923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809875" cy="9239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7F7"/>
    <w:multiLevelType w:val="multilevel"/>
    <w:tmpl w:val="C3DC5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A76BE"/>
    <w:multiLevelType w:val="hybridMultilevel"/>
    <w:tmpl w:val="4C2A5C1C"/>
    <w:lvl w:ilvl="0" w:tplc="2CEA7AE0">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0C0608D"/>
    <w:multiLevelType w:val="multilevel"/>
    <w:tmpl w:val="955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463D4"/>
    <w:multiLevelType w:val="multilevel"/>
    <w:tmpl w:val="2D2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C1F31"/>
    <w:multiLevelType w:val="multilevel"/>
    <w:tmpl w:val="BC0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C7CAA"/>
    <w:multiLevelType w:val="hybridMultilevel"/>
    <w:tmpl w:val="AB988B12"/>
    <w:lvl w:ilvl="0" w:tplc="0E5AE2E2">
      <w:start w:val="6"/>
      <w:numFmt w:val="bullet"/>
      <w:lvlText w:val=""/>
      <w:lvlJc w:val="left"/>
      <w:pPr>
        <w:ind w:left="720" w:hanging="360"/>
      </w:pPr>
      <w:rPr>
        <w:rFonts w:ascii="Symbol" w:eastAsia="Times New Roman"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7E2"/>
    <w:rsid w:val="000E0E68"/>
    <w:rsid w:val="0017254A"/>
    <w:rsid w:val="002572CC"/>
    <w:rsid w:val="0045093E"/>
    <w:rsid w:val="006E7D0B"/>
    <w:rsid w:val="007F6756"/>
    <w:rsid w:val="009937E2"/>
    <w:rsid w:val="009D45E7"/>
    <w:rsid w:val="00F56A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3B9E"/>
  <w15:docId w15:val="{6E2465DB-25A8-C041-BB88-7312C114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68"/>
    <w:pPr>
      <w:spacing w:line="240" w:lineRule="auto"/>
    </w:pPr>
    <w:rPr>
      <w:rFonts w:ascii="Times New Roman" w:eastAsia="Times New Roman" w:hAnsi="Times New Roman" w:cs="Times New Roman"/>
      <w:sz w:val="24"/>
      <w:szCs w:val="24"/>
      <w:lang w:val="es-C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unhideWhenUsed/>
    <w:rsid w:val="0017254A"/>
    <w:pPr>
      <w:spacing w:before="100" w:beforeAutospacing="1" w:after="100" w:afterAutospacing="1"/>
    </w:pPr>
  </w:style>
  <w:style w:type="paragraph" w:styleId="Prrafodelista">
    <w:name w:val="List Paragraph"/>
    <w:basedOn w:val="Normal"/>
    <w:uiPriority w:val="34"/>
    <w:qFormat/>
    <w:rsid w:val="0017254A"/>
    <w:pPr>
      <w:ind w:left="720"/>
      <w:contextualSpacing/>
    </w:pPr>
  </w:style>
  <w:style w:type="character" w:styleId="Hipervnculo">
    <w:name w:val="Hyperlink"/>
    <w:basedOn w:val="Fuentedeprrafopredeter"/>
    <w:uiPriority w:val="99"/>
    <w:unhideWhenUsed/>
    <w:rsid w:val="0017254A"/>
    <w:rPr>
      <w:color w:val="0000FF" w:themeColor="hyperlink"/>
      <w:u w:val="single"/>
    </w:rPr>
  </w:style>
  <w:style w:type="character" w:styleId="Mencinsinresolver">
    <w:name w:val="Unresolved Mention"/>
    <w:basedOn w:val="Fuentedeprrafopredeter"/>
    <w:uiPriority w:val="99"/>
    <w:semiHidden/>
    <w:unhideWhenUsed/>
    <w:rsid w:val="0017254A"/>
    <w:rPr>
      <w:color w:val="605E5C"/>
      <w:shd w:val="clear" w:color="auto" w:fill="E1DFDD"/>
    </w:rPr>
  </w:style>
  <w:style w:type="character" w:styleId="Hipervnculovisitado">
    <w:name w:val="FollowedHyperlink"/>
    <w:basedOn w:val="Fuentedeprrafopredeter"/>
    <w:uiPriority w:val="99"/>
    <w:semiHidden/>
    <w:unhideWhenUsed/>
    <w:rsid w:val="0017254A"/>
    <w:rPr>
      <w:color w:val="800080" w:themeColor="followedHyperlink"/>
      <w:u w:val="single"/>
    </w:rPr>
  </w:style>
  <w:style w:type="character" w:customStyle="1" w:styleId="Ttulo2Car">
    <w:name w:val="Título 2 Car"/>
    <w:basedOn w:val="Fuentedeprrafopredeter"/>
    <w:link w:val="Ttulo2"/>
    <w:uiPriority w:val="9"/>
    <w:rsid w:val="000E0E68"/>
    <w:rPr>
      <w:sz w:val="32"/>
      <w:szCs w:val="32"/>
    </w:rPr>
  </w:style>
  <w:style w:type="character" w:customStyle="1" w:styleId="Ttulo3Car">
    <w:name w:val="Título 3 Car"/>
    <w:basedOn w:val="Fuentedeprrafopredeter"/>
    <w:link w:val="Ttulo3"/>
    <w:uiPriority w:val="9"/>
    <w:rsid w:val="000E0E68"/>
    <w:rPr>
      <w:color w:val="434343"/>
      <w:sz w:val="28"/>
      <w:szCs w:val="28"/>
    </w:rPr>
  </w:style>
  <w:style w:type="character" w:customStyle="1" w:styleId="Ttulo4Car">
    <w:name w:val="Título 4 Car"/>
    <w:basedOn w:val="Fuentedeprrafopredeter"/>
    <w:link w:val="Ttulo4"/>
    <w:uiPriority w:val="9"/>
    <w:rsid w:val="000E0E68"/>
    <w:rPr>
      <w:color w:val="666666"/>
      <w:sz w:val="24"/>
      <w:szCs w:val="24"/>
    </w:rPr>
  </w:style>
  <w:style w:type="character" w:styleId="nfasis">
    <w:name w:val="Emphasis"/>
    <w:basedOn w:val="Fuentedeprrafopredeter"/>
    <w:uiPriority w:val="20"/>
    <w:qFormat/>
    <w:rsid w:val="000E0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958">
      <w:bodyDiv w:val="1"/>
      <w:marLeft w:val="0"/>
      <w:marRight w:val="0"/>
      <w:marTop w:val="0"/>
      <w:marBottom w:val="0"/>
      <w:divBdr>
        <w:top w:val="none" w:sz="0" w:space="0" w:color="auto"/>
        <w:left w:val="none" w:sz="0" w:space="0" w:color="auto"/>
        <w:bottom w:val="none" w:sz="0" w:space="0" w:color="auto"/>
        <w:right w:val="none" w:sz="0" w:space="0" w:color="auto"/>
      </w:divBdr>
      <w:divsChild>
        <w:div w:id="270356409">
          <w:marLeft w:val="0"/>
          <w:marRight w:val="0"/>
          <w:marTop w:val="0"/>
          <w:marBottom w:val="0"/>
          <w:divBdr>
            <w:top w:val="none" w:sz="0" w:space="0" w:color="auto"/>
            <w:left w:val="none" w:sz="0" w:space="0" w:color="auto"/>
            <w:bottom w:val="none" w:sz="0" w:space="0" w:color="auto"/>
            <w:right w:val="none" w:sz="0" w:space="0" w:color="auto"/>
          </w:divBdr>
          <w:divsChild>
            <w:div w:id="5398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95">
      <w:bodyDiv w:val="1"/>
      <w:marLeft w:val="0"/>
      <w:marRight w:val="0"/>
      <w:marTop w:val="0"/>
      <w:marBottom w:val="0"/>
      <w:divBdr>
        <w:top w:val="none" w:sz="0" w:space="0" w:color="auto"/>
        <w:left w:val="none" w:sz="0" w:space="0" w:color="auto"/>
        <w:bottom w:val="none" w:sz="0" w:space="0" w:color="auto"/>
        <w:right w:val="none" w:sz="0" w:space="0" w:color="auto"/>
      </w:divBdr>
    </w:div>
    <w:div w:id="142620396">
      <w:bodyDiv w:val="1"/>
      <w:marLeft w:val="0"/>
      <w:marRight w:val="0"/>
      <w:marTop w:val="0"/>
      <w:marBottom w:val="0"/>
      <w:divBdr>
        <w:top w:val="none" w:sz="0" w:space="0" w:color="auto"/>
        <w:left w:val="none" w:sz="0" w:space="0" w:color="auto"/>
        <w:bottom w:val="none" w:sz="0" w:space="0" w:color="auto"/>
        <w:right w:val="none" w:sz="0" w:space="0" w:color="auto"/>
      </w:divBdr>
    </w:div>
    <w:div w:id="156121149">
      <w:bodyDiv w:val="1"/>
      <w:marLeft w:val="0"/>
      <w:marRight w:val="0"/>
      <w:marTop w:val="0"/>
      <w:marBottom w:val="0"/>
      <w:divBdr>
        <w:top w:val="none" w:sz="0" w:space="0" w:color="auto"/>
        <w:left w:val="none" w:sz="0" w:space="0" w:color="auto"/>
        <w:bottom w:val="none" w:sz="0" w:space="0" w:color="auto"/>
        <w:right w:val="none" w:sz="0" w:space="0" w:color="auto"/>
      </w:divBdr>
      <w:divsChild>
        <w:div w:id="1069886030">
          <w:marLeft w:val="0"/>
          <w:marRight w:val="0"/>
          <w:marTop w:val="0"/>
          <w:marBottom w:val="0"/>
          <w:divBdr>
            <w:top w:val="none" w:sz="0" w:space="0" w:color="auto"/>
            <w:left w:val="none" w:sz="0" w:space="0" w:color="auto"/>
            <w:bottom w:val="none" w:sz="0" w:space="0" w:color="auto"/>
            <w:right w:val="none" w:sz="0" w:space="0" w:color="auto"/>
          </w:divBdr>
          <w:divsChild>
            <w:div w:id="4798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966">
      <w:bodyDiv w:val="1"/>
      <w:marLeft w:val="0"/>
      <w:marRight w:val="0"/>
      <w:marTop w:val="0"/>
      <w:marBottom w:val="0"/>
      <w:divBdr>
        <w:top w:val="none" w:sz="0" w:space="0" w:color="auto"/>
        <w:left w:val="none" w:sz="0" w:space="0" w:color="auto"/>
        <w:bottom w:val="none" w:sz="0" w:space="0" w:color="auto"/>
        <w:right w:val="none" w:sz="0" w:space="0" w:color="auto"/>
      </w:divBdr>
    </w:div>
    <w:div w:id="415518159">
      <w:bodyDiv w:val="1"/>
      <w:marLeft w:val="0"/>
      <w:marRight w:val="0"/>
      <w:marTop w:val="0"/>
      <w:marBottom w:val="0"/>
      <w:divBdr>
        <w:top w:val="none" w:sz="0" w:space="0" w:color="auto"/>
        <w:left w:val="none" w:sz="0" w:space="0" w:color="auto"/>
        <w:bottom w:val="none" w:sz="0" w:space="0" w:color="auto"/>
        <w:right w:val="none" w:sz="0" w:space="0" w:color="auto"/>
      </w:divBdr>
    </w:div>
    <w:div w:id="42927389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sChild>
        <w:div w:id="543905769">
          <w:marLeft w:val="0"/>
          <w:marRight w:val="0"/>
          <w:marTop w:val="0"/>
          <w:marBottom w:val="0"/>
          <w:divBdr>
            <w:top w:val="none" w:sz="0" w:space="0" w:color="auto"/>
            <w:left w:val="none" w:sz="0" w:space="0" w:color="auto"/>
            <w:bottom w:val="none" w:sz="0" w:space="0" w:color="auto"/>
            <w:right w:val="none" w:sz="0" w:space="0" w:color="auto"/>
          </w:divBdr>
          <w:divsChild>
            <w:div w:id="16019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2104">
      <w:bodyDiv w:val="1"/>
      <w:marLeft w:val="0"/>
      <w:marRight w:val="0"/>
      <w:marTop w:val="0"/>
      <w:marBottom w:val="0"/>
      <w:divBdr>
        <w:top w:val="none" w:sz="0" w:space="0" w:color="auto"/>
        <w:left w:val="none" w:sz="0" w:space="0" w:color="auto"/>
        <w:bottom w:val="none" w:sz="0" w:space="0" w:color="auto"/>
        <w:right w:val="none" w:sz="0" w:space="0" w:color="auto"/>
      </w:divBdr>
    </w:div>
    <w:div w:id="764763103">
      <w:bodyDiv w:val="1"/>
      <w:marLeft w:val="0"/>
      <w:marRight w:val="0"/>
      <w:marTop w:val="0"/>
      <w:marBottom w:val="0"/>
      <w:divBdr>
        <w:top w:val="none" w:sz="0" w:space="0" w:color="auto"/>
        <w:left w:val="none" w:sz="0" w:space="0" w:color="auto"/>
        <w:bottom w:val="none" w:sz="0" w:space="0" w:color="auto"/>
        <w:right w:val="none" w:sz="0" w:space="0" w:color="auto"/>
      </w:divBdr>
    </w:div>
    <w:div w:id="961116164">
      <w:bodyDiv w:val="1"/>
      <w:marLeft w:val="0"/>
      <w:marRight w:val="0"/>
      <w:marTop w:val="0"/>
      <w:marBottom w:val="0"/>
      <w:divBdr>
        <w:top w:val="none" w:sz="0" w:space="0" w:color="auto"/>
        <w:left w:val="none" w:sz="0" w:space="0" w:color="auto"/>
        <w:bottom w:val="none" w:sz="0" w:space="0" w:color="auto"/>
        <w:right w:val="none" w:sz="0" w:space="0" w:color="auto"/>
      </w:divBdr>
    </w:div>
    <w:div w:id="1011682229">
      <w:bodyDiv w:val="1"/>
      <w:marLeft w:val="0"/>
      <w:marRight w:val="0"/>
      <w:marTop w:val="0"/>
      <w:marBottom w:val="0"/>
      <w:divBdr>
        <w:top w:val="none" w:sz="0" w:space="0" w:color="auto"/>
        <w:left w:val="none" w:sz="0" w:space="0" w:color="auto"/>
        <w:bottom w:val="none" w:sz="0" w:space="0" w:color="auto"/>
        <w:right w:val="none" w:sz="0" w:space="0" w:color="auto"/>
      </w:divBdr>
      <w:divsChild>
        <w:div w:id="1742828847">
          <w:marLeft w:val="0"/>
          <w:marRight w:val="0"/>
          <w:marTop w:val="0"/>
          <w:marBottom w:val="0"/>
          <w:divBdr>
            <w:top w:val="none" w:sz="0" w:space="0" w:color="auto"/>
            <w:left w:val="none" w:sz="0" w:space="0" w:color="auto"/>
            <w:bottom w:val="none" w:sz="0" w:space="0" w:color="auto"/>
            <w:right w:val="none" w:sz="0" w:space="0" w:color="auto"/>
          </w:divBdr>
          <w:divsChild>
            <w:div w:id="10474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949">
      <w:bodyDiv w:val="1"/>
      <w:marLeft w:val="0"/>
      <w:marRight w:val="0"/>
      <w:marTop w:val="0"/>
      <w:marBottom w:val="0"/>
      <w:divBdr>
        <w:top w:val="none" w:sz="0" w:space="0" w:color="auto"/>
        <w:left w:val="none" w:sz="0" w:space="0" w:color="auto"/>
        <w:bottom w:val="none" w:sz="0" w:space="0" w:color="auto"/>
        <w:right w:val="none" w:sz="0" w:space="0" w:color="auto"/>
      </w:divBdr>
    </w:div>
    <w:div w:id="1505047655">
      <w:bodyDiv w:val="1"/>
      <w:marLeft w:val="0"/>
      <w:marRight w:val="0"/>
      <w:marTop w:val="0"/>
      <w:marBottom w:val="0"/>
      <w:divBdr>
        <w:top w:val="none" w:sz="0" w:space="0" w:color="auto"/>
        <w:left w:val="none" w:sz="0" w:space="0" w:color="auto"/>
        <w:bottom w:val="none" w:sz="0" w:space="0" w:color="auto"/>
        <w:right w:val="none" w:sz="0" w:space="0" w:color="auto"/>
      </w:divBdr>
    </w:div>
    <w:div w:id="1641614639">
      <w:bodyDiv w:val="1"/>
      <w:marLeft w:val="0"/>
      <w:marRight w:val="0"/>
      <w:marTop w:val="0"/>
      <w:marBottom w:val="0"/>
      <w:divBdr>
        <w:top w:val="none" w:sz="0" w:space="0" w:color="auto"/>
        <w:left w:val="none" w:sz="0" w:space="0" w:color="auto"/>
        <w:bottom w:val="none" w:sz="0" w:space="0" w:color="auto"/>
        <w:right w:val="none" w:sz="0" w:space="0" w:color="auto"/>
      </w:divBdr>
    </w:div>
    <w:div w:id="1683777648">
      <w:bodyDiv w:val="1"/>
      <w:marLeft w:val="0"/>
      <w:marRight w:val="0"/>
      <w:marTop w:val="0"/>
      <w:marBottom w:val="0"/>
      <w:divBdr>
        <w:top w:val="none" w:sz="0" w:space="0" w:color="auto"/>
        <w:left w:val="none" w:sz="0" w:space="0" w:color="auto"/>
        <w:bottom w:val="none" w:sz="0" w:space="0" w:color="auto"/>
        <w:right w:val="none" w:sz="0" w:space="0" w:color="auto"/>
      </w:divBdr>
    </w:div>
    <w:div w:id="1863202656">
      <w:bodyDiv w:val="1"/>
      <w:marLeft w:val="0"/>
      <w:marRight w:val="0"/>
      <w:marTop w:val="0"/>
      <w:marBottom w:val="0"/>
      <w:divBdr>
        <w:top w:val="none" w:sz="0" w:space="0" w:color="auto"/>
        <w:left w:val="none" w:sz="0" w:space="0" w:color="auto"/>
        <w:bottom w:val="none" w:sz="0" w:space="0" w:color="auto"/>
        <w:right w:val="none" w:sz="0" w:space="0" w:color="auto"/>
      </w:divBdr>
    </w:div>
    <w:div w:id="202107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ladecomunicacion.santander.cl/noticias/reconocimientos/detalles/santander-es-nombrado-banco-mas-innovador-del-mundo-por-la-revista-the-banker" TargetMode="External"/><Relationship Id="rId18" Type="http://schemas.openxmlformats.org/officeDocument/2006/relationships/hyperlink" Target="https://www.yahoo.com/news/finance/noticias/santander-lanza-emisi-n-acciones-084111657.html" TargetMode="External"/><Relationship Id="rId3" Type="http://schemas.openxmlformats.org/officeDocument/2006/relationships/settings" Target="settings.xml"/><Relationship Id="rId21" Type="http://schemas.openxmlformats.org/officeDocument/2006/relationships/hyperlink" Target="https://www.fne.gob.cl/wp-content/uploads/2011/03/estu_0004_2010.pd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bankinter.com/blog/lo-ultimo/santander-emite-200-millones-dolares-preferentes-con-una-rentabilidad-de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nance.yahoo.com/quote/BSANTANDER.SN/key-statistics?p=BSANTANDER.SN" TargetMode="External"/><Relationship Id="rId20" Type="http://schemas.openxmlformats.org/officeDocument/2006/relationships/hyperlink" Target="https://www.df.cl/mercados/banca-fintech/banco-santander-chile-prepara-emision-de-bonos-por-cerca-de-us-3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olsadesantiago.com/resumen_instrumento/BSANTANDER" TargetMode="External"/><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www.diarioestrategia.cl/texto-diario/mostrar/4422486/banco-santander-chile-realizo-colocacion-bonos-desmaterializados-mercado-loc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rhhdigital.com/secciones/liderazgo/106318/Banco-Santander-entre-las-cinco-multinacionales-mas-transparentes-del-mundo/?id_noticia=158016"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2103</Words>
  <Characters>11569</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Diaz Martinez</cp:lastModifiedBy>
  <cp:revision>6</cp:revision>
  <dcterms:created xsi:type="dcterms:W3CDTF">2023-09-28T14:54:00Z</dcterms:created>
  <dcterms:modified xsi:type="dcterms:W3CDTF">2023-09-29T00:50:00Z</dcterms:modified>
</cp:coreProperties>
</file>