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ESPECIFICACIÓN DE REQUERIMIENTOS DE SOFTWARE (ERS)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ESTÁNDAR IEEE STD 830-1998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PROYECTO: SISTEMA WEB PWA DE GESTIÓN Y TOMA DE PEDIDOS MULTICANAL PARA LEOFIT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INTRODUCCIÓN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1.1. Propósito del Documento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El presente documento especifica de manera formal y estructurada los Requerimientos Funcionales (RF) y Requisitos No Funcionales (RNF) para el desarrollo del </w:t>
      </w:r>
      <w:r>
        <w:rPr>
          <w:rFonts w:ascii="Calibri" w:hAnsi="Calibri"/>
          <w:b/>
          <w:color w:val="1E293B"/>
          <w:sz w:val="22"/>
        </w:rPr>
        <w:t>Sistema de Gestión de Pedidos e Inventario de LeoFit</w:t>
      </w:r>
      <w:r>
        <w:rPr>
          <w:rFonts w:ascii="Calibri" w:hAnsi="Calibri"/>
          <w:color w:val="1E293B"/>
          <w:sz w:val="22"/>
        </w:rPr>
        <w:t xml:space="preserve">, siguiendo las directrices del estándar internacional </w:t>
      </w:r>
      <w:r>
        <w:rPr>
          <w:rFonts w:ascii="Calibri" w:hAnsi="Calibri"/>
          <w:b/>
          <w:color w:val="1E293B"/>
          <w:sz w:val="22"/>
        </w:rPr>
        <w:t>IEEE Std 830-1998</w:t>
      </w:r>
      <w:r>
        <w:rPr>
          <w:rFonts w:ascii="Calibri" w:hAnsi="Calibri"/>
          <w:color w:val="1E293B"/>
          <w:sz w:val="22"/>
        </w:rPr>
        <w:t xml:space="preserve"> y los lineamientos del Curso Integrador II: Software de la Universidad Tecnológica del Perú.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1.2. Alcance del Sistema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El software es una </w:t>
      </w:r>
      <w:r>
        <w:rPr>
          <w:rFonts w:ascii="Calibri" w:hAnsi="Calibri"/>
          <w:b/>
          <w:color w:val="1E293B"/>
          <w:sz w:val="22"/>
        </w:rPr>
        <w:t>Progressive Web App (PWA)</w:t>
      </w:r>
      <w:r>
        <w:rPr>
          <w:rFonts w:ascii="Calibri" w:hAnsi="Calibri"/>
          <w:color w:val="1E293B"/>
          <w:sz w:val="22"/>
        </w:rPr>
        <w:t xml:space="preserve"> que automatiza la captura, validación, registro, costeo y seguimiento de pedidos de indumentaria deportiva, proporcionando sincronización en tiempo real con el inventario y permitiendo la administración operativa desde cualquier dispositivo móvil o de escritorio.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1.3. Objetivos del Sistema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Reducir el tiempo promedio de atención y toma de pedidos de 25 minutos a </w:t>
      </w:r>
      <w:r>
        <w:rPr>
          <w:rFonts w:ascii="Calibri" w:hAnsi="Calibri"/>
          <w:i/>
          <w:color w:val="1E293B"/>
          <w:sz w:val="21"/>
        </w:rPr>
        <w:t>≤ 3</w:t>
      </w:r>
      <w:r>
        <w:rPr>
          <w:rFonts w:ascii="Calibri" w:hAnsi="Calibri"/>
          <w:color w:val="1E293B"/>
          <w:sz w:val="21"/>
        </w:rPr>
        <w:t xml:space="preserve"> minutos.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Eliminar en un 100% las pérdidas de pedidos y sobreventas originadas por anotaciones manuscritas.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Proporcionar trazabilidad total del ciclo de vida de la orden a través de 5 estados operativos normalizados.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DESCRIPCIÓN GENERAL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2.1. Perspectiva del Producto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El sistema opera de forma autónoma e independiente, interactuando con clientes y administradores mediante una arquitectura web modular basada en componentes y desacoplada en capas (Presentación, Estado, Lógica de Negocio y Persistencia).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2.2. Características de los Usuarios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Cliente Deportivo:</w:t>
      </w:r>
      <w:r>
        <w:rPr>
          <w:rFonts w:ascii="Calibri" w:hAnsi="Calibri"/>
          <w:color w:val="1E293B"/>
          <w:sz w:val="21"/>
        </w:rPr>
        <w:t xml:space="preserve"> Usuario final sin formación técnica especializada que navega por el catálogo, selecciona artículos y formaliza órdenes de compra.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Administrador del Sistema (Víctor Raúl Cárdenas):</w:t>
      </w:r>
      <w:r>
        <w:rPr>
          <w:rFonts w:ascii="Calibri" w:hAnsi="Calibri"/>
          <w:color w:val="1E293B"/>
          <w:sz w:val="21"/>
        </w:rPr>
        <w:t xml:space="preserve"> Responsable de la gestión de existencias, actualización de precios, cambio de estados de pedidos y visualización de métricas en el panel.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2.3. Restricciones de Diseño e Implementación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Uso obligatorio de estándares web modernos (HTML5, CSS3, ECMAScript 2022+).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Tipado estricto mediante TypeScript 5+.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Rendimiento optimizado bajo métricas Core Web Vitals (FCP </w:t>
      </w:r>
      <w:r>
        <w:rPr>
          <w:rFonts w:ascii="Calibri" w:hAnsi="Calibri"/>
          <w:i/>
          <w:color w:val="1E293B"/>
          <w:sz w:val="21"/>
        </w:rPr>
        <w:t>&lt; 0.5</w:t>
      </w:r>
      <w:r>
        <w:rPr>
          <w:rFonts w:ascii="Calibri" w:hAnsi="Calibri"/>
          <w:color w:val="1E293B"/>
          <w:sz w:val="21"/>
        </w:rPr>
        <w:t xml:space="preserve"> s, LCP </w:t>
      </w:r>
      <w:r>
        <w:rPr>
          <w:rFonts w:ascii="Calibri" w:hAnsi="Calibri"/>
          <w:i/>
          <w:color w:val="1E293B"/>
          <w:sz w:val="21"/>
        </w:rPr>
        <w:t>&lt; 1.2</w:t>
      </w:r>
      <w:r>
        <w:rPr>
          <w:rFonts w:ascii="Calibri" w:hAnsi="Calibri"/>
          <w:color w:val="1E293B"/>
          <w:sz w:val="21"/>
        </w:rPr>
        <w:t xml:space="preserve"> s, bundle JS </w:t>
      </w:r>
      <w:r>
        <w:rPr>
          <w:rFonts w:ascii="Calibri" w:hAnsi="Calibri"/>
          <w:i/>
          <w:color w:val="1E293B"/>
          <w:sz w:val="21"/>
        </w:rPr>
        <w:t>&lt; 80</w:t>
      </w:r>
      <w:r>
        <w:rPr>
          <w:rFonts w:ascii="Calibri" w:hAnsi="Calibri"/>
          <w:color w:val="1E293B"/>
          <w:sz w:val="21"/>
        </w:rPr>
        <w:t xml:space="preserve"> kB gzipped).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Compatibilidad multi-navegador en Google Chrome, Microsoft Edge, Mozilla Firefox y Safari Mobile.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MATRIZ DE REQUISITOS FUNCIONALES (RF-001 A RF-012)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Nombre del Requisito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Actor Principal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 Funcional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Prioridad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Criterios de Aceptación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RF-001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 Interactivo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mostrar el catálogo de prendas deportivas con fotografía HD, nombre, precio, tallas disponibles y stock en existencias.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Carga reactiva de productos con formato de moneda nacional (S/) y badges de disponibilidad.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RF-002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Búsqueda y Filtrado Dinámico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permitir filtrar productos por categoría, talla y texto predictivo en tiempo real sin recargar la página.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Respuesta del filtro en menos de 100 ms ante cualquier interacción del usuario.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RF-003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Carrito de Compras Reactivo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permitir añadir artículos, modificar cantidades y eliminar prendas, recalculando el subtotal al instante.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Persistencia del estado del carrito durante la sesión y actualización reactiva de montos.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Carrito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RF-004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Automática de Stock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Sistema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impedir la selección o compra de cantidades que excedan las existencias físicas registradas.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Deshabilitación de botones de incremento y presentación de alerta contextual de stock agotado.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Inventario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RF-005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Formulario de Registro de Orden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capturar los datos de entrega: nombre completo, teléfono móvil, dirección de envío y método de pago.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estricta de campos obligatorios y generación de identificador único correlativo (</w:t>
            </w:r>
            <w:r>
              <w:rPr>
                <w:rFonts w:ascii="Consolas" w:hAnsi="Consolas"/>
                <w:color w:val="C2410C"/>
                <w:sz w:val="19"/>
              </w:rPr>
              <w:t>PED-2026-XXXX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Pedidos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RF-006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Liquidación de Flete y Totales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Sistema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calcular el costo de despacho según la zona geográfica seleccionada y consolidar el monto total a pagar.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Desglose aritmético exacto de subtotal de prendas, tarifa de flete y total de la orden.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Pedidos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RF-007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Trazabilidad y Control de Estados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permitir la actualización de estados de la orden (</w:t>
            </w:r>
            <w:r>
              <w:rPr>
                <w:rFonts w:ascii="Consolas" w:hAnsi="Consolas"/>
                <w:color w:val="C2410C"/>
                <w:sz w:val="19"/>
              </w:rPr>
              <w:t>Recibido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En Preparación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En Camino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Entregado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Cancelado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Cambio de estado con un solo clic en la interfaz y registro de la marca de tiempo correspondiente.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RF-008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Bandeja de Gestión de Pedidos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presentar la lista consolidada de pedidos con filtros por estado, cliente, fecha y rango de importes.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Visualización en tarjetas interactivas y tabla responsiva con badges de colores normalizados.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RF-009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 de Existencias y Catálogo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permitir la creación, modificación de precios, edición de tallas y ajuste de stock de productos.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Modal interactivo para actualización inmediata de existencias en el catálogo.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Inventario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RF-010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Dashboard de Control Operativo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mostrar tarjetas métricas con total de pedidos del día, importe bruto recaudado y prendas en nivel crítico (</w:t>
            </w:r>
            <w:r>
              <w:rPr>
                <w:rFonts w:ascii="Calibri" w:hAnsi="Calibri"/>
                <w:i/>
                <w:color w:val="1E293B"/>
                <w:sz w:val="19"/>
              </w:rPr>
              <w:t>&lt; 5</w:t>
            </w:r>
            <w:r>
              <w:rPr>
                <w:rFonts w:ascii="Calibri" w:hAnsi="Calibri"/>
                <w:color w:val="1E293B"/>
                <w:sz w:val="19"/>
              </w:rPr>
              <w:t xml:space="preserve"> unid).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Cálculo reactivo de totales de la jornada sin sobrecarga en la memoria del navegador.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Dashboard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RF-011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Generación de Resumen para WhatsApp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Cliente / Admin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generar un mensaje de texto formateado con el resumen de la orden listo para compartir por mensajería.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Formato limpio con ID de pedido, detalle de ítems, flete, total y datos de contacto del cliente.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Pedidos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RF-012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Control de Acceso Administrativo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Administrador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proteger las rutas de gestión de inventario y configuración mediante credenciales de autenticación.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segura de credenciales de administrador y persistencia de sesión controlada.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Seguridad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Implementado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4. MATRIZ DE REQUISITOS NO FUNCIONALES (RNF-001 A RNF-010)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Requisito No Funcional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 Técnica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Métrica Verificable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Prioridad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Método de Validación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RNF-001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Usabilidad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Diseño Mobile-First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 interfaz debe ser altamente intuitiva y ergonómica en pantallas táctiles de smartphones.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Registro de orden completado en </w:t>
            </w:r>
            <w:r>
              <w:rPr>
                <w:rFonts w:ascii="Calibri" w:hAnsi="Calibri"/>
                <w:i/>
                <w:color w:val="1E293B"/>
                <w:sz w:val="19"/>
              </w:rPr>
              <w:t>≤ 2</w:t>
            </w:r>
            <w:r>
              <w:rPr>
                <w:rFonts w:ascii="Calibri" w:hAnsi="Calibri"/>
                <w:color w:val="1E293B"/>
                <w:sz w:val="19"/>
              </w:rPr>
              <w:t xml:space="preserve"> minutos por usuarios no técnicos.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Prueba de usabilidad con 3 usuarios finales.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RNF-002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Rendimiento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Tiempo de Carga y Render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Las vistas y filtros del catálogo deben desplegarse de manera instantánea.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First Contentful Paint (FCP) </w:t>
            </w:r>
            <w:r>
              <w:rPr>
                <w:rFonts w:ascii="Calibri" w:hAnsi="Calibri"/>
                <w:i/>
                <w:color w:val="1E293B"/>
                <w:sz w:val="19"/>
              </w:rPr>
              <w:t>≤ 0.5</w:t>
            </w:r>
            <w:r>
              <w:rPr>
                <w:rFonts w:ascii="Calibri" w:hAnsi="Calibri"/>
                <w:color w:val="1E293B"/>
                <w:sz w:val="19"/>
              </w:rPr>
              <w:t xml:space="preserve"> s y tiempo de respuesta P95 </w:t>
            </w:r>
            <w:r>
              <w:rPr>
                <w:rFonts w:ascii="Calibri" w:hAnsi="Calibri"/>
                <w:i/>
                <w:color w:val="1E293B"/>
                <w:sz w:val="19"/>
              </w:rPr>
              <w:t>&lt; 100</w:t>
            </w:r>
            <w:r>
              <w:rPr>
                <w:rFonts w:ascii="Calibri" w:hAnsi="Calibri"/>
                <w:color w:val="1E293B"/>
                <w:sz w:val="19"/>
              </w:rPr>
              <w:t xml:space="preserve"> ms.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Auditoría con Google Lighthouse y Chrome DevTools.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RNF-003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Rendimiento (WPO)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Optimización de Paquete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bundle compilado de producción debe ser minúsculo para operar en redes móviles lentas.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Bundle JS </w:t>
            </w:r>
            <w:r>
              <w:rPr>
                <w:rFonts w:ascii="Calibri" w:hAnsi="Calibri"/>
                <w:i/>
                <w:color w:val="1E293B"/>
                <w:sz w:val="19"/>
              </w:rPr>
              <w:t>≤ 80</w:t>
            </w:r>
            <w:r>
              <w:rPr>
                <w:rFonts w:ascii="Calibri" w:hAnsi="Calibri"/>
                <w:color w:val="1E293B"/>
                <w:sz w:val="19"/>
              </w:rPr>
              <w:t xml:space="preserve"> kB gzipped y Bundle CSS </w:t>
            </w:r>
            <w:r>
              <w:rPr>
                <w:rFonts w:ascii="Calibri" w:hAnsi="Calibri"/>
                <w:i/>
                <w:color w:val="1E293B"/>
                <w:sz w:val="19"/>
              </w:rPr>
              <w:t>≤ 10</w:t>
            </w:r>
            <w:r>
              <w:rPr>
                <w:rFonts w:ascii="Calibri" w:hAnsi="Calibri"/>
                <w:color w:val="1E293B"/>
                <w:sz w:val="19"/>
              </w:rPr>
              <w:t xml:space="preserve"> kB gzipped.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Análisis de compilación con Vite / Rollup bundle analyzer.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RNF-004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Disponibilidad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Operatividad Continua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 plataforma debe permanecer disponible y accesible en la nube de forma ininterrumpida.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Uptime mensual </w:t>
            </w:r>
            <w:r>
              <w:rPr>
                <w:rFonts w:ascii="Calibri" w:hAnsi="Calibri"/>
                <w:i/>
                <w:color w:val="1E293B"/>
                <w:sz w:val="19"/>
              </w:rPr>
              <w:t>≥ 99.5%</w:t>
            </w:r>
            <w:r>
              <w:rPr>
                <w:rFonts w:ascii="Calibri" w:hAnsi="Calibri"/>
                <w:color w:val="1E293B"/>
                <w:sz w:val="19"/>
              </w:rPr>
              <w:t xml:space="preserve"> garantizado por CDN Serverless en el Edge.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Bitácora y monitoreo de disponibilidad en hosting.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RNF-005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Compatibilidad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Multi-Plataforma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sistema debe operar con total fidelidad visual en todos los navegadores modernos.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100% funcional en Google Chrome, Microsoft Edge, Firefox y Safari.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Pruebas de compatibilidad cruzada en navegadores.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RNF-006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Mantenibilidad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Arquitectura Modular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El código fuente debe estar estructurado en capas desacopladas con tipado estricto.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100% código TypeScript sin errores de compilación (</w:t>
            </w:r>
            <w:r>
              <w:rPr>
                <w:rFonts w:ascii="Consolas" w:hAnsi="Consolas"/>
                <w:color w:val="C2410C"/>
                <w:sz w:val="19"/>
              </w:rPr>
              <w:t>tsc --noEmit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Análisis estático de código y suite de linters.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RNF-007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Trazabilidad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Integridad de Transacciones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Toda orden debe conservar su historial y no puede ser eliminada físicamente sin registro.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Cada orden almacena identificador correlativo, fecha, hora y estado actual.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Verificación de esquemas de datos y persistencia.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RNF-008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Seguridad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Rutas Protegidas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Las opciones de edición de existencias deben estar restringidas a sesiones autenticadas.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Denegación inmediata de acceso ante solicitudes no autorizadas.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Pruebas de navegación a rutas administrativas sin sesión.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RNF-009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Confiabilidad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Suite de Pruebas Unitarias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 lógica de cálculo y consistencia de datos debe estar respaldada por pruebas automatizadas.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Cobertura de pruebas unitarias </w:t>
            </w:r>
            <w:r>
              <w:rPr>
                <w:rFonts w:ascii="Calibri" w:hAnsi="Calibri"/>
                <w:i/>
                <w:color w:val="1E293B"/>
                <w:sz w:val="19"/>
              </w:rPr>
              <w:t>≥ 80%</w:t>
            </w:r>
            <w:r>
              <w:rPr>
                <w:rFonts w:ascii="Calibri" w:hAnsi="Calibri"/>
                <w:color w:val="1E293B"/>
                <w:sz w:val="19"/>
              </w:rPr>
              <w:t xml:space="preserve"> con 100% de tests aprobados.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Alta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Ejecución automatizada de </w:t>
            </w:r>
            <w:r>
              <w:rPr>
                <w:rFonts w:ascii="Consolas" w:hAnsi="Consolas"/>
                <w:color w:val="C2410C"/>
                <w:sz w:val="19"/>
              </w:rPr>
              <w:t>vitest run</w:t>
            </w:r>
            <w:r>
              <w:rPr>
                <w:rFonts w:ascii="Calibri" w:hAnsi="Calibri"/>
                <w:color w:val="1E293B"/>
                <w:sz w:val="19"/>
              </w:rPr>
              <w:t xml:space="preserve"> en CI/CD.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  <w:tr>
        <w:trPr>
          <w:trHeight w:val="280"/>
        </w:trPr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RNF-010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Accesibilidad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Contraste y Tipografía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Textos, botones y componentes interactivos deben cumplir con estándares de legibilidad.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Cumplimiento estricto de directrices WCAG 2.1 nivel AA (contraste </w:t>
            </w:r>
            <w:r>
              <w:rPr>
                <w:rFonts w:ascii="Calibri" w:hAnsi="Calibri"/>
                <w:i/>
                <w:color w:val="1E293B"/>
                <w:sz w:val="19"/>
              </w:rPr>
              <w:t>≥ 4.5:1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Media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Auditoría con extensión Axe y Lighthouse Accessibility.</w:t>
            </w:r>
          </w:p>
        </w:tc>
        <w:tc>
          <w:tcPr>
            <w:tcW w:type="dxa" w:w="117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Validado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5. MATRIZ DE TRAZABILIDAD (REQUISITOS VS HISTORIAS DE USUARIO)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Requisito Funcional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Historia de Usuario Vinculada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Épica Asociada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Módulo de Software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RF-001, RF-002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HU-001 (Filtrado de Catálogo)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EP-01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src/pages/Dashboard.tsx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RF-003, RF-004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HU-002 (Carrito de Compras)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src/context/AppContext.tsx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RF-005, RF-006, RF-011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HU-003 (Registro de Pedidos)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src/pages/PedidoForm.tsx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RF-007, RF-008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HU-004 (Control de Estados)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EP-03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src/pages/PedidosLista.tsx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RF-009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HU-006 (Gestión de Inventario)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EP-01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src/pages/ProductosGestion.tsx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RF-010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HU-005 (Métricas de Dashboard)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EP-04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src/pages/Dashboard.tsx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HU-007 (Seguridad y Acceso)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EP-03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src/pages/Login.tsx</w:t>
            </w:r>
          </w:p>
        </w:tc>
      </w:tr>
    </w:tbl>
    <w:p>
      <w:pPr>
        <w:spacing w:before="0"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