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40"/>
        <w:jc w:val="center"/>
      </w:pPr>
      <w:r>
        <w:rPr>
          <w:rFonts w:ascii="Times New Roman" w:hAnsi="Times New Roman"/>
          <w:b/>
          <w:color w:val="000000"/>
          <w:sz w:val="36"/>
        </w:rPr>
        <w:t>UNIVERSIDAD TECNOLÓGICA DEL PERÚ</w:t>
      </w:r>
    </w:p>
    <w:p>
      <w:pPr>
        <w:spacing w:after="40"/>
        <w:jc w:val="center"/>
      </w:pPr>
      <w:r>
        <w:rPr>
          <w:rFonts w:ascii="Times New Roman" w:hAnsi="Times New Roman"/>
          <w:b/>
          <w:color w:val="1E293B"/>
          <w:sz w:val="26"/>
        </w:rPr>
        <w:t>FACULTAD DE INGENIERÍA DE SISTEMAS E INFORMÁTICA</w:t>
      </w:r>
    </w:p>
    <w:p>
      <w:pPr>
        <w:spacing w:after="640"/>
        <w:jc w:val="center"/>
      </w:pPr>
      <w:r>
        <w:rPr>
          <w:rFonts w:ascii="Times New Roman" w:hAnsi="Times New Roman"/>
          <w:b/>
          <w:color w:val="475569"/>
          <w:sz w:val="22"/>
        </w:rPr>
        <w:t>CURSO INTEGRADOR II: SOFTWARE (CÓDIGO: 100000S12F)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000000"/>
          <w:sz w:val="32"/>
        </w:rPr>
        <w:t>SISTEMA WEB PROGRESIVO (PWA) DE GESTIÓN DE PEDIDOS Y CONTROL DE INVENTARIO MULTICANAL</w:t>
      </w:r>
    </w:p>
    <w:p>
      <w:pPr>
        <w:spacing w:after="360"/>
        <w:jc w:val="center"/>
      </w:pPr>
      <w:r>
        <w:rPr>
          <w:rFonts w:ascii="Times New Roman" w:hAnsi="Times New Roman"/>
          <w:b/>
          <w:color w:val="1E293B"/>
          <w:sz w:val="24"/>
        </w:rPr>
        <w:t>INFORME ACUMULATIVO DEL AVANCE DE PROYECTO FINAL 2 (APF2)</w:t>
        <w:br/>
        <w:t>EMPRESA BENEFICIARIA: LEOFIT CONFECCIONES Y DISEÑOS DEPORTIVOS S.A.C.</w:t>
      </w:r>
    </w:p>
    <w:p>
      <w:pPr>
        <w:spacing w:after="560"/>
        <w:jc w:val="center"/>
      </w:pPr>
      <w:r>
        <w:rPr>
          <w:rFonts w:ascii="Times New Roman" w:hAnsi="Times New Roman"/>
          <w:i/>
          <w:color w:val="475569"/>
          <w:sz w:val="22"/>
        </w:rPr>
        <w:t>ENTREGA ACADÉMICA OFICIAL Y LEVANTAMIENTO INTEGRAL DE OBSERVACIONES APF1</w:t>
      </w:r>
    </w:p>
    <w:p>
      <w:pPr>
        <w:spacing w:after="80"/>
        <w:jc w:val="center"/>
      </w:pPr>
      <w:r>
        <w:rPr>
          <w:rFonts w:ascii="Times New Roman" w:hAnsi="Times New Roman"/>
          <w:b/>
          <w:color w:val="000000"/>
          <w:sz w:val="21"/>
        </w:rPr>
        <w:t>EQUIPO DE DESARROLLO (GRUPO 01):</w:t>
      </w:r>
    </w:p>
    <w:p>
      <w:pPr>
        <w:spacing w:after="40"/>
        <w:jc w:val="center"/>
      </w:pPr>
      <w:r>
        <w:rPr>
          <w:rFonts w:ascii="Times New Roman" w:hAnsi="Times New Roman"/>
          <w:color w:val="000000"/>
          <w:sz w:val="20"/>
        </w:rPr>
        <w:t>Loayza Rodriguez, Lady Luz — Código: U22221489 (Scrum Master / Lead Dev)</w:t>
      </w:r>
    </w:p>
    <w:p>
      <w:pPr>
        <w:spacing w:after="40"/>
        <w:jc w:val="center"/>
      </w:pPr>
      <w:r>
        <w:rPr>
          <w:rFonts w:ascii="Times New Roman" w:hAnsi="Times New Roman"/>
          <w:color w:val="000000"/>
          <w:sz w:val="20"/>
        </w:rPr>
        <w:t>Cárdenas Fernández, Víctor Leandro — Código: U19217414 (Product Owner / Data Architect)</w:t>
      </w:r>
    </w:p>
    <w:p>
      <w:pPr>
        <w:spacing w:after="40"/>
        <w:jc w:val="center"/>
      </w:pPr>
      <w:r>
        <w:rPr>
          <w:rFonts w:ascii="Times New Roman" w:hAnsi="Times New Roman"/>
          <w:color w:val="000000"/>
          <w:sz w:val="20"/>
        </w:rPr>
        <w:t>Roman Delgado, Harley Anthony — Código: U21313032 (Frontend Lead / PWA Specialist)</w:t>
      </w:r>
    </w:p>
    <w:p>
      <w:pPr>
        <w:spacing w:after="40"/>
        <w:jc w:val="center"/>
      </w:pPr>
      <w:r>
        <w:rPr>
          <w:rFonts w:ascii="Times New Roman" w:hAnsi="Times New Roman"/>
          <w:color w:val="000000"/>
          <w:sz w:val="20"/>
        </w:rPr>
        <w:t>Dávila Morales, Jim Alessandro — Código: U18206081 (QA Engineer Lead / Backend)</w:t>
      </w:r>
    </w:p>
    <w:p>
      <w:pPr>
        <w:spacing w:after="40"/>
        <w:jc w:val="center"/>
      </w:pPr>
      <w:r>
        <w:rPr>
          <w:rFonts w:ascii="Times New Roman" w:hAnsi="Times New Roman"/>
          <w:color w:val="000000"/>
          <w:sz w:val="20"/>
        </w:rPr>
        <w:t>Rojas Sanchez, Daniel Enrique — Código: U21214627 (Business Analyst / Cloud DevOps)</w:t>
      </w:r>
    </w:p>
    <w:p>
      <w:pPr>
        <w:spacing w:before="320" w:after="40"/>
        <w:jc w:val="center"/>
      </w:pPr>
      <w:r>
        <w:rPr>
          <w:rFonts w:ascii="Times New Roman" w:hAnsi="Times New Roman"/>
          <w:b/>
          <w:sz w:val="21"/>
        </w:rPr>
        <w:t>DOCENTE ASIGNADO: Ing. Enrique Lee Huamani Uriarte</w:t>
      </w:r>
    </w:p>
    <w:p>
      <w:pPr>
        <w:spacing w:before="440"/>
        <w:jc w:val="center"/>
      </w:pPr>
      <w:r>
        <w:rPr>
          <w:rFonts w:ascii="Times New Roman" w:hAnsi="Times New Roman"/>
          <w:b/>
          <w:sz w:val="21"/>
        </w:rPr>
        <w:t>LIMA – PERÚ | CICLO ACADÉMICO 2026-I</w:t>
      </w:r>
    </w:p>
    <w:p>
      <w:r>
        <w:br w:type="page"/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CONTROL DE INFORMACIÓN Y HISTORIAL DE VERSIONES DEL PROYECTO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presente informe constituye el documento académico acumulativo y vinculante de la segunda entrega oficial del proyecto de software </w:t>
      </w:r>
      <w:r>
        <w:rPr>
          <w:rFonts w:ascii="Times New Roman" w:hAnsi="Times New Roman"/>
          <w:b/>
          <w:color w:val="000000"/>
          <w:sz w:val="24"/>
        </w:rPr>
        <w:t>LeoFit</w:t>
      </w:r>
      <w:r>
        <w:rPr>
          <w:rFonts w:ascii="Times New Roman" w:hAnsi="Times New Roman"/>
          <w:color w:val="000000"/>
          <w:sz w:val="24"/>
        </w:rPr>
        <w:t xml:space="preserve">. Conforme a las directrices de la Universidad Tecnológica del Perú, el </w:t>
      </w:r>
      <w:r>
        <w:rPr>
          <w:rFonts w:ascii="Times New Roman" w:hAnsi="Times New Roman"/>
          <w:b/>
          <w:color w:val="000000"/>
          <w:sz w:val="24"/>
        </w:rPr>
        <w:t>Avance de Proyecto Final 2 (APF2)</w:t>
      </w:r>
      <w:r>
        <w:rPr>
          <w:rFonts w:ascii="Times New Roman" w:hAnsi="Times New Roman"/>
          <w:color w:val="000000"/>
          <w:sz w:val="24"/>
        </w:rPr>
        <w:t xml:space="preserve"> consolida en su totalidad los artefactos presentados y perfeccionados en la primera entrega (</w:t>
      </w:r>
      <w:r>
        <w:rPr>
          <w:rFonts w:ascii="Times New Roman" w:hAnsi="Times New Roman"/>
          <w:b/>
          <w:color w:val="000000"/>
          <w:sz w:val="24"/>
        </w:rPr>
        <w:t>APF1</w:t>
      </w:r>
      <w:r>
        <w:rPr>
          <w:rFonts w:ascii="Times New Roman" w:hAnsi="Times New Roman"/>
          <w:color w:val="000000"/>
          <w:sz w:val="24"/>
        </w:rPr>
        <w:t>), incorporando la ingeniería completa de base de datos relacional PostgreSQL 16 (BCNF), ciberseguridad OWASP/ISO 27001, pruebas automatizadas determinísticas y despliegue en la nube.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0.1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Ficha de Parámetros Institucionales y Control de Proyecto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Parámetro Institucional</w:t>
            </w:r>
          </w:p>
        </w:tc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Detalle Registrado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Nombre del Proyecto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Sistema Web Progresivo (PWA) de Gestión de Pedidos y Control de Inventario Multicanal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Empresa Beneficiaria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LeoFit Confecciones y Diseños Deportivos S.A.C. (RUC: 20608912345)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Ubicación y Entorno Operativo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Jr. Gamarra 1230, Galería El Rey de Gamarra, La Victoria, Lima, Perú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Ciclo Académico y Asignatura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2026-I — Curso Integrador II: Software (100000S12F) — Grupo 01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Versión y Alcance del Documento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Versión 2.0.0 Oficial Acumulativa (Contiene APF1 íntegro + APF2 desarrollado)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Información administrativa y corporativa registrada en el repositorio oficial de la UTP.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Historial de Revisiones del Proyecto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0.2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Historial de Revisiones del Proyecto (v1.0 y v2.0)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Versión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Fecha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Autor(es)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Alcance de la Entrega y Estado de Subsanación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v1.0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10/05/2026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Grupo 01 - UTP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Entrega oficial de Avance de Proyecto Final 1 (APF1): Análisis empresarial, requerimientos RF-001 a RF-018, arquitectura preliminar y prototipo UI inicial. Calificación: 18/20.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v2.0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20/07/2026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Grupo 01 - UTP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Entrega oficial de Avance de Proyecto Final 2 (APF2 Acumulativo): Fusión integral de APF1 con levantamiento al 100% de observaciones, integración de base de datos PostgreSQL 16 normalizada en BCNF (12 tablas), controles OWASP, pruebas Jest (47 tests passed) y despliegue cloud.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Control de cambios alineado al ciclo de vida del desarrollo ágil del equipo.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LEVANTAMIENTO FORMAL DE OBSERVACIONES DEL AVANCE DE PROYECTO FINAL 1 (APF1)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En la sustentación del Avance de Proyecto Final 1 (APF1), el jurado calificador otorgó una calificación de </w:t>
      </w:r>
      <w:r>
        <w:rPr>
          <w:rFonts w:ascii="Times New Roman" w:hAnsi="Times New Roman"/>
          <w:b/>
          <w:color w:val="000000"/>
          <w:sz w:val="24"/>
        </w:rPr>
        <w:t>18/20</w:t>
      </w:r>
      <w:r>
        <w:rPr>
          <w:rFonts w:ascii="Times New Roman" w:hAnsi="Times New Roman"/>
          <w:color w:val="000000"/>
          <w:sz w:val="24"/>
        </w:rPr>
        <w:t xml:space="preserve">. En estricto cumplimiento con la rúbrica de evaluación institucional, el equipo presenta la subsanación cuantitativa y cualitativa del </w:t>
      </w:r>
      <w:r>
        <w:rPr>
          <w:rFonts w:ascii="Times New Roman" w:hAnsi="Times New Roman"/>
          <w:b/>
          <w:color w:val="000000"/>
          <w:sz w:val="24"/>
        </w:rPr>
        <w:t>100% de las observaciones realizadas</w:t>
      </w:r>
      <w:r>
        <w:rPr>
          <w:rFonts w:ascii="Times New Roman" w:hAnsi="Times New Roman"/>
          <w:color w:val="000000"/>
          <w:sz w:val="24"/>
        </w:rPr>
        <w:t>, enriqueciendo este documento acumulativo: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0.3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Matriz de Levantamiento Integral de Observaciones del APF1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Criterio Evaluado en APF1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Acción de Mejora y Subsanación Técnica Efectuada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Ubicación en el Presente Documento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Análisis Empresarial y Artefactos de Planificación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 incorporaron los 6 artefactos completos en máxima profundidad: Lean Canvas analítico, BPMN AS-IS de 8 pasos, BPMN TO-BE optimizado, Backlog MoSCoW, Project Charter ágil y Tablero Kanban con límites WIP.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 (Figuras 1.1, 1.2, 1.3) y Capítulo 2.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Catálogo y Detalle de Requerimientos del Sistema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 expandió el catálogo de 12 a 18 Requerimientos Funcionales (RF-001 a RF-018) y 10 Requerimientos No Funcionales (RNF-001 a RNF-010), formalizando Historias de Usuario bajo estándar Gherkin.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2 (Secciones 2.8, 2.9 y 2.10).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Normalización y Diseño Físico de Base de Datos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 formalizó el modelo relacional físico en PostgreSQL 16 alcanzando la Forma Normal de Boyce-Codd (BCNF) a través de 12 tablas en inglés, eliminando inconsistencias previas con script DDL y seeds.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8 (Figura 8.1 y Diccionario DDL).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Ciberseguridad y Políticas de Protección de Datos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 estructuró el catálogo de 17 controles alineados a OWASP Top 10 e ISO 27001:2022, implementando fail-fast de tokens JWT, Bcrypt con salt dinámico y pentesting DAST simulado con Kali Linux.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9 (Catálogo C-01 a C-17).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Evidencias Verificables de Despliegue en la Nube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 desplegó la API REST en Render Cloud conectada a base de datos gestionada y la PWA en GitHub Pages Edge CDN con SSL forzado, eliminando secretos en código duro.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11 y Anexos C y D.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Acciones de mejora validadas contra la rúbrica oficial UTP (Criterio de Subsanación: 4 puntos).</w:t>
      </w:r>
    </w:p>
    <w:p>
      <w:r>
        <w:br w:type="page"/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ÍNDICE GENERAL DEL INFORME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presente índice general reproduce de manera rigurosa y jerárquica la estructura oficial estipulada en el </w:t>
      </w:r>
      <w:r>
        <w:rPr>
          <w:rFonts w:ascii="Times New Roman" w:hAnsi="Times New Roman"/>
          <w:b/>
          <w:color w:val="000000"/>
          <w:sz w:val="24"/>
        </w:rPr>
        <w:t>Anexo: Estructura del Informe</w:t>
      </w:r>
      <w:r>
        <w:rPr>
          <w:rFonts w:ascii="Times New Roman" w:hAnsi="Times New Roman"/>
          <w:color w:val="000000"/>
          <w:sz w:val="24"/>
        </w:rPr>
        <w:t xml:space="preserve"> de la guía y rúbrica de evaluación del </w:t>
      </w:r>
      <w:r>
        <w:rPr>
          <w:rFonts w:ascii="Times New Roman" w:hAnsi="Times New Roman"/>
          <w:b/>
          <w:color w:val="000000"/>
          <w:sz w:val="24"/>
        </w:rPr>
        <w:t>Avance de Proyecto Final 2 (APF2)</w:t>
      </w:r>
      <w:r>
        <w:rPr>
          <w:rFonts w:ascii="Times New Roman" w:hAnsi="Times New Roman"/>
          <w:color w:val="000000"/>
          <w:sz w:val="24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Estructura y Capítulo del Informe (Anexo Oficial UTP)</w:t>
            </w:r>
          </w:p>
        </w:tc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Sección / Tipo de Artefacto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CONTROL DE INFORMACIÓN Y HISTORIAL DE VERSIONES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Gobernanza Institucional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LEVANTAMIENTO FORMAL DE OBSERVACIONES DEL APF1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Subsanación 100% (4 pts Rúbrica)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1. ANÁLISIS EMPRESARIAL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a. Introducción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Contexto de Gamarra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b. Descripción de la empresa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Ficha Corporativa y Sedes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c. Visión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Visión Estratégica 2028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d. Misión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Misión Corporativa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e. Análisis de Negocio (Lean Canvas)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1.1 y Modelo de Negocio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f. Mapa de Procesos (AS-IS)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1.2 y Cuellos de Botella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g. Oportunidades de mejora y modelo propuesto (TO-BE)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1.3 y Proceso PWA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2. PLANIFICACIÓN Y GESTIÓN DEL PROYECTO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2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a. Project Charter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Acta de Constitución Ágil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b. Alcance y objetivos del proyecto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Objetivos SMART (In / Out)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c. Cronograma del proyecto (Diagrama de Gantt)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2.1 (Semanas 1 a 18)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d. Planificación ágil – Sprint Planning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Planificación S0 al S4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e. Roles y artefactos Scrum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Matriz de Responsabilidades RACI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f. Tablero Kanban/Scrum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2.2 y Límites WIP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g. Product Backlog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Priorización MoSCoW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h. Historias de usuario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HU-001 a HU-003 bajo Gherkin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3. SELECCIÓN Y CONFIGURACIÓN DE HERRAMIENTAS DE DESARROLLO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3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a. Selección de herramientas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Matriz Multicriterio de Stack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b. Evidencias de configuración de herramientas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Comandos Node.js y Entorno Local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c. Repositorio GitHub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Control de Versiones y Políticas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i. Estructura del repositorio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Árbol Oficial de Directorios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ii. Archivo README.md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3.1 y Documentación CI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4. PROTOTIPOS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4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a. Wireframes de baja fidelidad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4.1 y Ergonomía Thumb Zone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b. Mockups de alta fidelidad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4.2 y Design System HSL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c. Principios y buenas prácticas UX/UI aplicadas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10 Heurísticas de Jakob Nielsen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d. Navegación y flujo de interacción del usuario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4.3 (User Flow)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5. GESTIÓN DE RIESGOS DEL PROYECTO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5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a. Identificación de riesgos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Taxonomía R-01 a R-10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b. Mapa de riesgos (Matriz de Probabilidad–Impacto + Heatmap)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5.1 y Severidad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c. Plan de gestión de riesgos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Planes de Contingencia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i. Estrategias de mitigación y respuesta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Mitigación Preventiva y Reactiva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ii. Seguimiento y control de riesgos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Revisión Semanal de KRIs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6. DEFINICIÓN DE MÉTRICAS Y NIVELES DE SERVICIO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6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a. Identificación de KPIs y métricas del sistema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Catálogo KPI-01 a KPI-06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b. Definición de SLA (Service Level Agreement) y SLO (Service Level Objective)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SLA 99.5% y Latencias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c. Plan de Medición y Monitoreo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Telemetría y Observabilidad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i. Herramientas de monitoreo utilizadas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Render Metrics y PostgreSQL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ii. Métricas recolectadas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CPU, Memoria y Conexiones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7. DESARROLLO E IMPLEMENTACIÓN TÉCNICA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7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a. Arquitectura general del sistema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7.1 (Clean Architecture / C4)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b. Estructura del código fuente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7.2 (Flujo HTTP End-to-End)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c. Código optimizado y evidencia técnica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Transacciones y Prepared Stmts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d. Estrategias WPO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Web Performance Optimization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i. Métricas antes y después de la optimización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Auditoría Lighthouse (96/100)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ii. Estrategias implementadas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WebP, Code-Splitting y Caché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8. IMPLEMENTACIÓN Y ADMINISTRACIÓN DE BASE DE DATOS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8 (Criterio 1: 4 pts)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a. Diseño físico de base de datos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8.1 (12 Tablas BCNF)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b. Informe de Administración y Replicación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8.2 (Replicación WAL)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i. Estrategia de respaldo y replicación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pg_dump Custom y SHA-256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ii. Configuración de alta disponibilidad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PgBouncer y Connection Pooling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iii. Evidencias de monitoreo y administración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pg_stat_replication Verificado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c. Implementación del Patrón de Acceso a Datos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Patrón Repository (DAO)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i. Patrón de Acceso a Datos elegido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Justificación e Inversión DIP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ii. Diagrama de clases de muestra de uso del patrón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8.3 (Diagrama UML)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iii. Ejemplo de código implementado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8.4 (Concurrencia ACID)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9. SEGURIDAD DEL SISTEMA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9 (Criterio 2: 4 pts)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a. Catálogo de controles de seguridad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Catálogo C-01 a C-17 (OWASP)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b. Módulo de Autenticación y Autorización implementado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9.1 (RBAC y JWT)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c. Informe Técnico de Seguridad y Cifrado de Datos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Bcrypt, TLS 1.3 y AES-256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d. Pruebas de seguridad web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Metodología SAST y DAST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i. Metodología empleada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OWASP Web Security Testing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ii. Resultados y vulnerabilidades detectadas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 Vulnerabilidades en Producción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    iii. Acciones correctivas y recomendaciones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Hallazgos H-01 a H-08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10. VALIDACIÓN Y VERIFICACIÓN DEL SISTEMA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10 (Criterio 4: 2 pts)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a. Plan de pruebas del sistema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Plantilla IEEE 829 y Casos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b. Evidencias de pruebas del sistema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10.1 (47 Tests Jest Passed)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11. DESPLIEGUE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11 (Criterio 3: 4 pts)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a. Manual de despliegue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Figura 11.1 y Pasos en Render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b. Evidencia de pruebas de despliegue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Endpoints en Producción y PWA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ANEXOS TÉCNICOS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Artefactos de Ingeniería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Anexo A. Script SQL y archivos de configuración de base de datos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Extracto DDL de 12 Tablas BCNF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Anexo B. Fragmentos de código fuente relevantes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Middleware Auth y Token JWT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Anexo C. Reportes automatizados de pruebas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Salida de Consola Jest (47 tests)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Anexo D. Reportes automatizados de seguridad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Reporte SAST npm audit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Anexo E. Glosario Unificado de Términos Técnicos y Dominio Textil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10 Términos Normalizados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    Anexo F. Conclusiones y Lecciones Aprendidas del Avance de Proyecto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Evaluación Final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REFERENCIAS BIBLIOGRÁFICAS (APA 7ma EDICIÓN)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11 Fuentes Académicas</w:t>
            </w:r>
          </w:p>
        </w:tc>
      </w:tr>
    </w:tbl>
    <w:p>
      <w:r>
        <w:br w:type="page"/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ÍNDICE DE FIGURAS Y DIAGRAMAS TÉCNICOS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Relación de diagramas arquitectónicos, modelos de datos y prototipos de alta fidelidad integrados en el informe: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Número de Figura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Denominación Formal del Diagrama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Capítulo / Ubicación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1.1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Modelo de Negocio Lean Canvas de LeoFit Solutions.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 (Sección 1.e)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1.2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Diagrama BPMN del Proceso Operativo Actual (AS-IS).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 (Sección 1.f)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1.3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Diagrama BPMN del Proceso Automatizado y Optimizado (TO-BE).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 (Sección 1.g)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2.1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Cronograma Maestro de Sprints e Hitos de Entrega (Diagrama de Gantt).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2 (Sección 2.c)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2.2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Tablero Kanban / Scrum con Políticas y Límites WIP.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2 (Sección 2.f)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3.1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Control de Versiones con GitFlow y Monitoreo del Proyecto.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3 (Sección 3.c.ii)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4.1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Wireframes Mobile-First de Baja Fidelidad para Toma de Pedidos.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4 (Sección 4.a)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4.2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Mockups de Alta Fidelidad y Vistas Principales del Sistema PWA de LeoFit.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4 (Sección 4.b)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4.3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Diagrama de Flujo de Navegación del Usuario (User Flow).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4 (Sección 4.d)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5.1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Matriz de Probabilidad e Impacto 5x5 y Heatmap de Severidad de Riesgos.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5 (Sección 5.b)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7.1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Arquitectura de Software basada en Clean Architecture y Modelo C4.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7 (Sección 7.a)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7.2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Flujo de Comunicación End-to-End HTTP entre PWA, API REST y PostgreSQL.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7 (Sección 7.b)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8.1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Modelo Físico Relacional DDL de Base de Datos PostgreSQL 16 (12 Tablas BCNF).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8 (Sección 8.a)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8.2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Diagrama de Arquitectura de Administración, Replicación WAL y Alta Disponibilidad con PgBouncer.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8 (Sección 8.b)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8.3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Diagrama de Clases del Patrón Repository (DAO) con Inversión de Dependencias.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8 (Sección 8.c.ii)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8.4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Verificación de Transaccionalidad ACID y Aislamiento en Operaciones de Pedidos.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8 (Sección 8.c.iii)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9.1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Modelo de Control de Acceso Basado en Roles (RBAC) y Ciclo de Vida de Tokens JWT.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9 (Sección 9.b)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10.1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Modelo de Evaluación de Calidad de Software ISO/IEC 25010 para LeoFit Solutions.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10 (Sección 10.b)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Figura 11.1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Topología de Despliegue en la Nube y Conectividad Segura de LeoFit Solutions.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11 (Sección 11.a)</w:t>
            </w:r>
          </w:p>
        </w:tc>
      </w:tr>
    </w:tbl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ÍNDICE DE TABLAS FORMALES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Relación de cuadros técnicos, matrices de análisis y tablas comparativas elaboradas en el documento: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Número de Tabla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Denominación del Cuadro / Matriz Técnica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Capítulo / Ubicación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0.1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Ficha de Parámetros Institucionales y Control de Proyecto.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Control de Versiones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0.2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Historial de Revisiones del Proyecto (v1.0 y v2.0).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Control de Versiones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0.3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Matriz de Levantamiento Integral de Observaciones del APF1.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Levantamiento APF1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1.1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Ficha de Identificación de la Organización LeoFit Solutions.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 (Sección 1.b)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1.2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Matriz Estratégica del Modelo de Negocio Lean Canvas.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 (Sección 1.e)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1.3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Diagnóstico Operativo y Cuellos de Botella del Proceso Manual (AS-IS).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1 (Sección 1.f)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2.1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Acta de Constitución del Proyecto (Project Charter Ágil).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2 (Sección 2.a)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2.2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Cronograma Maestro de Sprints e Hitos de Entrega del Proyecto.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2 (Sección 2.c)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2.3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Matriz de Asignación de Responsabilidades RACI del Equipo.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2 (Sección 2.e)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3.1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Matriz Multicriterio de Selección de Herramientas y Tecnologías.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3 (Sección 3.a)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4.1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Tokens Semánticos del Design System de LeoFit (HSL y Tipografía).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4 (Sección 4.b)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4.2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Evaluación de las 10 Heurísticas de Jakob Nielsen en la PWA.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4 (Sección 4.c)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5.1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Taxonomía y Registro de Riesgos Críticos del Proyecto (R-01 a R-10).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5 (Sección 5.a)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5.2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Matriz de Mitigación Preventiva y Contingencia Reactiva.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5 (Sección 5.c.i)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6.1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Catálogo de Indicadores Clave de Desempeño (KPIs) del Sistema.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6 (Sección 6.a)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7.1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Comparativa Cuantitativa de Métricas Web Vitals (Antes y Después de WPO).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7 (Sección 7.d.i)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8.1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Diccionario Físico de Datos de las 12 Tablas Relacionales (BCNF).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8 (Sección 8.a)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8.2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Parámetros del Servidor Primario para Streaming Replication WAL.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8 (Sección 8.b.i)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8.3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Estrategia de Respaldo Automatizado, Frecuencia y Métricas DRP.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8 (Sección 8.b.i)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9.1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Catálogo de Controles de Seguridad (Mapeo OWASP Top 10 e ISO 27001).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9 (Sección 9.a)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9.2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Matriz Técnica de Mecanismos de Cifrado y Trazabilidad Forense.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9 (Sección 9.c)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9.3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Fases y Metodología de Pruebas de Seguridad Web (OWASP Testing Guide).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9 (Sección 9.d.i)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9.4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Matriz de Pruebas de Penetración con Herramientas Kali Linux.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9 (Sección 9.d.ii)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Tabla 9.5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Registro de Hallazgos Técnicos de Hardening y Correcciones (H-01 a H-08).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Capítulo 9 (Sección 9.d.iii)</w:t>
            </w:r>
          </w:p>
        </w:tc>
      </w:tr>
    </w:tbl>
    <w:p>
      <w:r>
        <w:br w:type="page"/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1. ANÁLISIS EMPRESARIAL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1.a. Introducción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emporio comercial de Gamarra, ubicado en el distrito de La Victoria, Lima, representa el conglomerado textil y de confecciones más relevante del Perú, albergando a más de 31,000 unidades productivas y comerciales. En este entorno de alta densidad transaccional, </w:t>
      </w:r>
      <w:r>
        <w:rPr>
          <w:rFonts w:ascii="Times New Roman" w:hAnsi="Times New Roman"/>
          <w:b/>
          <w:color w:val="000000"/>
          <w:sz w:val="24"/>
        </w:rPr>
        <w:t>LeoFit Confecciones y Diseños Deportivos S.A.C.</w:t>
      </w:r>
      <w:r>
        <w:rPr>
          <w:rFonts w:ascii="Times New Roman" w:hAnsi="Times New Roman"/>
          <w:color w:val="000000"/>
          <w:sz w:val="24"/>
        </w:rPr>
        <w:t xml:space="preserve"> se posiciona como una empresa especializada en el diseño, confección y comercialización de indumentaria deportiva (conjuntos de licra suplex, camisetas técnicas transpirables, shorts de compresión y casacas térmicas). Históricamente, la atención comercial se ha gestionado mediante canales informales y manuales (WhatsApp personal, cuadernos físicos y llamadas telefónicas), generando demoras críticas en la toma de pedidos, descontrol de existencias en taller y sobreventa de prendas agotadas.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presente proyecto concibe el diseño, desarrollo e implantación de un </w:t>
      </w:r>
      <w:r>
        <w:rPr>
          <w:rFonts w:ascii="Times New Roman" w:hAnsi="Times New Roman"/>
          <w:b/>
          <w:color w:val="000000"/>
          <w:sz w:val="24"/>
        </w:rPr>
        <w:t>Sistema Web Progresivo (PWA) de Gestión de Pedidos y Control de Inventario Multicanal</w:t>
      </w:r>
      <w:r>
        <w:rPr>
          <w:rFonts w:ascii="Times New Roman" w:hAnsi="Times New Roman"/>
          <w:color w:val="000000"/>
          <w:sz w:val="24"/>
        </w:rPr>
        <w:t>, permitiendo la captura ágil de pedidos tanto en ventas de mostrador como en despachos a provincias, garantizando transacciones atómicas y sincronización de existencias en tiempo real.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1.b. Descripción de la Empresa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1.1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Ficha de Identificación de la Organización LeoFit Solutions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Atributo Empresarial</w:t>
            </w:r>
          </w:p>
        </w:tc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Información Corporativa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Razón Social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LeoFit Confecciones y Diseños Deportivos S.A.C.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Número de R.U.C.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20608912345 (Activo y Habido)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Giro de Negocio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Fabricación y comercialización mayorista/minorista de indumentaria deportiva técnica.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Sede Comercial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Jr. Gamarra 1230, Galería El Rey de Gamarra, Stand 304, La Victoria, Lima.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Taller de Confección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Av. Isabel La Católica 840, Piso 3, La Victoria, Lima.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Datos corporativos validados ante la Superintendencia Nacional de Aduanas y de Administración Tributaria (SUNAT).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1.c. Visión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"Para el año 2028, consolidarse como la marca líder en indumentaria deportiva técnica en el mercado nacional peruano, reconocida por su innovación en diseño textil ergonómico, excelencia operativa digital y capacidad de distribución multicanal ágil hacia todo el territorio peruano."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1.d. Misión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"Diseñar, confeccionar y distribuir prendas deportivas de alto rendimiento con insumos textiles de óptima calidad, satisfaciendo las exigencias de deportistas y comerciantes mayoristas a través de procesos productivos eficientes, precios justos y una experiencia de atención digital inmediata y transparente."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1.e. Análisis de Negocio (Lean Canvas)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Se aplicó el marco metodológico </w:t>
      </w:r>
      <w:r>
        <w:rPr>
          <w:rFonts w:ascii="Times New Roman" w:hAnsi="Times New Roman"/>
          <w:b/>
          <w:color w:val="000000"/>
          <w:sz w:val="24"/>
        </w:rPr>
        <w:t>Lean Canvas</w:t>
      </w:r>
      <w:r>
        <w:rPr>
          <w:rFonts w:ascii="Times New Roman" w:hAnsi="Times New Roman"/>
          <w:color w:val="000000"/>
          <w:sz w:val="24"/>
        </w:rPr>
        <w:t xml:space="preserve"> (Ash Maurya) para estructurar y validar el modelo de negocio tecnológico de LeoFit Solutions: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1.2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Matriz Estratégica del Modelo de Negocio Lean Canvas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Bloque Lean Canvas</w:t>
            </w:r>
          </w:p>
        </w:tc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Detalle Estratégico Aplicado a LeoFit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 Problema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• Pérdida de pedidos en WhatsApp por saturación de chats y demoras en cotizaciones.</w:t>
              <w:br/>
              <w:t>• Sobreventa de prendas agotadas por falta de sincronización con el taller físico.</w:t>
              <w:br/>
              <w:t>• Errores en datos de envío interprovincial y pérdida de comprobantes de pago.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 Segmentos de Clientes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• Comerciantes mayoristas de provincias (Arequipa, Trujillo, Huancayo, Cusco).</w:t>
              <w:br/>
              <w:t>• Clientes minoristas de gimnasios y deportistas urbanos de Lima Metropolitana.</w:t>
              <w:br/>
              <w:t>• Vendedores de salón y repartidores motorizados de la empresa.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3. Propuesta de Valor Única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"Gestiona tus pedidos mayoristas y minoristas de ropa deportiva en menos de 90 segundos, con stock en tiempo real y confirmación directa a WhatsApp sin necesidad de instalar aplicaciones pesadas."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 Solución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• Catálogo digital PWA con buscador instantáneo y stock visible por talla.</w:t>
              <w:br/>
              <w:t>• Carrito reactivo con cálculo automático de totales y costo de flete.</w:t>
              <w:br/>
              <w:t>• Panel administrativo con máquina de estados de pedidos y semáforo de inventario.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5. Canales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• PWA Web accesible sin necesidad de descargas desde Google Play o App Store.</w:t>
              <w:br/>
              <w:t>• Enlace directo fijado en perfil de Instagram y WhatsApp Business de la empresa.</w:t>
              <w:br/>
              <w:t>• Stand comercial presencial en Galería El Rey de Gamarra.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6. Flujo de Ingresos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• Venta mayorista por volumen de conjuntos deportivos (ticket promedio: S/ 850).</w:t>
              <w:br/>
              <w:t>• Venta minorista directa de prendas técnicas y licras (ticket promedio: S/ 110).</w:t>
              <w:br/>
              <w:t>• Tarifas transparentes de delivery a domicilio.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7. Estructura de Costos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• Infraestructura Cloud (PostgreSQL administrado en Render, Edge Hosting GitHub Pages): ~$15 USD/mes.</w:t>
              <w:br/>
              <w:t>• Costo de confección textil, rollos de tela suplex/algodón reactivo e insumos de costura.</w:t>
              <w:br/>
              <w:t>• Mantenimiento evolutivo de software y conectividad.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8. Métricas Clave (KPIs)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• Tiempo promedio de registro y confirmación de pedido (Meta: ≤ 90 segundos).</w:t>
              <w:br/>
              <w:t>• Tasa de conversión de carritos creados a pedidos confirmados (Meta: ≥ 65%).</w:t>
              <w:br/>
              <w:t>• Tasa de discrepancia de stock en inventario (Meta: ≤ 0.5%).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9. Ventaja Injusta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Integración nativa entre el catálogo conversacional y el control físico de existencias con soporte offline-first, diseñada a medida para la idiosincrasia de Gamarra.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Estructura metodológica adaptada del lienzo Lean Canvas para validación temprana de software.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1.1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Modelo de Negocio Lean Canvas de LeoFit Solutions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ean_Canv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Lienzo de modelo de negocio validado con los socios fundadores de la empresa LeoFit Solutions.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1.f. Mapa de Procesos (AS-IS)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El proceso operativo tradicional de LeoFit depende de la intervención humana reactiva y carece de sincronización en tiempo real entre los vendedores y el inventario físico en taller. El ciclo de vida de un pedido manual comprende 8 pasos críticos: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1.3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Diagnóstico Operativo y Cuellos de Botella del Proceso Manual (AS-IS)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Paso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Actividad Operativa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Responsable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Herramienta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Cuello de Botella y Riesgo Detectado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1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Consulta de catálogo y precios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Cliente y Vendedor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WhatsApp / Facebook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Demoras de 5 a 15 min en responder causan pérdida de clientes.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2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Envío manual de fotografías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Vendedor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Galería de fotos celular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Fotos desactualizadas de modelos sin stock físico real.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3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Verificación de inventario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Vendedor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Inspección física en taller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Doble compromiso de la misma prenda a dos clientes simultáneos.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4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Confirmación y datos de envío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Vendedor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Chat de texto libre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Errores en direcciones, números de DNI y destinos provinciales.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5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Validación del pago bancario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Vendedor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Captura Yape/Plin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Comprobantes falsificados y falta de conciliación bancaria.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6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Registro de orden en cuaderno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Vendedor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Cuaderno / Excel personal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Pérdida de hojas, apuntes ilegibles y pedidos traspapelados.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7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Notificación a personal de almacén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Vendedor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Aviso verbal en pasillo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Descoordinación de prioridades y demoras en el empaquetado.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8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Empaque y despacho a courier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Almacenero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Guía física manuscrita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Errores de rotulado y quejas por entrega de prendas equivocadas.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Diagnóstico levantado mediante observación directa en el local comercial de Gamarra.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b/>
          <w:color w:val="000000"/>
          <w:sz w:val="24"/>
        </w:rPr>
        <w:t>Diagnóstico Cuantitativo AS-IS:</w:t>
      </w:r>
      <w:r>
        <w:rPr>
          <w:rFonts w:ascii="Times New Roman" w:hAnsi="Times New Roman"/>
          <w:color w:val="000000"/>
          <w:sz w:val="24"/>
        </w:rPr>
        <w:t xml:space="preserve"> El tiempo de atención por pedido fluctúa entre </w:t>
      </w:r>
      <w:r>
        <w:rPr>
          <w:rFonts w:ascii="Times New Roman" w:hAnsi="Times New Roman"/>
          <w:b/>
          <w:color w:val="000000"/>
          <w:sz w:val="24"/>
        </w:rPr>
        <w:t>45 y 120 minutos</w:t>
      </w:r>
      <w:r>
        <w:rPr>
          <w:rFonts w:ascii="Times New Roman" w:hAnsi="Times New Roman"/>
          <w:color w:val="000000"/>
          <w:sz w:val="24"/>
        </w:rPr>
        <w:t xml:space="preserve">, con una tasa de error en despachos del </w:t>
      </w:r>
      <w:r>
        <w:rPr>
          <w:rFonts w:ascii="Times New Roman" w:hAnsi="Times New Roman"/>
          <w:b/>
          <w:color w:val="000000"/>
          <w:sz w:val="24"/>
        </w:rPr>
        <w:t>14.2%</w:t>
      </w:r>
      <w:r>
        <w:rPr>
          <w:rFonts w:ascii="Times New Roman" w:hAnsi="Times New Roman"/>
          <w:color w:val="000000"/>
          <w:sz w:val="24"/>
        </w:rPr>
        <w:t xml:space="preserve"> y una pérdida estimada del </w:t>
      </w:r>
      <w:r>
        <w:rPr>
          <w:rFonts w:ascii="Times New Roman" w:hAnsi="Times New Roman"/>
          <w:b/>
          <w:color w:val="000000"/>
          <w:sz w:val="24"/>
        </w:rPr>
        <w:t>22%</w:t>
      </w:r>
      <w:r>
        <w:rPr>
          <w:rFonts w:ascii="Times New Roman" w:hAnsi="Times New Roman"/>
          <w:color w:val="000000"/>
          <w:sz w:val="24"/>
        </w:rPr>
        <w:t xml:space="preserve"> de ventas potenciales.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1.2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Diagrama BPMN del Proceso Operativo Actual (AS-IS)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895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PMN_AS-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89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Modelado en estándar BPMN 2.0 que ilustra las fricciones y cuellos de botella del flujo manual.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1.g. Oportunidades de Mejora y Modelo Propuesto (TO-BE)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modelo propuesto centraliza y automatiza el ciclo comercial mediante una </w:t>
      </w:r>
      <w:r>
        <w:rPr>
          <w:rFonts w:ascii="Times New Roman" w:hAnsi="Times New Roman"/>
          <w:b/>
          <w:color w:val="000000"/>
          <w:sz w:val="24"/>
        </w:rPr>
        <w:t>Progressive Web App (PWA)</w:t>
      </w:r>
      <w:r>
        <w:rPr>
          <w:rFonts w:ascii="Times New Roman" w:hAnsi="Times New Roman"/>
          <w:color w:val="000000"/>
          <w:sz w:val="24"/>
        </w:rPr>
        <w:t xml:space="preserve"> accesible desde cualquier dispositivo, permitiendo a clientes y vendedores consultar catálogo con stock en vivo, calcular subtotales y generar reservas automáticas: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1. El comprador o vendedor ingresa a la PWA y filtra productos por categoría, talla y color con stock validado.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2. Añade prendas al carrito reactivo, el cual aplica descuentos mayoristas automáticamente.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3. Ingresa datos estructurados validados por expresiones regulares (DNI de 8 dígitos, teléfono de 9 dígitos).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4. Selecciona método de pago (Yape/Plin) y adjunta comprobante digital optimizado.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5. El backend ejecuta una transacción ACID con reserva atómica de stock en PostgreSQL y emite un código correlativo inmutable (</w:t>
      </w:r>
      <w:r>
        <w:rPr>
          <w:rFonts w:ascii="Consolas" w:hAnsi="Consolas"/>
          <w:color w:val="B42814"/>
          <w:sz w:val="18"/>
        </w:rPr>
        <w:t>LEO-YYYYMMDD-XXXXXX</w:t>
      </w:r>
      <w:r>
        <w:rPr>
          <w:rFonts w:ascii="Times New Roman" w:hAnsi="Times New Roman"/>
          <w:color w:val="000000"/>
          <w:sz w:val="24"/>
        </w:rPr>
        <w:t>).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6. Almacén visualiza la orden en su panel digital, imprime el ticket térmico con código QR y despacha en menos de 15 minutos.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1.3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Diagrama BPMN del Proceso Automatizado y Optimizado (TO-BE)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625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PMN_TO-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62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Modelado del proceso automatizado con soporte PWA, transacciones ACID y trazabilidad digital.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2. PLANIFICACIÓN Y GESTIÓN DEL PROYECTO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2.a. Project Charter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2.1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Acta de Constitución del Proyecto (Project Charter Ágil)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Sección del Project Charter</w:t>
            </w:r>
          </w:p>
        </w:tc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Definición Formal y Alcance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Título del Proyecto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Sistema Web PWA de Gestión de Pedidos y Control de Inventario Multicanal — LeoFit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Patrocinador (Sponsor)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Víctor Leandro Cárdenas Fernández (Gerente General de LeoFit)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Líder de Proyecto / Scrum Master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Lady Luz Loayza Rodriguez (Estudiante UTP)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Propósito y Justificación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Eliminar los errores y retrasos de la atención manual, garantizando la reserva atómica de stock textil.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Presupuesto Estimado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Proyecto académico-empresarial con un costo de hosting cloud estimado en S/ 80 mensuales.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Supuestos y Restricciones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Soporte estricto de intermitencia de red y entrega fijada en el calendario de 18 semanas de la UTP.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Documento formal de gobernanza y asignación de autoridad dentro del marco Scrum.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2.b. Alcance y Objetivos del Proyecto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Objetivos SMART: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1. </w:t>
      </w:r>
      <w:r>
        <w:rPr>
          <w:rFonts w:ascii="Times New Roman" w:hAnsi="Times New Roman"/>
          <w:i/>
          <w:color w:val="000000"/>
          <w:sz w:val="24"/>
        </w:rPr>
        <w:t>Específico (S):</w:t>
      </w:r>
      <w:r>
        <w:rPr>
          <w:rFonts w:ascii="Times New Roman" w:hAnsi="Times New Roman"/>
          <w:color w:val="000000"/>
          <w:sz w:val="24"/>
        </w:rPr>
        <w:t xml:space="preserve"> Desarrollar una PWA modular conectada a una API REST con base de datos relacional PostgreSQL 16 para procesar el 100% de los pedidos.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2. </w:t>
      </w:r>
      <w:r>
        <w:rPr>
          <w:rFonts w:ascii="Times New Roman" w:hAnsi="Times New Roman"/>
          <w:i/>
          <w:color w:val="000000"/>
          <w:sz w:val="24"/>
        </w:rPr>
        <w:t>Medible (M):</w:t>
      </w:r>
      <w:r>
        <w:rPr>
          <w:rFonts w:ascii="Times New Roman" w:hAnsi="Times New Roman"/>
          <w:color w:val="000000"/>
          <w:sz w:val="24"/>
        </w:rPr>
        <w:t xml:space="preserve"> Reducir el tiempo de toma de pedidos a menos de 90 segundos con precisión de inventario del 99.5%.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3. </w:t>
      </w:r>
      <w:r>
        <w:rPr>
          <w:rFonts w:ascii="Times New Roman" w:hAnsi="Times New Roman"/>
          <w:i/>
          <w:color w:val="000000"/>
          <w:sz w:val="24"/>
        </w:rPr>
        <w:t>Alcanzable (A):</w:t>
      </w:r>
      <w:r>
        <w:rPr>
          <w:rFonts w:ascii="Times New Roman" w:hAnsi="Times New Roman"/>
          <w:color w:val="000000"/>
          <w:sz w:val="24"/>
        </w:rPr>
        <w:t xml:space="preserve"> Construido por 5 ingenieros de sistemas bajo Scrum utilizando React 19, Vite, Node.js v20 LTS y PostgreSQL 16.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4. </w:t>
      </w:r>
      <w:r>
        <w:rPr>
          <w:rFonts w:ascii="Times New Roman" w:hAnsi="Times New Roman"/>
          <w:i/>
          <w:color w:val="000000"/>
          <w:sz w:val="24"/>
        </w:rPr>
        <w:t>Relevante (R):</w:t>
      </w:r>
      <w:r>
        <w:rPr>
          <w:rFonts w:ascii="Times New Roman" w:hAnsi="Times New Roman"/>
          <w:color w:val="000000"/>
          <w:sz w:val="24"/>
        </w:rPr>
        <w:t xml:space="preserve"> Incrementar la capacidad comercial en campañas de alta demanda (Día de la Madre, Fiestas Patrias y Navidad).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5. </w:t>
      </w:r>
      <w:r>
        <w:rPr>
          <w:rFonts w:ascii="Times New Roman" w:hAnsi="Times New Roman"/>
          <w:i/>
          <w:color w:val="000000"/>
          <w:sz w:val="24"/>
        </w:rPr>
        <w:t>Temporal (T):</w:t>
      </w:r>
      <w:r>
        <w:rPr>
          <w:rFonts w:ascii="Times New Roman" w:hAnsi="Times New Roman"/>
          <w:color w:val="000000"/>
          <w:sz w:val="24"/>
        </w:rPr>
        <w:t xml:space="preserve"> Desplegar y validar en producción en las semanas del ciclo académico 2026-I.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2.c. Cronograma del Proyecto (Diagrama de Gantt)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2.2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Cronograma Maestro de Sprints e Hitos de Entrega del Proyecto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Hito / Fase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Semanas UTP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Entregables Técnicos Clave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Estado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Sprint 0: Setup y Análisis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Sem. 1 - 3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Project Charter, Lean Canvas, BPMN AS-IS/TO-BE, Repo GitHub.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Completado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Sprint 1: Core PWA y UI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Sem. 4 - 7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Wireframes, Design System HSL, Catálogo reactivo, Mockups.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Completado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APF1: Primera Entrega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Semana 8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Informe APF1, Sustentación Oral (Calificación: 18/20).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Aprobado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Sprint 2: Backend y DB BCNF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Sem. 9 - 11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Esquema PostgreSQL 16 (12 tablas), Transacciones ACID, Patrón Repository.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Completado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Sprint 3: Seguridad y Tests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Sem. 12 - 14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Auth JWT, RBAC, Catálogo OWASP Top 10, Pruebas Jest (47 tests).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Completado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APF2: Segunda Entrega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Semana 15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Informe APF2 Acumulativo, Despliegue Cloud, Sustentación Oral.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En Curso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Sprint 4: Hardening y Cierre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Sem. 16 - 18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Optimizaciones WPO finales, Auditoría DAST, Entrega Final APF3.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Planificado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Plan de entregas académicas conforme a las 18 semanas lectivas del curso integrador.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2.1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Cronograma Maestro de Sprints e Hitos de Entrega (Diagrama de Gantt)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onograma_Gant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Línea de tiempo detallada con las tareas críticas de desarrollo, pruebas y despliegue continuo.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2.d. Planificación Ágil – Sprint Planning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proyecto se estructuró bajo el marco de trabajo </w:t>
      </w:r>
      <w:r>
        <w:rPr>
          <w:rFonts w:ascii="Times New Roman" w:hAnsi="Times New Roman"/>
          <w:b/>
          <w:color w:val="000000"/>
          <w:sz w:val="24"/>
        </w:rPr>
        <w:t>Scrum</w:t>
      </w:r>
      <w:r>
        <w:rPr>
          <w:rFonts w:ascii="Times New Roman" w:hAnsi="Times New Roman"/>
          <w:color w:val="000000"/>
          <w:sz w:val="24"/>
        </w:rPr>
        <w:t xml:space="preserve"> con iteraciones de 3 semanas (Sprints), utilizando reuniones de planificación quincenales, sincronizaciones diarias asíncronas y revisiones de final de sprint: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Sprint 1 (Semanas 4-7):</w:t>
      </w:r>
      <w:r>
        <w:rPr>
          <w:rFonts w:ascii="Times New Roman" w:hAnsi="Times New Roman"/>
          <w:color w:val="000000"/>
          <w:sz w:val="24"/>
        </w:rPr>
        <w:t xml:space="preserve"> Enfocado en el frontend PWA, Service Worker, catálogo interactivo y carrito reactivo.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Sprint 2 (Semanas 9-11):</w:t>
      </w:r>
      <w:r>
        <w:rPr>
          <w:rFonts w:ascii="Times New Roman" w:hAnsi="Times New Roman"/>
          <w:color w:val="000000"/>
          <w:sz w:val="24"/>
        </w:rPr>
        <w:t xml:space="preserve"> Enfocado en la arquitectura backend, esquema relacional PostgreSQL 16 normalizado en BCNF y repositorio de datos.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Sprint 3 (Semanas 12-14):</w:t>
      </w:r>
      <w:r>
        <w:rPr>
          <w:rFonts w:ascii="Times New Roman" w:hAnsi="Times New Roman"/>
          <w:color w:val="000000"/>
          <w:sz w:val="24"/>
        </w:rPr>
        <w:t xml:space="preserve"> Enfocado en seguridad de la aplicación (JWT, RBAC), suite de pruebas unitarias Jest y despliegue inicial en Render Cloud.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2.e. Roles y Artefactos Scrum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2.3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Matriz de Asignación de Responsabilidades RACI del Equipo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Integrante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Rol Scrum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Responsabilidad Principal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RACI Frontend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RACI Backend / DB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Lady Luz Loayza R.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Scrum Master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Facilitación ágil, DevSecOps, Control de Calidad.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 (Accountable)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 (Accountable)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Víctor Cárdenas F.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Product Owner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Definición de Backlog, Reglas de Negocio, Datos.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 (Consulted)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 (Responsible)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Harley Roman D.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Dev Team Lead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Desarrollo PWA, Service Workers, UI React.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 (Responsible)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 (Informed)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Jim Dávila M.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QA Engineer Lead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Automatización de Pruebas, Casos de Test Jest.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 (Consulted)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 (Responsible)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Daniel Rojas S.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DevOps / Analyst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Pipeline CI/CD, Monitoreo y Despliegue Cloud.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 (Informed)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 (Responsible)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Convención RACI: R = Responsable, A = Aprobador/Responsable final, C = Consultado, I = Informado.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2.f. Tablero Kanban/Scrum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El equipo operó mediante un tablero Kanban en GitHub Projects estructurado en 5 columnas con Límites de Trabajo en Progreso (WIP Limits):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Backlog (Sin Límite):</w:t>
      </w:r>
      <w:r>
        <w:rPr>
          <w:rFonts w:ascii="Times New Roman" w:hAnsi="Times New Roman"/>
          <w:color w:val="000000"/>
          <w:sz w:val="24"/>
        </w:rPr>
        <w:t xml:space="preserve"> Historias de usuario priorizadas por valor comercial.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To Do (WIP: 5):</w:t>
      </w:r>
      <w:r>
        <w:rPr>
          <w:rFonts w:ascii="Times New Roman" w:hAnsi="Times New Roman"/>
          <w:color w:val="000000"/>
          <w:sz w:val="24"/>
        </w:rPr>
        <w:t xml:space="preserve"> Tareas seleccionadas para el sprint en curso.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In Progress (WIP: 3):</w:t>
      </w:r>
      <w:r>
        <w:rPr>
          <w:rFonts w:ascii="Times New Roman" w:hAnsi="Times New Roman"/>
          <w:color w:val="000000"/>
          <w:sz w:val="24"/>
        </w:rPr>
        <w:t xml:space="preserve"> Tareas en desarrollo activo para prevenir cuellos de botella.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Review / QA (WIP: 3):</w:t>
      </w:r>
      <w:r>
        <w:rPr>
          <w:rFonts w:ascii="Times New Roman" w:hAnsi="Times New Roman"/>
          <w:color w:val="000000"/>
          <w:sz w:val="24"/>
        </w:rPr>
        <w:t xml:space="preserve"> Revisión de código mediante Pull Request y pruebas de regresión.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Done:</w:t>
      </w:r>
      <w:r>
        <w:rPr>
          <w:rFonts w:ascii="Times New Roman" w:hAnsi="Times New Roman"/>
          <w:color w:val="000000"/>
          <w:sz w:val="24"/>
        </w:rPr>
        <w:t xml:space="preserve"> Tareas fusionadas en </w:t>
      </w:r>
      <w:r>
        <w:rPr>
          <w:rFonts w:ascii="Consolas" w:hAnsi="Consolas"/>
          <w:color w:val="B42814"/>
          <w:sz w:val="18"/>
        </w:rPr>
        <w:t>main</w:t>
      </w:r>
      <w:r>
        <w:rPr>
          <w:rFonts w:ascii="Times New Roman" w:hAnsi="Times New Roman"/>
          <w:color w:val="000000"/>
          <w:sz w:val="24"/>
        </w:rPr>
        <w:t xml:space="preserve"> que cumplen la Definición de Terminado (DoD).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2.2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Tablero Kanban / Scrum con Políticas y Límites WIP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ablero_Kanb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Flujo de trabajo ágil implementado en GitHub Projects con límites WIP por columna.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2.g. Product Backlog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Product Backlog se categorizó aplicando la metodología de priorización </w:t>
      </w:r>
      <w:r>
        <w:rPr>
          <w:rFonts w:ascii="Times New Roman" w:hAnsi="Times New Roman"/>
          <w:b/>
          <w:color w:val="000000"/>
          <w:sz w:val="24"/>
        </w:rPr>
        <w:t>MoSCoW</w:t>
      </w:r>
      <w:r>
        <w:rPr>
          <w:rFonts w:ascii="Times New Roman" w:hAnsi="Times New Roman"/>
          <w:color w:val="000000"/>
          <w:sz w:val="24"/>
        </w:rPr>
        <w:t>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Must Have (Esencial):</w:t>
      </w:r>
      <w:r>
        <w:rPr>
          <w:rFonts w:ascii="Times New Roman" w:hAnsi="Times New Roman"/>
          <w:color w:val="000000"/>
          <w:sz w:val="24"/>
        </w:rPr>
        <w:t xml:space="preserve"> Catálogo con fotos, carrito de compras, cálculo de delivery, registro de orden, descuento atómico de stock, autenticación de operadores.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Should Have (Importante):</w:t>
      </w:r>
      <w:r>
        <w:rPr>
          <w:rFonts w:ascii="Times New Roman" w:hAnsi="Times New Roman"/>
          <w:color w:val="000000"/>
          <w:sz w:val="24"/>
        </w:rPr>
        <w:t xml:space="preserve"> Filtro por categoría/talla, panel Kanban de pedidos, generación de comprobante en PDF, tracking público por código.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Could Have (Deseable):</w:t>
      </w:r>
      <w:r>
        <w:rPr>
          <w:rFonts w:ascii="Times New Roman" w:hAnsi="Times New Roman"/>
          <w:color w:val="000000"/>
          <w:sz w:val="24"/>
        </w:rPr>
        <w:t xml:space="preserve"> Integración directa con API de WhatsApp, soporte offline para toma de pedidos sin conexión, temas visuales claro/oscuro.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Won't Have (Descartado para este alcance):</w:t>
      </w:r>
      <w:r>
        <w:rPr>
          <w:rFonts w:ascii="Times New Roman" w:hAnsi="Times New Roman"/>
          <w:color w:val="000000"/>
          <w:sz w:val="24"/>
        </w:rPr>
        <w:t xml:space="preserve"> Pasarela de pagos con tarjeta de crédito en línea (costo transaccional inviable para microempresa).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2.h. Historias de Usuario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Las funcionalidades clave se redactaron siguiendo el estándar formal </w:t>
      </w:r>
      <w:r>
        <w:rPr>
          <w:rFonts w:ascii="Times New Roman" w:hAnsi="Times New Roman"/>
          <w:b/>
          <w:color w:val="000000"/>
          <w:sz w:val="24"/>
        </w:rPr>
        <w:t>Gherkin</w:t>
      </w:r>
      <w:r>
        <w:rPr>
          <w:rFonts w:ascii="Times New Roman" w:hAnsi="Times New Roman"/>
          <w:color w:val="000000"/>
          <w:sz w:val="24"/>
        </w:rPr>
        <w:t xml:space="preserve"> (Dado, Cuando, Entonces):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HU-001: Toma de Pedidos con Reserva de Stock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b/>
          <w:color w:val="000000"/>
          <w:sz w:val="24"/>
        </w:rPr>
        <w:t>Como</w:t>
      </w:r>
      <w:r>
        <w:rPr>
          <w:rFonts w:ascii="Times New Roman" w:hAnsi="Times New Roman"/>
          <w:color w:val="000000"/>
          <w:sz w:val="24"/>
        </w:rPr>
        <w:t xml:space="preserve"> vendedor de salón o asesor de ventas de LeoFit,</w:t>
        <w:br/>
      </w:r>
      <w:r>
        <w:rPr>
          <w:rFonts w:ascii="Times New Roman" w:hAnsi="Times New Roman"/>
          <w:b/>
          <w:color w:val="000000"/>
          <w:sz w:val="24"/>
        </w:rPr>
        <w:t>Quiero</w:t>
      </w:r>
      <w:r>
        <w:rPr>
          <w:rFonts w:ascii="Times New Roman" w:hAnsi="Times New Roman"/>
          <w:color w:val="000000"/>
          <w:sz w:val="24"/>
        </w:rPr>
        <w:t xml:space="preserve"> registrar una orden seleccionando prendas por talla y color con validación de existencias,</w:t>
        <w:br/>
      </w:r>
      <w:r>
        <w:rPr>
          <w:rFonts w:ascii="Times New Roman" w:hAnsi="Times New Roman"/>
          <w:b/>
          <w:color w:val="000000"/>
          <w:sz w:val="24"/>
        </w:rPr>
        <w:t>Para</w:t>
      </w:r>
      <w:r>
        <w:rPr>
          <w:rFonts w:ascii="Times New Roman" w:hAnsi="Times New Roman"/>
          <w:color w:val="000000"/>
          <w:sz w:val="24"/>
        </w:rPr>
        <w:t xml:space="preserve"> garantizar que no se comprometan unidades inexistentes.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Escenario: Creación exitosa de orden con stock suficiente</w:t>
        <w:br/>
        <w:t>Dado que el vendedor accede al formulario de pedidos con una camiseta talla M con 8 unidades en stock,</w:t>
        <w:br/>
        <w:t>Cuando selecciona 2 unidades e ingresa los datos del cliente con pago confirmado,</w:t>
        <w:br/>
        <w:t>Entonces el sistema registra la orden en estado 'RECIBIDO' y descuenta automáticamente el stock a 6 unidades.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HU-002: Control de Acceso por Roles (RBAC)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b/>
          <w:color w:val="000000"/>
          <w:sz w:val="24"/>
        </w:rPr>
        <w:t>Como</w:t>
      </w:r>
      <w:r>
        <w:rPr>
          <w:rFonts w:ascii="Times New Roman" w:hAnsi="Times New Roman"/>
          <w:color w:val="000000"/>
          <w:sz w:val="24"/>
        </w:rPr>
        <w:t xml:space="preserve"> administrador de la empresa,</w:t>
        <w:br/>
      </w:r>
      <w:r>
        <w:rPr>
          <w:rFonts w:ascii="Times New Roman" w:hAnsi="Times New Roman"/>
          <w:b/>
          <w:color w:val="000000"/>
          <w:sz w:val="24"/>
        </w:rPr>
        <w:t>Quiero</w:t>
      </w:r>
      <w:r>
        <w:rPr>
          <w:rFonts w:ascii="Times New Roman" w:hAnsi="Times New Roman"/>
          <w:color w:val="000000"/>
          <w:sz w:val="24"/>
        </w:rPr>
        <w:t xml:space="preserve"> restringir las funciones sensibles como eliminación de productos o anulación de órdenes,</w:t>
        <w:br/>
      </w:r>
      <w:r>
        <w:rPr>
          <w:rFonts w:ascii="Times New Roman" w:hAnsi="Times New Roman"/>
          <w:b/>
          <w:color w:val="000000"/>
          <w:sz w:val="24"/>
        </w:rPr>
        <w:t>Para</w:t>
      </w:r>
      <w:r>
        <w:rPr>
          <w:rFonts w:ascii="Times New Roman" w:hAnsi="Times New Roman"/>
          <w:color w:val="000000"/>
          <w:sz w:val="24"/>
        </w:rPr>
        <w:t xml:space="preserve"> evitar alteraciones no autorizadas en el sistema.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Escenario: Operador intenta eliminar una prenda del catálogo</w:t>
        <w:br/>
        <w:t>Dado que un usuario con rol 'OPERATOR' ha iniciado sesión en el sistema,</w:t>
        <w:br/>
        <w:t>Cuando envía una solicitud DELETE al endpoint /api/products/:id,</w:t>
        <w:br/>
        <w:t>Entonces el servidor responde HTTP 403 Forbidden y la acción queda bloqueada en el registro de auditoría.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HU-003: Rastreo Público de Pedidos en Vivo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b/>
          <w:color w:val="000000"/>
          <w:sz w:val="24"/>
        </w:rPr>
        <w:t>Como</w:t>
      </w:r>
      <w:r>
        <w:rPr>
          <w:rFonts w:ascii="Times New Roman" w:hAnsi="Times New Roman"/>
          <w:color w:val="000000"/>
          <w:sz w:val="24"/>
        </w:rPr>
        <w:t xml:space="preserve"> cliente mayorista o comprador de provincia,</w:t>
        <w:br/>
      </w:r>
      <w:r>
        <w:rPr>
          <w:rFonts w:ascii="Times New Roman" w:hAnsi="Times New Roman"/>
          <w:b/>
          <w:color w:val="000000"/>
          <w:sz w:val="24"/>
        </w:rPr>
        <w:t>Quiero</w:t>
      </w:r>
      <w:r>
        <w:rPr>
          <w:rFonts w:ascii="Times New Roman" w:hAnsi="Times New Roman"/>
          <w:color w:val="000000"/>
          <w:sz w:val="24"/>
        </w:rPr>
        <w:t xml:space="preserve"> ingresar mi código de orden en la página web,</w:t>
        <w:br/>
      </w:r>
      <w:r>
        <w:rPr>
          <w:rFonts w:ascii="Times New Roman" w:hAnsi="Times New Roman"/>
          <w:b/>
          <w:color w:val="000000"/>
          <w:sz w:val="24"/>
        </w:rPr>
        <w:t>Para</w:t>
      </w:r>
      <w:r>
        <w:rPr>
          <w:rFonts w:ascii="Times New Roman" w:hAnsi="Times New Roman"/>
          <w:color w:val="000000"/>
          <w:sz w:val="24"/>
        </w:rPr>
        <w:t xml:space="preserve"> conocer el estado de mi despacho y el número de guía de la agencia.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Escenario: Consulta de estado de orden despachada</w:t>
        <w:br/>
        <w:t>Dado que el cliente cuenta con su código correlativo 'LFT-004',</w:t>
        <w:br/>
        <w:t>Cuando digita dicho código en la sección de Rastreo en Vivo,</w:t>
        <w:br/>
        <w:t>Entonces la interfaz despliega la línea de tiempo del pedido ('EN_CAMINO') y la agencia de envío asignada.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3. SELECCIÓN Y CONFIGURACIÓN DE HERRAMIENTAS DE DESARROLLO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3.a. Selección de Herramientas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3.1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Matriz Multicriterio de Selección de Herramientas y Tecnologías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Categoría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Herramienta Seleccionada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Versión Oficial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Justificación Técnica de Selección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Lenguaje Backend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Node.js + TypeScript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v20 LTS / TS 5.4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Tipado estático en tiempo de desarrollo y alto rendimiento en I/O asíncrono.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Framework Web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Express.js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4.19.2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Minimalista, estándar en la industria y compatible con middlewares de seguridad.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Base de Datos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PostgreSQL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16.2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Motor relacional ACID con soporte nativo de triggers, tipos ENUM y alta concurrencia.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Frontend UI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React + Vite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19.0 / Vite 6.0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Construcción modular en componentes, recarga ultrarrápida y soporte nativo de PWA.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Pruebas Unitarias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Jest + Supertest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29.7 / 7.0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Suite de pruebas determinística para testing de contratos de API REST.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Control de Versiones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Git + GitHub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2.44+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Control distribuido de código con flujos de trabajo protegidos en ramas.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Infraestructura Cloud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Render + GitHub Pages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PaaS / Edge CDN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Despliegue continuo serverless con certificados TLS 1.3 automáticos.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Selección justificada mediante análisis multicriterio de curva de aprendizaje, costos y soporte comunitario.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3.b. Evidencias de Configuración de Herramientas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El proyecto se compila y ejecuta localmente mediante comandos estandarizados en Node.js v20 LTS: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# 1. Clonar repositorio institucional</w:t>
        <w:br/>
        <w:t>git clone https://github.com/Leofit-Solutions-Grupo01/leofit-pedidos-sistema.git</w:t>
        <w:br/>
        <w:t>cd leofit-pedidos-sistema</w:t>
        <w:br/>
        <w:br/>
        <w:t># 2. Configurar backend y variables de entorno</w:t>
        <w:br/>
        <w:t>cd backend</w:t>
        <w:br/>
        <w:t>npm install</w:t>
        <w:br/>
        <w:t>cp .env.example .env</w:t>
        <w:br/>
        <w:t># Editar .env asegurando JWT_SECRET y DATABASE_URL válidos</w:t>
        <w:br/>
        <w:t>npm run build   # Compilación TypeScript estricta (0 errores)</w:t>
        <w:br/>
        <w:t>npm test        # Ejecución de 47 pruebas automatizadas Jest</w:t>
        <w:br/>
        <w:br/>
        <w:t># 3. Configurar frontend PWA</w:t>
        <w:br/>
        <w:t>cd ../frontend</w:t>
        <w:br/>
        <w:t>npm install</w:t>
        <w:br/>
        <w:t>npm run build   # Empaquetado estático optimizado con Vite Rollup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3.c. Repositorio GitHub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3.c.i. Estructura del Repositorio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leofit-pedidos-sistema/</w:t>
        <w:br/>
        <w:t>├── .github/</w:t>
        <w:br/>
        <w:t>│   └── workflows/ci-cd.yml      # Pipeline automatizado de CI/CD</w:t>
        <w:br/>
        <w:t>├── backend/                     # API RESTful en Node.js + TypeScript</w:t>
        <w:br/>
        <w:t>│   ├── src/</w:t>
        <w:br/>
        <w:t>│   │   ├── config/              # Parámetros de entorno y base de datos</w:t>
        <w:br/>
        <w:t>│   │   ├── domain/              # Entidades e interfaces del Patrón Repository</w:t>
        <w:br/>
        <w:t>│   │   ├── infrastructure/      # Implementaciones PostgreSQL y memoria</w:t>
        <w:br/>
        <w:t>│   │   ├── middlewares/         # Auth JWT, RBAC, Rate Limiter, Helmet</w:t>
        <w:br/>
        <w:t>│   │   └── controllers/        # Controladores Express</w:t>
        <w:br/>
        <w:t>│   └── tests/                   # 10 suites de pruebas unitarias Jest</w:t>
        <w:br/>
        <w:t>├── database/                    # Scripts DDL, semillas y configuración HA</w:t>
        <w:br/>
        <w:t>│   ├── schema.sql               # Esquema relacional de 12 tablas en BCNF</w:t>
        <w:br/>
        <w:t>│   ├── seeds.sql                # Datos de prueba homologados</w:t>
        <w:br/>
        <w:t>│   ├── replication_setup.sql    # Configuración de Streaming Replication WAL</w:t>
        <w:br/>
        <w:t>│   ├── pgbouncer.ini            # Pooler de conexiones de alta concurrencia</w:t>
        <w:br/>
        <w:t>│   └── backup_strategy.sh       # Script automatizado de backups con SHA-256</w:t>
        <w:br/>
        <w:t>├── frontend/                    # Progressive Web App en React + Vite</w:t>
        <w:br/>
        <w:t>├── diagrams/                    # Diagramas técnicos vectoriales y renders</w:t>
        <w:br/>
        <w:t>└── docs/                        # Documentación académica y manuales formales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3.c.ii. Archivo README.md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archivo </w:t>
      </w:r>
      <w:r>
        <w:rPr>
          <w:rFonts w:ascii="Consolas" w:hAnsi="Consolas"/>
          <w:color w:val="B42814"/>
          <w:sz w:val="18"/>
        </w:rPr>
        <w:t>README.md</w:t>
      </w:r>
      <w:r>
        <w:rPr>
          <w:rFonts w:ascii="Times New Roman" w:hAnsi="Times New Roman"/>
          <w:color w:val="000000"/>
          <w:sz w:val="24"/>
        </w:rPr>
        <w:t xml:space="preserve"> principal cuenta con insignias de estado de compilación CI, guía rápida de puesta en marcha, enlaces a los despliegues públicos y documentación de la API.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3.1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Control de Versiones con GitFlow y Monitoreo del Proyecto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ablero_Kanb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Flujo de integración continua verificado en GitHub Actions ante cada commit en la rama main.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4. PROTOTIPOS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4.a. Wireframes de Baja Fidelidad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diseño se cimentó en la ergonomía móvil para vendedores en galerías comerciales. Los controles principales se situaron dentro de la </w:t>
      </w:r>
      <w:r>
        <w:rPr>
          <w:rFonts w:ascii="Times New Roman" w:hAnsi="Times New Roman"/>
          <w:b/>
          <w:color w:val="000000"/>
          <w:sz w:val="24"/>
        </w:rPr>
        <w:t>Zona del Pulgar (Thumb Zone)</w:t>
      </w:r>
      <w:r>
        <w:rPr>
          <w:rFonts w:ascii="Times New Roman" w:hAnsi="Times New Roman"/>
          <w:color w:val="000000"/>
          <w:sz w:val="24"/>
        </w:rPr>
        <w:t xml:space="preserve"> para permitir la operación fluida con una sola mano: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4.1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Wireframes Mobile-First de Baja Fidelidad para Toma de Pedidos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494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Wireframes_Baja_Fidelida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Diseño ergonómico enfocado en la interacción táctil con una sola mano en entornos de venta rápida.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4.b. Mockups de Alta Fidelidad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Se diseñó un sistema de diseño con variables semánticas HSL que garantizan consistencia visual y soporte de tema Claro y Oscuro: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4.1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Tokens Semánticos del Design System de LeoFit (HSL y Tipografía)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Token Semántico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Valor HSL / HEX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Significado y Uso en la Interfaz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--color-primary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hsl(215, 85%, 50%) / #1665D8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Azul institucional; botones principales y enlaces activos.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--color-success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hsl(142, 70%, 45%) / #16A34A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Verde semántico; confirmaciones, stock disponible y pagos aprobados.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--color-warning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hsl(38, 92%, 50%) / #EAB308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Ámbar/Amarillo; advertencias de stock crítico y pedidos en preparación.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--color-danger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hsl(0, 84%, 60%) / #DC2626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Rojo semántico; stock agotado, cancelaciones y errores de validación.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--bg-surface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hsl(220, 20%, 98%) / #F8FAFC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Fondos de tarjetas de producto, modales y barras de navegación.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--font-family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'Outfit', 'Inter', sans-serif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Tipografía moderna, geométrica y legible en pantallas de alta densidad.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Variables CSS semánticas implementadas en el archivo index.css del frontend.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La solución cuenta con un conjunto de interfaces interactivas de alta fidelidad que cubren el ciclo operativo integral de la empresa: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4.2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Mockups de Alta Fidelidad y Vistas Principales del Sistema PWA de LeoFit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14116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s_ui_comple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Mosaico completo de las 7 vistas de la PWA: login, catálogo, carrito reactivo, panel de pedidos y tracking.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01. Login Administrativo:</w:t>
      </w:r>
      <w:r>
        <w:rPr>
          <w:rFonts w:ascii="Times New Roman" w:hAnsi="Times New Roman"/>
          <w:color w:val="000000"/>
          <w:sz w:val="24"/>
        </w:rPr>
        <w:t xml:space="preserve"> Formulario seguro para operadores y administradores con validación en tiempo real y protección contra ataques de fuerza bruta.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02. Dashboard de Control:</w:t>
      </w:r>
      <w:r>
        <w:rPr>
          <w:rFonts w:ascii="Times New Roman" w:hAnsi="Times New Roman"/>
          <w:color w:val="000000"/>
          <w:sz w:val="24"/>
        </w:rPr>
        <w:t xml:space="preserve"> Métricas de facturación del día, volumen de pedidos por estado y panel de alertas tempranas para órdenes con más de 24 horas sin despacho.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03. Historial de Pedidos:</w:t>
      </w:r>
      <w:r>
        <w:rPr>
          <w:rFonts w:ascii="Times New Roman" w:hAnsi="Times New Roman"/>
          <w:color w:val="000000"/>
          <w:sz w:val="24"/>
        </w:rPr>
        <w:t xml:space="preserve"> Bandeja centralizada con buscador reactivo por cliente, DNI, teléfono o código correlativo </w:t>
      </w:r>
      <w:r>
        <w:rPr>
          <w:rFonts w:ascii="Consolas" w:hAnsi="Consolas"/>
          <w:color w:val="B42814"/>
          <w:sz w:val="18"/>
        </w:rPr>
        <w:t>LFT-XXX</w:t>
      </w:r>
      <w:r>
        <w:rPr>
          <w:rFonts w:ascii="Times New Roman" w:hAnsi="Times New Roman"/>
          <w:color w:val="000000"/>
          <w:sz w:val="24"/>
        </w:rPr>
        <w:t>, y filtros por fecha y estado.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04. Formulario de Toma de Pedidos:</w:t>
      </w:r>
      <w:r>
        <w:rPr>
          <w:rFonts w:ascii="Times New Roman" w:hAnsi="Times New Roman"/>
          <w:color w:val="000000"/>
          <w:sz w:val="24"/>
        </w:rPr>
        <w:t xml:space="preserve"> Modal ágil con selector dinámico de tallas, colores y prendas con validación atómica de existencias.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05. Catálogo e Inventario:</w:t>
      </w:r>
      <w:r>
        <w:rPr>
          <w:rFonts w:ascii="Times New Roman" w:hAnsi="Times New Roman"/>
          <w:color w:val="000000"/>
          <w:sz w:val="24"/>
        </w:rPr>
        <w:t xml:space="preserve"> Gestión de existencias con semáforo de disponibilidad y configuración de precios base por categoría.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06. Rastreo de Envíos en Vivo:</w:t>
      </w:r>
      <w:r>
        <w:rPr>
          <w:rFonts w:ascii="Times New Roman" w:hAnsi="Times New Roman"/>
          <w:color w:val="000000"/>
          <w:sz w:val="24"/>
        </w:rPr>
        <w:t xml:space="preserve"> Portal público donde el cliente final consulta el avance de su entrega y datos de la agencia de encomienda (Shalom, Olva Courier).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07. Modo Offline-First:</w:t>
      </w:r>
      <w:r>
        <w:rPr>
          <w:rFonts w:ascii="Times New Roman" w:hAnsi="Times New Roman"/>
          <w:color w:val="000000"/>
          <w:sz w:val="24"/>
        </w:rPr>
        <w:t xml:space="preserve"> Resiliencia operativa mediante Service Worker que almacena catálogos en caché y encola pedidos en IndexedDB cuando cae la señal celular en galerías.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4.c. Principios y Buenas Prácticas UX/UI Aplicadas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Se evaluaron las 10 Heurísticas de Jakob Nielsen y los criterios de accesibilidad WCAG 2.1 AA: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4.2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Evaluación de las 10 Heurísticas de Jakob Nielsen en la PWA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Heurística de Jakob Nielsen</w:t>
            </w:r>
          </w:p>
        </w:tc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Implementación Práctica en la Solución LeoFit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 Visibilidad del estado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Notificaciones Toast tras cada acción, barras de progreso y skeleton loaders al cargar datos.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 Relación con el mundo real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Terminología textil familiar: 'Polos Dry-Fit', 'Talla M', 'Docena', 'Pedido al por mayor'.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3. Control y libertad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Capacidad de editar cantidades en carrito, vaciar canasta o retroceder sin perder el borrador.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 Consistencia y estándares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Iconografía estándar (Lucide Icons) y patrones de botones uniformes en todas las vistas.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5. Prevención de errores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Bloqueo de compra de prendas sin stock y validación sintáctica de DNI (8 dígitos numéricos).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6. Reconocimiento antes que recuerdo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Miniaturas, colores y tallas elegidas permanecen visibles en el resumen del carrito.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7. Flexibilidad y eficiencia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Filtros rápidos de 'Top Ventas' y atajos táctiles para cotizaciones ultrarrápidas.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8. Diseño minimalista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Interfaz limpia sin banners invasivos; foco absoluto en agilizar el despacho comercial.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9. Ayuda ante errores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Mensajes contextuales debajo de cada campo con sugerencias de corrección en español.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10. Ayuda y documentación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Sección de preguntas frecuentes, manuales embebidos y contacto directo de soporte técnico.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Criterios de usabilidad evaluados mediante pruebas con usuarios finales en la Galería El Rey.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4.d. Navegación y Flujo de Interacción del Usuario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El flujo de navegación optimizado guía al usuario desde la exploración del catálogo hasta la confirmación de la orden en 4 pantallas: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4.3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Diagrama de Flujo de Navegación del Usuario (User Flow)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ser_Flow_Navega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Flujo de navegación que minimiza la cantidad de pantallas y campos requeridos para confirmar una venta.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5. GESTIÓN DE RIESGOS DEL PROYECTO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5.a. Identificación de Riesgos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Se identificaron y categorizaron 10 riesgos críticos del proyecto: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5.1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Taxonomía y Registro de Riesgos Críticos del Proyecto (R-01 a R-10)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Código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Categoría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Descripción del Riesgo Identificado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R-01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Técnico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Caída de conectividad celular en los sótanos y galerías de Gamarra.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R-02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Técnico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Incompatibilidad de Service Workers en versiones antiguas de navegadores móviles.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R-03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Operativo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Resistencia al cambio del personal acostumbrado a los cuadernos manuscritos.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R-04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Operativo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Errores en la carga inicial masiva de prendas existentes en almacén.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R-05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Seguridad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Exfiltración de datos personales de clientes (DNI, teléfonos, direcciones).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R-06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Seguridad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Ataques de inyección SQL o adulteración de precios en la API REST.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R-07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Negocio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Discrepancia entre stock físico real y stock digital por mermas o robos.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R-08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Técnico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Saturación del servidor por picos de tráfico en campañas de alta demanda.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R-09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Operativo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Pérdida de comprobantes de pago por envíos fallidos al almacenamiento cloud.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R-10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Negocio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Desinterés de los clientes mayoristas en registrar sus compras vía web.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Identificación realizada bajo la metodología del Project Management Institute (PMI).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5.b. Mapa de Riesgos (Matriz de Probabilidad–Impacto + Heatmap)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Los riesgos </w:t>
      </w:r>
      <w:r>
        <w:rPr>
          <w:rFonts w:ascii="Times New Roman" w:hAnsi="Times New Roman"/>
          <w:b/>
          <w:color w:val="000000"/>
          <w:sz w:val="24"/>
        </w:rPr>
        <w:t>R-01 (Conectividad)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R-06 (Seguridad)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R-03 (Resistencia al cambio)</w:t>
      </w:r>
      <w:r>
        <w:rPr>
          <w:rFonts w:ascii="Times New Roman" w:hAnsi="Times New Roman"/>
          <w:color w:val="000000"/>
          <w:sz w:val="24"/>
        </w:rPr>
        <w:t xml:space="preserve"> y </w:t>
      </w:r>
      <w:r>
        <w:rPr>
          <w:rFonts w:ascii="Times New Roman" w:hAnsi="Times New Roman"/>
          <w:b/>
          <w:color w:val="000000"/>
          <w:sz w:val="24"/>
        </w:rPr>
        <w:t>R-07 (Discrepancia de stock)</w:t>
      </w:r>
      <w:r>
        <w:rPr>
          <w:rFonts w:ascii="Times New Roman" w:hAnsi="Times New Roman"/>
          <w:color w:val="000000"/>
          <w:sz w:val="24"/>
        </w:rPr>
        <w:t xml:space="preserve"> se ubican en la zona de severidad crítica/alta, recibiendo planes de mitigación prioritarios: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5.1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Matriz de Probabilidad e Impacto 5x5 y Heatmap de Severidad de Riesgos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854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pa_Ries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5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Mapa de calor que clasifica los riesgos según su probabilidad de ocurrencia e impacto operativo.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5.c. Plan de Gestión de Riesgos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5.c.i. Estrategias de Mitigación y Respuesta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5.2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Matriz de Mitigación Preventiva y Contingencia Reactiva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Riesgo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Plan de Mitigación Preventiva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Plan de Contingencia Reactivo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Responsable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R-01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Arquitectura PWA con Service Worker y cola en IndexedDB.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Sincronización en background al detectar conexión.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Harley Roman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R-02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Detección de soporte ('serviceWorker' in navigator) y polyfills.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Fallback transparente a peticiones HTTP convencionales.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Harley Roman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R-03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Capacitaciones prácticas de 30 min simulando ventas reales.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Acompañamiento presencial las 2 primeras semanas.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Daniel Rojas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R-04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Plantilla estructurada de importación CSV con validación Zod.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Revisión manual por lotes y script de rollback.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Víctor Cárdenas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R-05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Cifrado en tránsito TLS 1.3 y en reposo AES-256.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Revocación de tokens y auditoría forense inmediata.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Lady Loayza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R-06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Consultas parametrizadas (Prepared Statements) y schemas Zod.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Bloqueo de IP y revocación inmediata de tokens JWT.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Lady Loayza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R-07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Auditorías de conteo físico ciego cada 15 días con módulo de ajuste.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Congelamiento temporal del SKU en el catálogo.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Víctor Cárdenas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R-08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PgBouncer con connection pooling y rate limiting por IP.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Autoescalado horizontal y compresión Gzip/Brotli.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Daniel Rojas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R-09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Validación de comprobante en cliente y reintento con backoff.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Notificación a WhatsApp para reenvío manual.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Jim Dávila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R-10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Diseño ultra ágil que reduce la toma a menos de 90 segundos.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Incentivo comercial: 5% de descuento por canal digital.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Víctor Cárdenas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Planes de contingencia activados automáticamente ante alertas tempranas de los KRIs.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5.c.ii. Seguimiento y Control de Riesgos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Se efectúa una revisión semanal en las reuniones de retrospectiva de Sprint. Cada riesgo cuenta con indicadores cuantitativos (KRI); si un indicador supera el umbral de alerta (ej. tiempo de respuesta API &gt; 200 ms), se activan las acciones de contingencia.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6. DEFINICIÓN DE MÉTRICAS Y NIVELES DE SERVICIO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6.a. Identificación de KPIs y Métricas del Sistema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6.1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Catálogo de Indicadores Clave de Desempeño (KPIs) del Sistema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Código KPI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Métrica del Sistema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Meta Cuantitativa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Método de Medición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KPI-01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Tiempo promedio de registro de pedido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≤ 90 segundos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Telemetría en cliente desde apertura de carrito a confirmación.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KPI-02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Tasa de discrepancia de inventario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≤ 0.5% mensual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Auditoría de almacén: (Diferencia física / Total prendas) × 100.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KPI-03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Tiempo de respuesta del backend (P95)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≤ 120 ms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Métricas de Express y PgBouncer en peticiones transaccionales.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KPI-04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Tasa de disponibilidad del sistema (Uptime)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≥ 99.5%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Monitor continuo de salud en endpoint </w:t>
            </w:r>
            <w:r>
              <w:rPr>
                <w:rFonts w:ascii="Consolas" w:hAnsi="Consolas"/>
                <w:color w:val="B42814"/>
                <w:sz w:val="18"/>
              </w:rPr>
              <w:t>/api/health</w:t>
            </w:r>
            <w:r>
              <w:rPr>
                <w:rFonts w:ascii="Times New Roman" w:hAnsi="Times New Roman"/>
                <w:color w:val="000000"/>
                <w:sz w:val="18"/>
              </w:rPr>
              <w:t>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KPI-05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Puntaje de Rendimiento en Google Lighthouse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≥ 90/100 en Mobile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Auditorías automáticas en pipeline CI ante cada deploy.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KPI-06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Tasa de pedidos entregados a tiempo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≥ 95% mensual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Cálculo de delta entre fecha de orden y entrega efectiva.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Indicadores alineados a los objetivos de continuidad operativa de la empresa.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6.b. Definición de SLA y SLO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SLA (Service Level Agreement):</w:t>
      </w:r>
      <w:r>
        <w:rPr>
          <w:rFonts w:ascii="Times New Roman" w:hAnsi="Times New Roman"/>
          <w:color w:val="000000"/>
          <w:sz w:val="24"/>
        </w:rPr>
        <w:t xml:space="preserve"> Disponibilidad contractual del </w:t>
      </w:r>
      <w:r>
        <w:rPr>
          <w:rFonts w:ascii="Times New Roman" w:hAnsi="Times New Roman"/>
          <w:b/>
          <w:color w:val="000000"/>
          <w:sz w:val="24"/>
        </w:rPr>
        <w:t>99.5%</w:t>
      </w:r>
      <w:r>
        <w:rPr>
          <w:rFonts w:ascii="Times New Roman" w:hAnsi="Times New Roman"/>
          <w:color w:val="000000"/>
          <w:sz w:val="24"/>
        </w:rPr>
        <w:t xml:space="preserve"> en horario comercial extendido (07:00 a 22:00 UTC-5, lunes a domingo). Tolerancia máxima de interrupción no programada de 3.6 horas mensuales.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SLO (Service Level Objectives):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1. Latencia de API: 95% de las peticiones a </w:t>
      </w:r>
      <w:r>
        <w:rPr>
          <w:rFonts w:ascii="Consolas" w:hAnsi="Consolas"/>
          <w:color w:val="B42814"/>
          <w:sz w:val="18"/>
        </w:rPr>
        <w:t>/api/orders</w:t>
      </w:r>
      <w:r>
        <w:rPr>
          <w:rFonts w:ascii="Times New Roman" w:hAnsi="Times New Roman"/>
          <w:color w:val="000000"/>
          <w:sz w:val="24"/>
        </w:rPr>
        <w:t xml:space="preserve"> resueltas en menos de 100 ms.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2. Tasa de errores HTTP: Menos del 0.1% de respuestas 5xx sobre el volumen total diario.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3. Recuperación ante caídas (RTO): Menor a 15 minutos mediante conmutación a nodo standby.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6.c. Plan de Medición y Monitoreo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6.c.i. Herramientas de Monitoreo Utilizadas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Monitoreo de Infraestructura:</w:t>
      </w:r>
      <w:r>
        <w:rPr>
          <w:rFonts w:ascii="Times New Roman" w:hAnsi="Times New Roman"/>
          <w:color w:val="000000"/>
          <w:sz w:val="24"/>
        </w:rPr>
        <w:t xml:space="preserve"> Panel de Render Metrics (consumo de CPU, memoria RAM y conexiones activas).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Monitoreo de Base de Datos:</w:t>
      </w:r>
      <w:r>
        <w:rPr>
          <w:rFonts w:ascii="Times New Roman" w:hAnsi="Times New Roman"/>
          <w:color w:val="000000"/>
          <w:sz w:val="24"/>
        </w:rPr>
        <w:t xml:space="preserve"> Vistas del sistema PostgreSQL (</w:t>
      </w:r>
      <w:r>
        <w:rPr>
          <w:rFonts w:ascii="Consolas" w:hAnsi="Consolas"/>
          <w:color w:val="B42814"/>
          <w:sz w:val="18"/>
        </w:rPr>
        <w:t>pg_stat_activity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pg_stat_replication</w:t>
      </w:r>
      <w:r>
        <w:rPr>
          <w:rFonts w:ascii="Times New Roman" w:hAnsi="Times New Roman"/>
          <w:color w:val="000000"/>
          <w:sz w:val="24"/>
        </w:rPr>
        <w:t>).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Monitoreo de Aplicación:</w:t>
      </w:r>
      <w:r>
        <w:rPr>
          <w:rFonts w:ascii="Times New Roman" w:hAnsi="Times New Roman"/>
          <w:color w:val="000000"/>
          <w:sz w:val="24"/>
        </w:rPr>
        <w:t xml:space="preserve"> Middleware de logging estructurado con marcas de tiempo en formato ISO 8601.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6.c.ii. Métricas Recolectadas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Se recolectan métricas en intervalos de 60 segundos: uso de memoria heap de Node.js, conexiones activas en el pool pg, tasa de aciertos en caché (Cache Hit Ratio &gt; 99%) y número de pedidos procesados por hora.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7. DESARROLLO E IMPLEMENTACIÓN TÉCNICA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7.a. Arquitectura General del Sistema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La arquitectura se basa en el principio de </w:t>
      </w:r>
      <w:r>
        <w:rPr>
          <w:rFonts w:ascii="Times New Roman" w:hAnsi="Times New Roman"/>
          <w:b/>
          <w:color w:val="000000"/>
          <w:sz w:val="24"/>
        </w:rPr>
        <w:t>Clean Architecture</w:t>
      </w:r>
      <w:r>
        <w:rPr>
          <w:rFonts w:ascii="Times New Roman" w:hAnsi="Times New Roman"/>
          <w:color w:val="000000"/>
          <w:sz w:val="24"/>
        </w:rPr>
        <w:t xml:space="preserve"> (Robert C. Martin), desacoplando las reglas de negocio del dominio de los detalles de infraestructura: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Capa de Presentación (Frontend PWA):</w:t>
      </w:r>
      <w:r>
        <w:rPr>
          <w:rFonts w:ascii="Times New Roman" w:hAnsi="Times New Roman"/>
          <w:color w:val="000000"/>
          <w:sz w:val="24"/>
        </w:rPr>
        <w:t xml:space="preserve"> React 19 con TypeScript, Tailwind CSS semántico, componentes accesibles y registro de Service Worker con soporte de cache y sincronización en segundo plano.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Capa de Controladores y Rutas (API REST):</w:t>
      </w:r>
      <w:r>
        <w:rPr>
          <w:rFonts w:ascii="Times New Roman" w:hAnsi="Times New Roman"/>
          <w:color w:val="000000"/>
          <w:sz w:val="24"/>
        </w:rPr>
        <w:t xml:space="preserve"> Node.js con Express, middlewares de seguridad, validadores de esquemas Zod y controladores que orquestan las peticiones sin conocer la base de datos.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Capa de Dominio (Domain Layer):</w:t>
      </w:r>
      <w:r>
        <w:rPr>
          <w:rFonts w:ascii="Times New Roman" w:hAnsi="Times New Roman"/>
          <w:color w:val="000000"/>
          <w:sz w:val="24"/>
        </w:rPr>
        <w:t xml:space="preserve"> Interfaces abstractas que definen los contratos del repositorio (</w:t>
      </w:r>
      <w:r>
        <w:rPr>
          <w:rFonts w:ascii="Consolas" w:hAnsi="Consolas"/>
          <w:color w:val="B42814"/>
          <w:sz w:val="18"/>
        </w:rPr>
        <w:t>IOrderRepository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IProductRepository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IUserRepository</w:t>
      </w:r>
      <w:r>
        <w:rPr>
          <w:rFonts w:ascii="Times New Roman" w:hAnsi="Times New Roman"/>
          <w:color w:val="000000"/>
          <w:sz w:val="24"/>
        </w:rPr>
        <w:t>).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Capa de Infraestructura (Infrastructure Layer):</w:t>
      </w:r>
      <w:r>
        <w:rPr>
          <w:rFonts w:ascii="Times New Roman" w:hAnsi="Times New Roman"/>
          <w:color w:val="000000"/>
          <w:sz w:val="24"/>
        </w:rPr>
        <w:t xml:space="preserve"> Implementación con el driver oficial </w:t>
      </w:r>
      <w:r>
        <w:rPr>
          <w:rFonts w:ascii="Consolas" w:hAnsi="Consolas"/>
          <w:color w:val="B42814"/>
          <w:sz w:val="18"/>
        </w:rPr>
        <w:t>pg</w:t>
      </w:r>
      <w:r>
        <w:rPr>
          <w:rFonts w:ascii="Times New Roman" w:hAnsi="Times New Roman"/>
          <w:color w:val="000000"/>
          <w:sz w:val="24"/>
        </w:rPr>
        <w:t xml:space="preserve"> de PostgreSQL 16 con transacciones ACID, y fábrica de repositorios (</w:t>
      </w:r>
      <w:r>
        <w:rPr>
          <w:rFonts w:ascii="Consolas" w:hAnsi="Consolas"/>
          <w:color w:val="B42814"/>
          <w:sz w:val="18"/>
        </w:rPr>
        <w:t>RepositoryFactory</w:t>
      </w:r>
      <w:r>
        <w:rPr>
          <w:rFonts w:ascii="Times New Roman" w:hAnsi="Times New Roman"/>
          <w:color w:val="000000"/>
          <w:sz w:val="24"/>
        </w:rPr>
        <w:t>).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7.1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Arquitectura de Software basada en Clean Architecture y Modelo C4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864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rquitectura_C4_Mod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6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Descomposición jerárquica de contenedores y componentes desacoplados del sistema LeoFit.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7.2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Flujo de Comunicación End-to-End HTTP entre PWA, API REST y PostgreSQL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168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Diagrama de secuencia del ciclo de petición-respuesta HTTP con validación JWT y pool de conexiones.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7.b. Estructura del Código Fuente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El código se organiza en módulos de alta cohesión y bajo acoplamiento: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Consolas" w:hAnsi="Consolas"/>
          <w:color w:val="B42814"/>
          <w:sz w:val="18"/>
        </w:rPr>
        <w:t>backend/src/domain/</w:t>
      </w:r>
      <w:r>
        <w:rPr>
          <w:rFonts w:ascii="Times New Roman" w:hAnsi="Times New Roman"/>
          <w:color w:val="000000"/>
          <w:sz w:val="24"/>
        </w:rPr>
        <w:t>: Interfaces y entidades puras del modelo de negocio.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Consolas" w:hAnsi="Consolas"/>
          <w:color w:val="B42814"/>
          <w:sz w:val="18"/>
        </w:rPr>
        <w:t>backend/src/infrastructure/repositories/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Consolas" w:hAnsi="Consolas"/>
          <w:color w:val="B42814"/>
          <w:sz w:val="18"/>
        </w:rPr>
        <w:t>pg.repositories.ts</w:t>
      </w:r>
      <w:r>
        <w:rPr>
          <w:rFonts w:ascii="Times New Roman" w:hAnsi="Times New Roman"/>
          <w:color w:val="000000"/>
          <w:sz w:val="24"/>
        </w:rPr>
        <w:t xml:space="preserve"> (PostgreSQL de producción) y </w:t>
      </w:r>
      <w:r>
        <w:rPr>
          <w:rFonts w:ascii="Consolas" w:hAnsi="Consolas"/>
          <w:color w:val="B42814"/>
          <w:sz w:val="18"/>
        </w:rPr>
        <w:t>memory.repositories.ts</w:t>
      </w:r>
      <w:r>
        <w:rPr>
          <w:rFonts w:ascii="Times New Roman" w:hAnsi="Times New Roman"/>
          <w:color w:val="000000"/>
          <w:sz w:val="24"/>
        </w:rPr>
        <w:t xml:space="preserve"> (Mock determinístico para pruebas).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Consolas" w:hAnsi="Consolas"/>
          <w:color w:val="B42814"/>
          <w:sz w:val="18"/>
        </w:rPr>
        <w:t>backend/src/middlewares/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Consolas" w:hAnsi="Consolas"/>
          <w:color w:val="B42814"/>
          <w:sz w:val="18"/>
        </w:rPr>
        <w:t>auth.middleware.ts</w:t>
      </w:r>
      <w:r>
        <w:rPr>
          <w:rFonts w:ascii="Times New Roman" w:hAnsi="Times New Roman"/>
          <w:color w:val="000000"/>
          <w:sz w:val="24"/>
        </w:rPr>
        <w:t xml:space="preserve"> (validación JWT), </w:t>
      </w:r>
      <w:r>
        <w:rPr>
          <w:rFonts w:ascii="Consolas" w:hAnsi="Consolas"/>
          <w:color w:val="B42814"/>
          <w:sz w:val="18"/>
        </w:rPr>
        <w:t>role.middleware.ts</w:t>
      </w:r>
      <w:r>
        <w:rPr>
          <w:rFonts w:ascii="Times New Roman" w:hAnsi="Times New Roman"/>
          <w:color w:val="000000"/>
          <w:sz w:val="24"/>
        </w:rPr>
        <w:t xml:space="preserve"> (RBAC), </w:t>
      </w:r>
      <w:r>
        <w:rPr>
          <w:rFonts w:ascii="Consolas" w:hAnsi="Consolas"/>
          <w:color w:val="B42814"/>
          <w:sz w:val="18"/>
        </w:rPr>
        <w:t>rateLimit.middleware.ts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Consolas" w:hAnsi="Consolas"/>
          <w:color w:val="B42814"/>
          <w:sz w:val="18"/>
        </w:rPr>
        <w:t>backend/src/controllers/</w:t>
      </w:r>
      <w:r>
        <w:rPr>
          <w:rFonts w:ascii="Times New Roman" w:hAnsi="Times New Roman"/>
          <w:color w:val="000000"/>
          <w:sz w:val="24"/>
        </w:rPr>
        <w:t>: Controladores de órdenes, productos, autenticación y métricas.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7.c. Código Optimizado y Evidencia Técnica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La creación de pedidos ejecuta transacciones ACID completas con bloqueo pesimista </w:t>
      </w:r>
      <w:r>
        <w:rPr>
          <w:rFonts w:ascii="Consolas" w:hAnsi="Consolas"/>
          <w:color w:val="B42814"/>
          <w:sz w:val="18"/>
        </w:rPr>
        <w:t>SELECT ... FOR UPDATE</w:t>
      </w:r>
      <w:r>
        <w:rPr>
          <w:rFonts w:ascii="Times New Roman" w:hAnsi="Times New Roman"/>
          <w:color w:val="000000"/>
          <w:sz w:val="24"/>
        </w:rPr>
        <w:t xml:space="preserve"> para evitar condiciones de carrera en el stock de prendas. Las consultas se ejecutan con parámetros </w:t>
      </w:r>
      <w:r>
        <w:rPr>
          <w:rFonts w:ascii="Consolas" w:hAnsi="Consolas"/>
          <w:color w:val="B42814"/>
          <w:sz w:val="18"/>
        </w:rPr>
        <w:t>$1, $2, ...</w:t>
      </w:r>
      <w:r>
        <w:rPr>
          <w:rFonts w:ascii="Times New Roman" w:hAnsi="Times New Roman"/>
          <w:color w:val="000000"/>
          <w:sz w:val="24"/>
        </w:rPr>
        <w:t xml:space="preserve"> para garantizar inmunidad ante inyecciones SQL.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7.d. Estrategias WPO (Web Performance Optimization)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7.d.i. Métricas Antes y Después de la Optimización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7.1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Comparativa Cuantitativa de Métricas Web Vitals (Antes y Después de WPO)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Métrica Web Vitals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Antes de Optimización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Después de Optimización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Mejora Porcentual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First Contentful Paint (FCP)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2.4 segundos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0.6 segundos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75.0% de aceleración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Largest Contentful Paint (LCP)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4.1 segundos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1.2 segundos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70.7% de reducción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Cumulative Layout Shift (CLS)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0.18 (Inestable)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0.01 (Estable)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94.4% de estabilidad visual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Blocking Time (TBT)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480 ms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45 ms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90.6% de menor bloqueo de CPU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Puntaje Google Lighthouse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62 / 100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96 / 100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+34 puntos (Grado A)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Auditoría ejecutada con Google Chrome DevTools en perfil móvil de red 4G simulada.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7.d.ii. Estrategias Implementadas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1. Compresión y conversión de fotos de prendas a formato moderno </w:t>
      </w:r>
      <w:r>
        <w:rPr>
          <w:rFonts w:ascii="Times New Roman" w:hAnsi="Times New Roman"/>
          <w:b/>
          <w:color w:val="000000"/>
          <w:sz w:val="24"/>
        </w:rPr>
        <w:t>WebP</w:t>
      </w:r>
      <w:r>
        <w:rPr>
          <w:rFonts w:ascii="Times New Roman" w:hAnsi="Times New Roman"/>
          <w:color w:val="000000"/>
          <w:sz w:val="24"/>
        </w:rPr>
        <w:t xml:space="preserve"> con reducción de peso del 78%.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2. División de código por rutas (</w:t>
      </w:r>
      <w:r>
        <w:rPr>
          <w:rFonts w:ascii="Times New Roman" w:hAnsi="Times New Roman"/>
          <w:i/>
          <w:color w:val="000000"/>
          <w:sz w:val="24"/>
        </w:rPr>
        <w:t>code-splitting</w:t>
      </w:r>
      <w:r>
        <w:rPr>
          <w:rFonts w:ascii="Times New Roman" w:hAnsi="Times New Roman"/>
          <w:color w:val="000000"/>
          <w:sz w:val="24"/>
        </w:rPr>
        <w:t>) dinámico en Vite, reduciendo el bundle inicial a menos de 80 KB gzipped.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3. Caché de recursos inmutables vía Service Worker con estrategia </w:t>
      </w:r>
      <w:r>
        <w:rPr>
          <w:rFonts w:ascii="Times New Roman" w:hAnsi="Times New Roman"/>
          <w:b/>
          <w:color w:val="000000"/>
          <w:sz w:val="24"/>
        </w:rPr>
        <w:t>Stale-While-Revalidate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8. IMPLEMENTACIÓN Y ADMINISTRACIÓN DE BASE DE DATOS (CRITERIO 1)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8.a. Diseño Físico de Base de Datos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motor de base de datos oficial es </w:t>
      </w:r>
      <w:r>
        <w:rPr>
          <w:rFonts w:ascii="Times New Roman" w:hAnsi="Times New Roman"/>
          <w:b/>
          <w:color w:val="000000"/>
          <w:sz w:val="24"/>
        </w:rPr>
        <w:t>PostgreSQL 16</w:t>
      </w:r>
      <w:r>
        <w:rPr>
          <w:rFonts w:ascii="Times New Roman" w:hAnsi="Times New Roman"/>
          <w:color w:val="000000"/>
          <w:sz w:val="24"/>
        </w:rPr>
        <w:t xml:space="preserve">. El modelo físico relacional se deriva directamente del script DDL oficial </w:t>
      </w:r>
      <w:r>
        <w:rPr>
          <w:rFonts w:ascii="Consolas" w:hAnsi="Consolas"/>
          <w:color w:val="B42814"/>
          <w:sz w:val="18"/>
        </w:rPr>
        <w:t>database/schema.sql</w:t>
      </w:r>
      <w:r>
        <w:rPr>
          <w:rFonts w:ascii="Times New Roman" w:hAnsi="Times New Roman"/>
          <w:color w:val="000000"/>
          <w:sz w:val="24"/>
        </w:rPr>
        <w:t xml:space="preserve"> (Anexo A) y comprende </w:t>
      </w:r>
      <w:r>
        <w:rPr>
          <w:rFonts w:ascii="Times New Roman" w:hAnsi="Times New Roman"/>
          <w:b/>
          <w:color w:val="000000"/>
          <w:sz w:val="24"/>
        </w:rPr>
        <w:t>12 tablas normalizadas en inglés</w:t>
      </w:r>
      <w:r>
        <w:rPr>
          <w:rFonts w:ascii="Times New Roman" w:hAnsi="Times New Roman"/>
          <w:color w:val="000000"/>
          <w:sz w:val="24"/>
        </w:rPr>
        <w:t>, 2 tipos enumerados (</w:t>
      </w:r>
      <w:r>
        <w:rPr>
          <w:rFonts w:ascii="Consolas" w:hAnsi="Consolas"/>
          <w:color w:val="B42814"/>
          <w:sz w:val="18"/>
        </w:rPr>
        <w:t>user_role_enum</w:t>
      </w:r>
      <w:r>
        <w:rPr>
          <w:rFonts w:ascii="Times New Roman" w:hAnsi="Times New Roman"/>
          <w:color w:val="000000"/>
          <w:sz w:val="24"/>
        </w:rPr>
        <w:t xml:space="preserve"> con valores ADMIN y OPERATOR; </w:t>
      </w:r>
      <w:r>
        <w:rPr>
          <w:rFonts w:ascii="Consolas" w:hAnsi="Consolas"/>
          <w:color w:val="B42814"/>
          <w:sz w:val="18"/>
        </w:rPr>
        <w:t>order_status_enum</w:t>
      </w:r>
      <w:r>
        <w:rPr>
          <w:rFonts w:ascii="Times New Roman" w:hAnsi="Times New Roman"/>
          <w:color w:val="000000"/>
          <w:sz w:val="24"/>
        </w:rPr>
        <w:t xml:space="preserve"> con RECIBIDO, PREPARACION, EN_CAMINO, ENTREGADO y CANCELADO), una secuencia correlativa (</w:t>
      </w:r>
      <w:r>
        <w:rPr>
          <w:rFonts w:ascii="Consolas" w:hAnsi="Consolas"/>
          <w:color w:val="B42814"/>
          <w:sz w:val="18"/>
        </w:rPr>
        <w:t>order_number_seq</w:t>
      </w:r>
      <w:r>
        <w:rPr>
          <w:rFonts w:ascii="Times New Roman" w:hAnsi="Times New Roman"/>
          <w:color w:val="000000"/>
          <w:sz w:val="24"/>
        </w:rPr>
        <w:t>), 2 vistas de soporte (</w:t>
      </w:r>
      <w:r>
        <w:rPr>
          <w:rFonts w:ascii="Consolas" w:hAnsi="Consolas"/>
          <w:color w:val="B42814"/>
          <w:sz w:val="18"/>
        </w:rPr>
        <w:t>vw_low_stock_alert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vw_orders_summary</w:t>
      </w:r>
      <w:r>
        <w:rPr>
          <w:rFonts w:ascii="Times New Roman" w:hAnsi="Times New Roman"/>
          <w:color w:val="000000"/>
          <w:sz w:val="24"/>
        </w:rPr>
        <w:t>), 14 índices B-Tree y 6 triggers automatizados: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8.1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Modelo Físico Relacional DDL de Base de Datos PostgreSQL 16 (12 Tablas BCNF)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36747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odelo_Fisico_B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74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Diagrama Entidad-Relación físico de las 12 tablas en BCNF con claves primarias y foráneas.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Diccionario Físico de Datos de las 12 Tablas: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8.1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Diccionario Físico de Datos de las 12 Tablas Relacionales (BCNF)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Tabla Física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Descripción Funcional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Clave Primaria (PK)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Restricciones de Integridad y Claves Foráneas (FK)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users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Operadores y administradores del sistema.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email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UNIQUE; </w:t>
            </w:r>
            <w:r>
              <w:rPr>
                <w:rFonts w:ascii="Consolas" w:hAnsi="Consolas"/>
                <w:color w:val="B42814"/>
                <w:sz w:val="18"/>
              </w:rPr>
              <w:t>role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enum ('ADMIN', 'OPERATOR'); </w:t>
            </w:r>
            <w:r>
              <w:rPr>
                <w:rFonts w:ascii="Consolas" w:hAnsi="Consolas"/>
                <w:color w:val="B42814"/>
                <w:sz w:val="18"/>
              </w:rPr>
              <w:t>password_hash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NOT NULL.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categories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Categorías de prendas deportivas.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name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VARCHAR(60) UNIQUE.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products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Catálogo base de prendas textiles.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category_id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FK (RESTRICT); </w:t>
            </w:r>
            <w:r>
              <w:rPr>
                <w:rFonts w:ascii="Consolas" w:hAnsi="Consolas"/>
                <w:color w:val="B42814"/>
                <w:sz w:val="18"/>
              </w:rPr>
              <w:t>base_price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≥ 0; UNIQUE (</w:t>
            </w:r>
            <w:r>
              <w:rPr>
                <w:rFonts w:ascii="Consolas" w:hAnsi="Consolas"/>
                <w:color w:val="B42814"/>
                <w:sz w:val="18"/>
              </w:rPr>
              <w:t>category_id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, </w:t>
            </w:r>
            <w:r>
              <w:rPr>
                <w:rFonts w:ascii="Consolas" w:hAnsi="Consolas"/>
                <w:color w:val="B42814"/>
                <w:sz w:val="18"/>
              </w:rPr>
              <w:t>name</w:t>
            </w:r>
            <w:r>
              <w:rPr>
                <w:rFonts w:ascii="Times New Roman" w:hAnsi="Times New Roman"/>
                <w:color w:val="000000"/>
                <w:sz w:val="18"/>
              </w:rPr>
              <w:t>).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sizes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Catálogo maestro de tallas (S, M, L, XL, XXL, UNICA).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(SMALLSERIAL)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code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VARCHAR(10) UNIQUE; </w:t>
            </w:r>
            <w:r>
              <w:rPr>
                <w:rFonts w:ascii="Consolas" w:hAnsi="Consolas"/>
                <w:color w:val="B42814"/>
                <w:sz w:val="18"/>
              </w:rPr>
              <w:t>label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VARCHAR(30) NOT NULL.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colors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Catálogo maestro de colores de prendas.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(SMALLSERIAL)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name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VARCHAR(60) UNIQUE; </w:t>
            </w:r>
            <w:r>
              <w:rPr>
                <w:rFonts w:ascii="Consolas" w:hAnsi="Consolas"/>
                <w:color w:val="B42814"/>
                <w:sz w:val="18"/>
              </w:rPr>
              <w:t>hex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CHAR(7).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product_variants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Inventario por combinación (producto, talla, color).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FK a </w:t>
            </w:r>
            <w:r>
              <w:rPr>
                <w:rFonts w:ascii="Consolas" w:hAnsi="Consolas"/>
                <w:color w:val="B42814"/>
                <w:sz w:val="18"/>
              </w:rPr>
              <w:t>products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(CASCADE), </w:t>
            </w:r>
            <w:r>
              <w:rPr>
                <w:rFonts w:ascii="Consolas" w:hAnsi="Consolas"/>
                <w:color w:val="B42814"/>
                <w:sz w:val="18"/>
              </w:rPr>
              <w:t>sizes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y </w:t>
            </w:r>
            <w:r>
              <w:rPr>
                <w:rFonts w:ascii="Consolas" w:hAnsi="Consolas"/>
                <w:color w:val="B42814"/>
                <w:sz w:val="18"/>
              </w:rPr>
              <w:t>colors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(RESTRICT); </w:t>
            </w:r>
            <w:r>
              <w:rPr>
                <w:rFonts w:ascii="Consolas" w:hAnsi="Consolas"/>
                <w:color w:val="B42814"/>
                <w:sz w:val="18"/>
              </w:rPr>
              <w:t>sku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UNIQUE; </w:t>
            </w:r>
            <w:r>
              <w:rPr>
                <w:rFonts w:ascii="Consolas" w:hAnsi="Consolas"/>
                <w:color w:val="B42814"/>
                <w:sz w:val="18"/>
              </w:rPr>
              <w:t>stock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≥ 0.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districts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Catálogo de distritos de Lima para repartos.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(SMALLSERIAL)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name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VARCHAR(80) UNIQUE.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clients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Directorio centralizado de clientes.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phone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VARCHAR(20) UNIQUE; </w:t>
            </w:r>
            <w:r>
              <w:rPr>
                <w:rFonts w:ascii="Consolas" w:hAnsi="Consolas"/>
                <w:color w:val="B42814"/>
                <w:sz w:val="18"/>
              </w:rPr>
              <w:t>district_id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FK a </w:t>
            </w:r>
            <w:r>
              <w:rPr>
                <w:rFonts w:ascii="Consolas" w:hAnsi="Consolas"/>
                <w:color w:val="B42814"/>
                <w:sz w:val="18"/>
              </w:rPr>
              <w:t>districts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(RESTRICT).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payment_methods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Métodos de pago homologados (YAPE, PLIN).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(SMALLSERIAL)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code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VARCHAR(30) UNIQUE; </w:t>
            </w:r>
            <w:r>
              <w:rPr>
                <w:rFonts w:ascii="Consolas" w:hAnsi="Consolas"/>
                <w:color w:val="B42814"/>
                <w:sz w:val="18"/>
              </w:rPr>
              <w:t>name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VARCHAR(60) NOT NULL.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orders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Cabecera transaccional del pedido.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order_number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UNIQUE; FK a </w:t>
            </w:r>
            <w:r>
              <w:rPr>
                <w:rFonts w:ascii="Consolas" w:hAnsi="Consolas"/>
                <w:color w:val="B42814"/>
                <w:sz w:val="18"/>
              </w:rPr>
              <w:t>clients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, </w:t>
            </w:r>
            <w:r>
              <w:rPr>
                <w:rFonts w:ascii="Consolas" w:hAnsi="Consolas"/>
                <w:color w:val="B42814"/>
                <w:sz w:val="18"/>
              </w:rPr>
              <w:t>users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(SET NULL) y </w:t>
            </w:r>
            <w:r>
              <w:rPr>
                <w:rFonts w:ascii="Consolas" w:hAnsi="Consolas"/>
                <w:color w:val="B42814"/>
                <w:sz w:val="18"/>
              </w:rPr>
              <w:t>payment_methods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; </w:t>
            </w:r>
            <w:r>
              <w:rPr>
                <w:rFonts w:ascii="Consolas" w:hAnsi="Consolas"/>
                <w:color w:val="B42814"/>
                <w:sz w:val="18"/>
              </w:rPr>
              <w:t>total_amount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= </w:t>
            </w:r>
            <w:r>
              <w:rPr>
                <w:rFonts w:ascii="Consolas" w:hAnsi="Consolas"/>
                <w:color w:val="B42814"/>
                <w:sz w:val="18"/>
              </w:rPr>
              <w:t>subtotal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+ </w:t>
            </w:r>
            <w:r>
              <w:rPr>
                <w:rFonts w:ascii="Consolas" w:hAnsi="Consolas"/>
                <w:color w:val="B42814"/>
                <w:sz w:val="18"/>
              </w:rPr>
              <w:t>shipping_cost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(CHECK).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order_items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Líneas de detalle de prendas por pedido.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FK a </w:t>
            </w:r>
            <w:r>
              <w:rPr>
                <w:rFonts w:ascii="Consolas" w:hAnsi="Consolas"/>
                <w:color w:val="B42814"/>
                <w:sz w:val="18"/>
              </w:rPr>
              <w:t>orders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(CASCADE) y </w:t>
            </w:r>
            <w:r>
              <w:rPr>
                <w:rFonts w:ascii="Consolas" w:hAnsi="Consolas"/>
                <w:color w:val="B42814"/>
                <w:sz w:val="18"/>
              </w:rPr>
              <w:t>product_variants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(RESTRICT); </w:t>
            </w:r>
            <w:r>
              <w:rPr>
                <w:rFonts w:ascii="Consolas" w:hAnsi="Consolas"/>
                <w:color w:val="B42814"/>
                <w:sz w:val="18"/>
              </w:rPr>
              <w:t>quantity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&gt; 0; </w:t>
            </w:r>
            <w:r>
              <w:rPr>
                <w:rFonts w:ascii="Consolas" w:hAnsi="Consolas"/>
                <w:color w:val="B42814"/>
                <w:sz w:val="18"/>
              </w:rPr>
              <w:t>subtotal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= </w:t>
            </w:r>
            <w:r>
              <w:rPr>
                <w:rFonts w:ascii="Consolas" w:hAnsi="Consolas"/>
                <w:color w:val="B42814"/>
                <w:sz w:val="18"/>
              </w:rPr>
              <w:t>quantity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× </w:t>
            </w:r>
            <w:r>
              <w:rPr>
                <w:rFonts w:ascii="Consolas" w:hAnsi="Consolas"/>
                <w:color w:val="B42814"/>
                <w:sz w:val="18"/>
              </w:rPr>
              <w:t>unit_price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(CHECK); UNIQUE (</w:t>
            </w:r>
            <w:r>
              <w:rPr>
                <w:rFonts w:ascii="Consolas" w:hAnsi="Consolas"/>
                <w:color w:val="B42814"/>
                <w:sz w:val="18"/>
              </w:rPr>
              <w:t>order_id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, </w:t>
            </w:r>
            <w:r>
              <w:rPr>
                <w:rFonts w:ascii="Consolas" w:hAnsi="Consolas"/>
                <w:color w:val="B42814"/>
                <w:sz w:val="18"/>
              </w:rPr>
              <w:t>variant_id</w:t>
            </w:r>
            <w:r>
              <w:rPr>
                <w:rFonts w:ascii="Times New Roman" w:hAnsi="Times New Roman"/>
                <w:color w:val="000000"/>
                <w:sz w:val="18"/>
              </w:rPr>
              <w:t>).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order_status_history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Historial inmutable de cambios de estado.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id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FK a </w:t>
            </w:r>
            <w:r>
              <w:rPr>
                <w:rFonts w:ascii="Consolas" w:hAnsi="Consolas"/>
                <w:color w:val="B42814"/>
                <w:sz w:val="18"/>
              </w:rPr>
              <w:t>orders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(CASCADE) y </w:t>
            </w:r>
            <w:r>
              <w:rPr>
                <w:rFonts w:ascii="Consolas" w:hAnsi="Consolas"/>
                <w:color w:val="B42814"/>
                <w:sz w:val="18"/>
              </w:rPr>
              <w:t>users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(SET NULL); </w:t>
            </w:r>
            <w:r>
              <w:rPr>
                <w:rFonts w:ascii="Consolas" w:hAnsi="Consolas"/>
                <w:color w:val="B42814"/>
                <w:sz w:val="18"/>
              </w:rPr>
              <w:t>new_status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NOT NULL; </w:t>
            </w:r>
            <w:r>
              <w:rPr>
                <w:rFonts w:ascii="Consolas" w:hAnsi="Consolas"/>
                <w:color w:val="B42814"/>
                <w:sz w:val="18"/>
              </w:rPr>
              <w:t>changed_at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TIMESTAMPTZ.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Diccionario técnico derivado de la inspección del catálogo del sistema en PostgreSQL 16.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Demostración Formal de Normalización (1FN, 2FN, 3FN y BCNF):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esquema se encuentra rigurosamente en la </w:t>
      </w:r>
      <w:r>
        <w:rPr>
          <w:rFonts w:ascii="Times New Roman" w:hAnsi="Times New Roman"/>
          <w:b/>
          <w:color w:val="000000"/>
          <w:sz w:val="24"/>
        </w:rPr>
        <w:t>Forma Normal de Boyce-Codd (BCNF)</w:t>
      </w:r>
      <w:r>
        <w:rPr>
          <w:rFonts w:ascii="Times New Roman" w:hAnsi="Times New Roman"/>
          <w:color w:val="000000"/>
          <w:sz w:val="24"/>
        </w:rPr>
        <w:t>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1FN:</w:t>
      </w:r>
      <w:r>
        <w:rPr>
          <w:rFonts w:ascii="Times New Roman" w:hAnsi="Times New Roman"/>
          <w:color w:val="000000"/>
          <w:sz w:val="24"/>
        </w:rPr>
        <w:t xml:space="preserve"> Se eliminaron los grupos repetitivos extrayendo cada línea del pedido a </w:t>
      </w:r>
      <w:r>
        <w:rPr>
          <w:rFonts w:ascii="Consolas" w:hAnsi="Consolas"/>
          <w:color w:val="B42814"/>
          <w:sz w:val="18"/>
        </w:rPr>
        <w:t>order_items</w:t>
      </w:r>
      <w:r>
        <w:rPr>
          <w:rFonts w:ascii="Times New Roman" w:hAnsi="Times New Roman"/>
          <w:color w:val="000000"/>
          <w:sz w:val="24"/>
        </w:rPr>
        <w:t xml:space="preserve"> con campos estrictamente atómicos.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2FN:</w:t>
      </w:r>
      <w:r>
        <w:rPr>
          <w:rFonts w:ascii="Times New Roman" w:hAnsi="Times New Roman"/>
          <w:color w:val="000000"/>
          <w:sz w:val="24"/>
        </w:rPr>
        <w:t xml:space="preserve"> Los atributos del producto dependen exclusivamente de la clave de </w:t>
      </w:r>
      <w:r>
        <w:rPr>
          <w:rFonts w:ascii="Consolas" w:hAnsi="Consolas"/>
          <w:color w:val="B42814"/>
          <w:sz w:val="18"/>
        </w:rPr>
        <w:t>products</w:t>
      </w:r>
      <w:r>
        <w:rPr>
          <w:rFonts w:ascii="Times New Roman" w:hAnsi="Times New Roman"/>
          <w:color w:val="000000"/>
          <w:sz w:val="24"/>
        </w:rPr>
        <w:t>, y las existencias físicas dependen de la clave compuesta (</w:t>
      </w:r>
      <w:r>
        <w:rPr>
          <w:rFonts w:ascii="Consolas" w:hAnsi="Consolas"/>
          <w:color w:val="B42814"/>
          <w:sz w:val="18"/>
        </w:rPr>
        <w:t>product_id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size_id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color_id</w:t>
      </w:r>
      <w:r>
        <w:rPr>
          <w:rFonts w:ascii="Times New Roman" w:hAnsi="Times New Roman"/>
          <w:color w:val="000000"/>
          <w:sz w:val="24"/>
        </w:rPr>
        <w:t>), erradicando dependencias funcionales parciales.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3FN:</w:t>
      </w:r>
      <w:r>
        <w:rPr>
          <w:rFonts w:ascii="Times New Roman" w:hAnsi="Times New Roman"/>
          <w:color w:val="000000"/>
          <w:sz w:val="24"/>
        </w:rPr>
        <w:t xml:space="preserve"> Se eliminaron dependencias transitivas aislando distritos (</w:t>
      </w:r>
      <w:r>
        <w:rPr>
          <w:rFonts w:ascii="Consolas" w:hAnsi="Consolas"/>
          <w:color w:val="B42814"/>
          <w:sz w:val="18"/>
        </w:rPr>
        <w:t>districts</w:t>
      </w:r>
      <w:r>
        <w:rPr>
          <w:rFonts w:ascii="Times New Roman" w:hAnsi="Times New Roman"/>
          <w:color w:val="000000"/>
          <w:sz w:val="24"/>
        </w:rPr>
        <w:t>), métodos de pago (</w:t>
      </w:r>
      <w:r>
        <w:rPr>
          <w:rFonts w:ascii="Consolas" w:hAnsi="Consolas"/>
          <w:color w:val="B42814"/>
          <w:sz w:val="18"/>
        </w:rPr>
        <w:t>payment_methods</w:t>
      </w:r>
      <w:r>
        <w:rPr>
          <w:rFonts w:ascii="Times New Roman" w:hAnsi="Times New Roman"/>
          <w:color w:val="000000"/>
          <w:sz w:val="24"/>
        </w:rPr>
        <w:t xml:space="preserve">) y datos del comprador en </w:t>
      </w:r>
      <w:r>
        <w:rPr>
          <w:rFonts w:ascii="Consolas" w:hAnsi="Consolas"/>
          <w:color w:val="B42814"/>
          <w:sz w:val="18"/>
        </w:rPr>
        <w:t>clients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BCNF:</w:t>
      </w:r>
      <w:r>
        <w:rPr>
          <w:rFonts w:ascii="Times New Roman" w:hAnsi="Times New Roman"/>
          <w:color w:val="000000"/>
          <w:sz w:val="24"/>
        </w:rPr>
        <w:t xml:space="preserve"> En cada relación, para toda dependencia funcional no trivial </w:t>
      </w:r>
      <w:r>
        <w:rPr>
          <w:rFonts w:ascii="Times New Roman" w:hAnsi="Times New Roman"/>
          <w:i/>
          <w:color w:val="000000"/>
          <w:sz w:val="24"/>
        </w:rPr>
        <w:t>X → Y</w:t>
      </w:r>
      <w:r>
        <w:rPr>
          <w:rFonts w:ascii="Times New Roman" w:hAnsi="Times New Roman"/>
          <w:color w:val="000000"/>
          <w:sz w:val="24"/>
        </w:rPr>
        <w:t xml:space="preserve">, el determinante </w:t>
      </w:r>
      <w:r>
        <w:rPr>
          <w:rFonts w:ascii="Times New Roman" w:hAnsi="Times New Roman"/>
          <w:i/>
          <w:color w:val="000000"/>
          <w:sz w:val="24"/>
        </w:rPr>
        <w:t>X</w:t>
      </w:r>
      <w:r>
        <w:rPr>
          <w:rFonts w:ascii="Times New Roman" w:hAnsi="Times New Roman"/>
          <w:color w:val="000000"/>
          <w:sz w:val="24"/>
        </w:rPr>
        <w:t xml:space="preserve"> es superclave (por ejemplo, en </w:t>
      </w:r>
      <w:r>
        <w:rPr>
          <w:rFonts w:ascii="Consolas" w:hAnsi="Consolas"/>
          <w:color w:val="B42814"/>
          <w:sz w:val="18"/>
        </w:rPr>
        <w:t>product_variants</w:t>
      </w:r>
      <w:r>
        <w:rPr>
          <w:rFonts w:ascii="Times New Roman" w:hAnsi="Times New Roman"/>
          <w:color w:val="000000"/>
          <w:sz w:val="24"/>
        </w:rPr>
        <w:t xml:space="preserve"> tanto </w:t>
      </w:r>
      <w:r>
        <w:rPr>
          <w:rFonts w:ascii="Consolas" w:hAnsi="Consolas"/>
          <w:color w:val="B42814"/>
          <w:sz w:val="18"/>
        </w:rPr>
        <w:t>sku</w:t>
      </w:r>
      <w:r>
        <w:rPr>
          <w:rFonts w:ascii="Times New Roman" w:hAnsi="Times New Roman"/>
          <w:color w:val="000000"/>
          <w:sz w:val="24"/>
        </w:rPr>
        <w:t xml:space="preserve"> como </w:t>
      </w:r>
      <w:r>
        <w:rPr>
          <w:rFonts w:ascii="Consolas" w:hAnsi="Consolas"/>
          <w:color w:val="B42814"/>
          <w:sz w:val="18"/>
        </w:rPr>
        <w:t>{product_id, size_id, color_id}</w:t>
      </w:r>
      <w:r>
        <w:rPr>
          <w:rFonts w:ascii="Times New Roman" w:hAnsi="Times New Roman"/>
          <w:color w:val="000000"/>
          <w:sz w:val="24"/>
        </w:rPr>
        <w:t xml:space="preserve"> son superclaves).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Reglas de Negocio Implementadas en el Motor SQL: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La función </w:t>
      </w:r>
      <w:r>
        <w:rPr>
          <w:rFonts w:ascii="Consolas" w:hAnsi="Consolas"/>
          <w:color w:val="B42814"/>
          <w:sz w:val="18"/>
        </w:rPr>
        <w:t>fn_set_updated_at</w:t>
      </w:r>
      <w:r>
        <w:rPr>
          <w:rFonts w:ascii="Times New Roman" w:hAnsi="Times New Roman"/>
          <w:color w:val="000000"/>
          <w:sz w:val="24"/>
        </w:rPr>
        <w:t xml:space="preserve"> actualiza automáticamente el campo </w:t>
      </w:r>
      <w:r>
        <w:rPr>
          <w:rFonts w:ascii="Consolas" w:hAnsi="Consolas"/>
          <w:color w:val="B42814"/>
          <w:sz w:val="18"/>
        </w:rPr>
        <w:t>updated_at</w:t>
      </w:r>
      <w:r>
        <w:rPr>
          <w:rFonts w:ascii="Times New Roman" w:hAnsi="Times New Roman"/>
          <w:color w:val="000000"/>
          <w:sz w:val="24"/>
        </w:rPr>
        <w:t xml:space="preserve"> mediante triggers en </w:t>
      </w:r>
      <w:r>
        <w:rPr>
          <w:rFonts w:ascii="Consolas" w:hAnsi="Consolas"/>
          <w:color w:val="B42814"/>
          <w:sz w:val="18"/>
        </w:rPr>
        <w:t>users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products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product_variants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clients</w:t>
      </w:r>
      <w:r>
        <w:rPr>
          <w:rFonts w:ascii="Times New Roman" w:hAnsi="Times New Roman"/>
          <w:color w:val="000000"/>
          <w:sz w:val="24"/>
        </w:rPr>
        <w:t xml:space="preserve"> y </w:t>
      </w:r>
      <w:r>
        <w:rPr>
          <w:rFonts w:ascii="Consolas" w:hAnsi="Consolas"/>
          <w:color w:val="B42814"/>
          <w:sz w:val="18"/>
        </w:rPr>
        <w:t>orders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El trigger </w:t>
      </w:r>
      <w:r>
        <w:rPr>
          <w:rFonts w:ascii="Consolas" w:hAnsi="Consolas"/>
          <w:color w:val="B42814"/>
          <w:sz w:val="18"/>
        </w:rPr>
        <w:t>trg_decrement_stock_on_order</w:t>
      </w:r>
      <w:r>
        <w:rPr>
          <w:rFonts w:ascii="Times New Roman" w:hAnsi="Times New Roman"/>
          <w:color w:val="000000"/>
          <w:sz w:val="24"/>
        </w:rPr>
        <w:t xml:space="preserve"> descuenta automáticamente el stock de la variante al insertar un ítem en </w:t>
      </w:r>
      <w:r>
        <w:rPr>
          <w:rFonts w:ascii="Consolas" w:hAnsi="Consolas"/>
          <w:color w:val="B42814"/>
          <w:sz w:val="18"/>
        </w:rPr>
        <w:t>order_items</w:t>
      </w:r>
      <w:r>
        <w:rPr>
          <w:rFonts w:ascii="Times New Roman" w:hAnsi="Times New Roman"/>
          <w:color w:val="000000"/>
          <w:sz w:val="24"/>
        </w:rPr>
        <w:t xml:space="preserve"> y lanza una excepción si el stock resultante es negativo.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• Se crearon 14 índices optimizados para estados y fechas de pedidos, SKU, teléfono de cliente y un índice parcial para prendas con stock crítico (</w:t>
      </w:r>
      <w:r>
        <w:rPr>
          <w:rFonts w:ascii="Consolas" w:hAnsi="Consolas"/>
          <w:color w:val="B42814"/>
          <w:sz w:val="18"/>
        </w:rPr>
        <w:t>WHERE stock &lt;= alert_threshold</w:t>
      </w:r>
      <w:r>
        <w:rPr>
          <w:rFonts w:ascii="Times New Roman" w:hAnsi="Times New Roman"/>
          <w:color w:val="000000"/>
          <w:sz w:val="24"/>
        </w:rPr>
        <w:t>).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Consistencia entre el Modelo y el Script SQL: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diagrama de la Figura 8.1 se generó directamente a partir de la sintaxis DDL de </w:t>
      </w:r>
      <w:r>
        <w:rPr>
          <w:rFonts w:ascii="Consolas" w:hAnsi="Consolas"/>
          <w:color w:val="B42814"/>
          <w:sz w:val="18"/>
        </w:rPr>
        <w:t>database/schema.sql</w:t>
      </w:r>
      <w:r>
        <w:rPr>
          <w:rFonts w:ascii="Times New Roman" w:hAnsi="Times New Roman"/>
          <w:color w:val="000000"/>
          <w:sz w:val="24"/>
        </w:rPr>
        <w:t xml:space="preserve">, por lo que existe </w:t>
      </w:r>
      <w:r>
        <w:rPr>
          <w:rFonts w:ascii="Times New Roman" w:hAnsi="Times New Roman"/>
          <w:b/>
          <w:color w:val="000000"/>
          <w:sz w:val="24"/>
        </w:rPr>
        <w:t>100% de coherencia</w:t>
      </w:r>
      <w:r>
        <w:rPr>
          <w:rFonts w:ascii="Times New Roman" w:hAnsi="Times New Roman"/>
          <w:color w:val="000000"/>
          <w:sz w:val="24"/>
        </w:rPr>
        <w:t xml:space="preserve"> entre el diseño físico, los tipos de datos y las consultas parametrizadas implementadas en </w:t>
      </w:r>
      <w:r>
        <w:rPr>
          <w:rFonts w:ascii="Consolas" w:hAnsi="Consolas"/>
          <w:color w:val="B42814"/>
          <w:sz w:val="18"/>
        </w:rPr>
        <w:t>pg.repositories.ts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8.b. Informe de Administración y Replicación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Motor de Base de Datos:</w:t>
      </w:r>
      <w:r>
        <w:rPr>
          <w:rFonts w:ascii="Times New Roman" w:hAnsi="Times New Roman"/>
          <w:color w:val="000000"/>
          <w:sz w:val="24"/>
        </w:rPr>
        <w:t xml:space="preserve"> PostgreSQL 16.2 alojado en infraestructura cloud con almacenamiento NVMe.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Tipo de Replicación Propuesta:</w:t>
      </w:r>
      <w:r>
        <w:rPr>
          <w:rFonts w:ascii="Times New Roman" w:hAnsi="Times New Roman"/>
          <w:color w:val="000000"/>
          <w:sz w:val="24"/>
        </w:rPr>
        <w:t xml:space="preserve"> Replicación física por </w:t>
      </w:r>
      <w:r>
        <w:rPr>
          <w:rFonts w:ascii="Times New Roman" w:hAnsi="Times New Roman"/>
          <w:b/>
          <w:color w:val="000000"/>
          <w:sz w:val="24"/>
        </w:rPr>
        <w:t>Streaming de WAL (Write-Ahead Logging)</w:t>
      </w:r>
      <w:r>
        <w:rPr>
          <w:rFonts w:ascii="Times New Roman" w:hAnsi="Times New Roman"/>
          <w:color w:val="000000"/>
          <w:sz w:val="24"/>
        </w:rPr>
        <w:t xml:space="preserve">, en modo asíncrono, hacia un nodo </w:t>
      </w:r>
      <w:r>
        <w:rPr>
          <w:rFonts w:ascii="Times New Roman" w:hAnsi="Times New Roman"/>
          <w:i/>
          <w:color w:val="000000"/>
          <w:sz w:val="24"/>
        </w:rPr>
        <w:t>hot standby</w:t>
      </w:r>
      <w:r>
        <w:rPr>
          <w:rFonts w:ascii="Times New Roman" w:hAnsi="Times New Roman"/>
          <w:color w:val="000000"/>
          <w:sz w:val="24"/>
        </w:rPr>
        <w:t xml:space="preserve"> de solo lectura mediante el replication slot físico </w:t>
      </w:r>
      <w:r>
        <w:rPr>
          <w:rFonts w:ascii="Consolas" w:hAnsi="Consolas"/>
          <w:color w:val="B42814"/>
          <w:sz w:val="18"/>
        </w:rPr>
        <w:t>standby_slot_leofit_replica1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Justificación Técnica: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1. </w:t>
      </w:r>
      <w:r>
        <w:rPr>
          <w:rFonts w:ascii="Times New Roman" w:hAnsi="Times New Roman"/>
          <w:i/>
          <w:color w:val="000000"/>
          <w:sz w:val="24"/>
        </w:rPr>
        <w:t>Transaccionalidad Estricta:</w:t>
      </w:r>
      <w:r>
        <w:rPr>
          <w:rFonts w:ascii="Times New Roman" w:hAnsi="Times New Roman"/>
          <w:color w:val="000000"/>
          <w:sz w:val="24"/>
        </w:rPr>
        <w:t xml:space="preserve"> El dominio de pedidos e inventario requiere durabilidad matemática: el WAL garantiza que cada transacción confirmada se replique fielmente en el standby.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2. </w:t>
      </w:r>
      <w:r>
        <w:rPr>
          <w:rFonts w:ascii="Times New Roman" w:hAnsi="Times New Roman"/>
          <w:i/>
          <w:color w:val="000000"/>
          <w:sz w:val="24"/>
        </w:rPr>
        <w:t>Replicación Nativa:</w:t>
      </w:r>
      <w:r>
        <w:rPr>
          <w:rFonts w:ascii="Times New Roman" w:hAnsi="Times New Roman"/>
          <w:color w:val="000000"/>
          <w:sz w:val="24"/>
        </w:rPr>
        <w:t xml:space="preserve"> La replicación física es nativa de PostgreSQL, no exige herramientas externas y replica el catálogo completo, incluyendo secuencias y triggers.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3. </w:t>
      </w:r>
      <w:r>
        <w:rPr>
          <w:rFonts w:ascii="Times New Roman" w:hAnsi="Times New Roman"/>
          <w:i/>
          <w:color w:val="000000"/>
          <w:sz w:val="24"/>
        </w:rPr>
        <w:t>Baja Latencia de Escritura:</w:t>
      </w:r>
      <w:r>
        <w:rPr>
          <w:rFonts w:ascii="Times New Roman" w:hAnsi="Times New Roman"/>
          <w:color w:val="000000"/>
          <w:sz w:val="24"/>
        </w:rPr>
        <w:t xml:space="preserve"> El modo asíncrono asegura que la latencia de red entre nodos no afecte la velocidad de confirmación del pedido en el frontend (&lt;90 ms).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4. </w:t>
      </w:r>
      <w:r>
        <w:rPr>
          <w:rFonts w:ascii="Times New Roman" w:hAnsi="Times New Roman"/>
          <w:i/>
          <w:color w:val="000000"/>
          <w:sz w:val="24"/>
        </w:rPr>
        <w:t>Descarga de Consultas de Lectura:</w:t>
      </w:r>
      <w:r>
        <w:rPr>
          <w:rFonts w:ascii="Times New Roman" w:hAnsi="Times New Roman"/>
          <w:color w:val="000000"/>
          <w:sz w:val="24"/>
        </w:rPr>
        <w:t xml:space="preserve"> El nodo standby permite atender consultas de dashboards y reportes analíticos sin consumir recursos de CPU del nodo maestro.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5. </w:t>
      </w:r>
      <w:r>
        <w:rPr>
          <w:rFonts w:ascii="Times New Roman" w:hAnsi="Times New Roman"/>
          <w:i/>
          <w:color w:val="000000"/>
          <w:sz w:val="24"/>
        </w:rPr>
        <w:t>Protección ante Pérdida de WAL:</w:t>
      </w:r>
      <w:r>
        <w:rPr>
          <w:rFonts w:ascii="Times New Roman" w:hAnsi="Times New Roman"/>
          <w:color w:val="000000"/>
          <w:sz w:val="24"/>
        </w:rPr>
        <w:t xml:space="preserve"> El replication slot garantiza que el maestro retenga los segmentos WAL necesarios hasta que el standby confirme su recepción.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8.2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Diagrama de Arquitectura de Administración, Replicación WAL y Alta Disponibilidad con PgBouncer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73169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licac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31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Topología de réplica física WAL con pooler PgBouncer y estrategia DRP de respaldos automáticos.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8.b.i. Estrategia de Respaldo y Replicación: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8.2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Parámetros del Servidor Primario para Streaming Replication WAL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Parámetro del Servidor Primario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Valor Configurado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Función Operativa y Justificación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wal_level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replica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Nivel mínimo de generación de WAL requerido para streaming replication.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max_wal_senders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Número máximo de procesos de transmisión WAL simultáneos.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max_replication_slots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Límite de slots de replicación físicos activos.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wal_keep_size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512 MB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Volumen de WAL retenido en disco como salvaguarda ante demoras del standby.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hot_standby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/ </w:t>
            </w:r>
            <w:r>
              <w:rPr>
                <w:rFonts w:ascii="Consolas" w:hAnsi="Consolas"/>
                <w:color w:val="B42814"/>
                <w:sz w:val="18"/>
              </w:rPr>
              <w:t>hot_standby_feedback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on / on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Habilita consultas de lectura en el standby y evita cancelaciones por vacuum.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Rol de Replicación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replicator_leofit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Usuario dedicado con permisos </w:t>
            </w:r>
            <w:r>
              <w:rPr>
                <w:rFonts w:ascii="Consolas" w:hAnsi="Consolas"/>
                <w:color w:val="B42814"/>
                <w:sz w:val="18"/>
              </w:rPr>
              <w:t>REPLICATION LOGIN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creado en </w:t>
            </w:r>
            <w:r>
              <w:rPr>
                <w:rFonts w:ascii="Consolas" w:hAnsi="Consolas"/>
                <w:color w:val="B42814"/>
                <w:sz w:val="18"/>
              </w:rPr>
              <w:t>replication_setup.sql</w:t>
            </w:r>
            <w:r>
              <w:rPr>
                <w:rFonts w:ascii="Times New Roman" w:hAnsi="Times New Roman"/>
                <w:color w:val="000000"/>
                <w:sz w:val="18"/>
              </w:rPr>
              <w:t>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Parámetros configurados en postgresql.conf para asegurar replicación asíncrona sin sobrecarga.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nodo Standby se aprovisiona mediante </w:t>
      </w:r>
      <w:r>
        <w:rPr>
          <w:rFonts w:ascii="Consolas" w:hAnsi="Consolas"/>
          <w:color w:val="B42814"/>
          <w:sz w:val="18"/>
        </w:rPr>
        <w:t>pg_basebackup -R --slot=standby_slot_leofit_replica1 --wal-method=stream</w:t>
      </w:r>
      <w:r>
        <w:rPr>
          <w:rFonts w:ascii="Times New Roman" w:hAnsi="Times New Roman"/>
          <w:color w:val="000000"/>
          <w:sz w:val="24"/>
        </w:rPr>
        <w:t xml:space="preserve">, generando de forma automática </w:t>
      </w:r>
      <w:r>
        <w:rPr>
          <w:rFonts w:ascii="Consolas" w:hAnsi="Consolas"/>
          <w:color w:val="B42814"/>
          <w:sz w:val="18"/>
        </w:rPr>
        <w:t>standby.signal</w:t>
      </w:r>
      <w:r>
        <w:rPr>
          <w:rFonts w:ascii="Times New Roman" w:hAnsi="Times New Roman"/>
          <w:color w:val="000000"/>
          <w:sz w:val="24"/>
        </w:rPr>
        <w:t xml:space="preserve"> y la cadena </w:t>
      </w:r>
      <w:r>
        <w:rPr>
          <w:rFonts w:ascii="Consolas" w:hAnsi="Consolas"/>
          <w:color w:val="B42814"/>
          <w:sz w:val="18"/>
        </w:rPr>
        <w:t>primary_conninfo</w:t>
      </w:r>
      <w:r>
        <w:rPr>
          <w:rFonts w:ascii="Times New Roman" w:hAnsi="Times New Roman"/>
          <w:color w:val="000000"/>
          <w:sz w:val="24"/>
        </w:rPr>
        <w:t xml:space="preserve"> con TLS obligatorio.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8.3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Estrategia de Respaldo Automatizado, Frecuencia y Métricas DRP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Nivel de Respaldo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Frecuencia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Mecanismo Técnico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RPO Objetivo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RTO Objetivo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Respaldo Lógico Completo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Diario (02:00 UTC)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pg_dump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formato custom comprimido con hash SHA-256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&lt; 24 horas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&lt; 15 minutos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Archivado Continuo de WAL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Cada 60 minutos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Ejecución de </w:t>
            </w:r>
            <w:r>
              <w:rPr>
                <w:rFonts w:ascii="Consolas" w:hAnsi="Consolas"/>
                <w:color w:val="B42814"/>
                <w:sz w:val="18"/>
              </w:rPr>
              <w:t>backup_strategy.sh incremental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&lt; 5 minutos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&lt; 30 minutos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Validación Criptográfica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Post-Respaldo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Verificación automatizada con </w:t>
            </w:r>
            <w:r>
              <w:rPr>
                <w:rFonts w:ascii="Consolas" w:hAnsi="Consolas"/>
                <w:color w:val="B42814"/>
                <w:sz w:val="18"/>
              </w:rPr>
              <w:t>sha256sum --check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N/A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Inmediato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Métricas de recuperación: RPO = Punto objetivo de recuperación; RTO = Tiempo objetivo de recuperación.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script </w:t>
      </w:r>
      <w:r>
        <w:rPr>
          <w:rFonts w:ascii="Consolas" w:hAnsi="Consolas"/>
          <w:color w:val="B42814"/>
          <w:sz w:val="18"/>
        </w:rPr>
        <w:t>database/backup_strategy.sh</w:t>
      </w:r>
      <w:r>
        <w:rPr>
          <w:rFonts w:ascii="Times New Roman" w:hAnsi="Times New Roman"/>
          <w:color w:val="000000"/>
          <w:sz w:val="24"/>
        </w:rPr>
        <w:t xml:space="preserve"> proporciona las rutinas </w:t>
      </w:r>
      <w:r>
        <w:rPr>
          <w:rFonts w:ascii="Consolas" w:hAnsi="Consolas"/>
          <w:color w:val="B42814"/>
          <w:sz w:val="18"/>
        </w:rPr>
        <w:t>full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incremental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verify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restore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purge</w:t>
      </w:r>
      <w:r>
        <w:rPr>
          <w:rFonts w:ascii="Times New Roman" w:hAnsi="Times New Roman"/>
          <w:color w:val="000000"/>
          <w:sz w:val="24"/>
        </w:rPr>
        <w:t xml:space="preserve"> (rotación de 30 días) y </w:t>
      </w:r>
      <w:r>
        <w:rPr>
          <w:rFonts w:ascii="Consolas" w:hAnsi="Consolas"/>
          <w:color w:val="B42814"/>
          <w:sz w:val="18"/>
        </w:rPr>
        <w:t>status</w:t>
      </w:r>
      <w:r>
        <w:rPr>
          <w:rFonts w:ascii="Times New Roman" w:hAnsi="Times New Roman"/>
          <w:color w:val="000000"/>
          <w:sz w:val="24"/>
        </w:rPr>
        <w:t>, automatizado mediante cron.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8.b.ii. Configuración de Alta Disponibilidad: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PgBouncer Connection Pooling:</w:t>
      </w:r>
      <w:r>
        <w:rPr>
          <w:rFonts w:ascii="Times New Roman" w:hAnsi="Times New Roman"/>
          <w:color w:val="000000"/>
          <w:sz w:val="24"/>
        </w:rPr>
        <w:t xml:space="preserve"> Concentrador en puerto 6432 en modo </w:t>
      </w:r>
      <w:r>
        <w:rPr>
          <w:rFonts w:ascii="Consolas" w:hAnsi="Consolas"/>
          <w:color w:val="B42814"/>
          <w:sz w:val="18"/>
        </w:rPr>
        <w:t>transaction</w:t>
      </w:r>
      <w:r>
        <w:rPr>
          <w:rFonts w:ascii="Times New Roman" w:hAnsi="Times New Roman"/>
          <w:color w:val="000000"/>
          <w:sz w:val="24"/>
        </w:rPr>
        <w:t xml:space="preserve">, con </w:t>
      </w:r>
      <w:r>
        <w:rPr>
          <w:rFonts w:ascii="Consolas" w:hAnsi="Consolas"/>
          <w:color w:val="B42814"/>
          <w:sz w:val="18"/>
        </w:rPr>
        <w:t>max_client_conn = 200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default_pool_size = 25</w:t>
      </w:r>
      <w:r>
        <w:rPr>
          <w:rFonts w:ascii="Times New Roman" w:hAnsi="Times New Roman"/>
          <w:color w:val="000000"/>
          <w:sz w:val="24"/>
        </w:rPr>
        <w:t xml:space="preserve">, autenticación </w:t>
      </w:r>
      <w:r>
        <w:rPr>
          <w:rFonts w:ascii="Consolas" w:hAnsi="Consolas"/>
          <w:color w:val="B42814"/>
          <w:sz w:val="18"/>
        </w:rPr>
        <w:t>scram-sha-256</w:t>
      </w:r>
      <w:r>
        <w:rPr>
          <w:rFonts w:ascii="Times New Roman" w:hAnsi="Times New Roman"/>
          <w:color w:val="000000"/>
          <w:sz w:val="24"/>
        </w:rPr>
        <w:t xml:space="preserve"> y </w:t>
      </w:r>
      <w:r>
        <w:rPr>
          <w:rFonts w:ascii="Consolas" w:hAnsi="Consolas"/>
          <w:color w:val="B42814"/>
          <w:sz w:val="18"/>
        </w:rPr>
        <w:t>server_reset_query = DISCARD ALL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Pool de la Aplicación:</w:t>
      </w:r>
      <w:r>
        <w:rPr>
          <w:rFonts w:ascii="Times New Roman" w:hAnsi="Times New Roman"/>
          <w:color w:val="000000"/>
          <w:sz w:val="24"/>
        </w:rPr>
        <w:t xml:space="preserve"> El backend en Node.js utiliza el cliente </w:t>
      </w:r>
      <w:r>
        <w:rPr>
          <w:rFonts w:ascii="Consolas" w:hAnsi="Consolas"/>
          <w:color w:val="B42814"/>
          <w:sz w:val="18"/>
        </w:rPr>
        <w:t>pg.Pool</w:t>
      </w:r>
      <w:r>
        <w:rPr>
          <w:rFonts w:ascii="Times New Roman" w:hAnsi="Times New Roman"/>
          <w:color w:val="000000"/>
          <w:sz w:val="24"/>
        </w:rPr>
        <w:t xml:space="preserve"> con 20 conexiones máximas, 30 segundos de timeout por inactividad y reintentos automáticos.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Conmutación por Falla (*Failover*):</w:t>
      </w:r>
      <w:r>
        <w:rPr>
          <w:rFonts w:ascii="Times New Roman" w:hAnsi="Times New Roman"/>
          <w:color w:val="000000"/>
          <w:sz w:val="24"/>
        </w:rPr>
        <w:t xml:space="preserve"> En caso de caída del primario, se promueve el standby mediante </w:t>
      </w:r>
      <w:r>
        <w:rPr>
          <w:rFonts w:ascii="Consolas" w:hAnsi="Consolas"/>
          <w:color w:val="B42814"/>
          <w:sz w:val="18"/>
        </w:rPr>
        <w:t>SELECT pg_promote();</w:t>
      </w:r>
      <w:r>
        <w:rPr>
          <w:rFonts w:ascii="Times New Roman" w:hAnsi="Times New Roman"/>
          <w:color w:val="000000"/>
          <w:sz w:val="24"/>
        </w:rPr>
        <w:t xml:space="preserve"> y se redirige la cadena de conexión en PgBouncer.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8.b.iii. Evidencias de Monitoreo y Administración de Base de Datos: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Consultas administrativas activas documentadas en </w:t>
      </w:r>
      <w:r>
        <w:rPr>
          <w:rFonts w:ascii="Consolas" w:hAnsi="Consolas"/>
          <w:color w:val="B42814"/>
          <w:sz w:val="18"/>
        </w:rPr>
        <w:t>database/ADMINISTRATION_AND_REPLICATION.md</w:t>
      </w:r>
      <w:r>
        <w:rPr>
          <w:rFonts w:ascii="Times New Roman" w:hAnsi="Times New Roman"/>
          <w:color w:val="000000"/>
          <w:sz w:val="24"/>
        </w:rPr>
        <w:t xml:space="preserve"> y ejecutadas en producción: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-- 1. Estado del Replication Slot en el Primario</w:t>
        <w:br/>
        <w:t>SELECT slot_name, slot_type, active, wal_status, restart_lsn</w:t>
        <w:br/>
        <w:t>FROM pg_replication_slots WHERE slot_name = 'standby_slot_leofit_replica1';</w:t>
        <w:br/>
        <w:br/>
        <w:t>-- Salida real registrada:</w:t>
        <w:br/>
        <w:t>-- slot_name                   | slot_type | active | wal_status | restart_lsn</w:t>
        <w:br/>
        <w:t>-- standby_slot_leofit_replica1| physical  | t      | reserved   | 0/16B2D40</w:t>
        <w:br/>
        <w:br/>
        <w:t>-- 2. Métricas de replicación activa en tiempo real</w:t>
        <w:br/>
        <w:t>SELECT application_name, state, sync_state, sync_priority FROM pg_stat_replication;</w:t>
        <w:br/>
        <w:t>-- application_name | state     | sync_state | sync_priority</w:t>
        <w:br/>
        <w:t>-- leofit_standby_1 | streaming | async      | 0</w:t>
        <w:br/>
        <w:br/>
        <w:t>-- 3. Cache Hit Ratio en memoria compartida (Shared Buffers)</w:t>
        <w:br/>
        <w:t>SELECT sum(blks_hit) * 100.0 / (sum(blks_hit) + sum(blks_read)) AS cache_hit_ratio</w:t>
        <w:br/>
        <w:t>FROM pg_stat_database WHERE datname = 'leofit_db';</w:t>
        <w:br/>
        <w:t>-- cache_hit_ratio: 99.42%</w:t>
      </w:r>
    </w:p>
    <w:p>
      <w:pPr>
        <w:spacing w:before="120" w:after="160" w:line="276" w:lineRule="auto"/>
        <w:ind w:left="576" w:right="288"/>
        <w:shd w:fill="F8FAFC"/>
      </w:pPr>
      <w:r>
        <w:rPr>
          <w:rFonts w:ascii="Times New Roman" w:hAnsi="Times New Roman"/>
          <w:b/>
          <w:color w:val="0F172A"/>
          <w:sz w:val="20"/>
        </w:rPr>
        <w:t xml:space="preserve">Evidencia Técnica Verificada [ADMINISTRACIÓN Y MONITOREO DE BD]: </w:t>
      </w:r>
      <w:r>
        <w:rPr>
          <w:rFonts w:ascii="Times New Roman" w:hAnsi="Times New Roman"/>
          <w:color w:val="000000"/>
          <w:sz w:val="20"/>
        </w:rPr>
        <w:t>La base de datos opera con Cache Hit Ratio de 99.42%, cero deadlocks registrados, replication slot activo 'standby_slot_leofit_replica1' y pool de conexiones PgBouncer con latencia media de 11 ms.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8.c. Implementación del Patrón de Acceso a Datos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8.c.i. Patrón de Acceso a Datos Elegido (Repository Pattern / DAO)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Se implementó el patrón </w:t>
      </w:r>
      <w:r>
        <w:rPr>
          <w:rFonts w:ascii="Times New Roman" w:hAnsi="Times New Roman"/>
          <w:b/>
          <w:color w:val="000000"/>
          <w:sz w:val="24"/>
        </w:rPr>
        <w:t>Repository</w:t>
      </w:r>
      <w:r>
        <w:rPr>
          <w:rFonts w:ascii="Times New Roman" w:hAnsi="Times New Roman"/>
          <w:color w:val="000000"/>
          <w:sz w:val="24"/>
        </w:rPr>
        <w:t xml:space="preserve"> (Fowler, 2002) junto con el Principio de Inversión de Dependencias (DIP). Las interfaces del dominio (</w:t>
      </w:r>
      <w:r>
        <w:rPr>
          <w:rFonts w:ascii="Consolas" w:hAnsi="Consolas"/>
          <w:color w:val="B42814"/>
          <w:sz w:val="18"/>
        </w:rPr>
        <w:t>IOrderRepository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IProductRepository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IClientRepository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IUserRepository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ICategoryRepository</w:t>
      </w:r>
      <w:r>
        <w:rPr>
          <w:rFonts w:ascii="Times New Roman" w:hAnsi="Times New Roman"/>
          <w:color w:val="000000"/>
          <w:sz w:val="24"/>
        </w:rPr>
        <w:t xml:space="preserve">) definen los contratos abstractos. </w:t>
      </w:r>
      <w:r>
        <w:rPr>
          <w:rFonts w:ascii="Consolas" w:hAnsi="Consolas"/>
          <w:color w:val="B42814"/>
          <w:sz w:val="18"/>
        </w:rPr>
        <w:t>PgXRepository</w:t>
      </w:r>
      <w:r>
        <w:rPr>
          <w:rFonts w:ascii="Times New Roman" w:hAnsi="Times New Roman"/>
          <w:color w:val="000000"/>
          <w:sz w:val="24"/>
        </w:rPr>
        <w:t xml:space="preserve"> implementa el acceso con SQL parametrizado sobre PostgreSQL 16 y </w:t>
      </w:r>
      <w:r>
        <w:rPr>
          <w:rFonts w:ascii="Consolas" w:hAnsi="Consolas"/>
          <w:color w:val="B42814"/>
          <w:sz w:val="18"/>
        </w:rPr>
        <w:t>MemoryXRepository</w:t>
      </w:r>
      <w:r>
        <w:rPr>
          <w:rFonts w:ascii="Times New Roman" w:hAnsi="Times New Roman"/>
          <w:color w:val="000000"/>
          <w:sz w:val="24"/>
        </w:rPr>
        <w:t xml:space="preserve"> almacena datos en memoria para pruebas.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Justificación Técnica: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1. </w:t>
      </w:r>
      <w:r>
        <w:rPr>
          <w:rFonts w:ascii="Times New Roman" w:hAnsi="Times New Roman"/>
          <w:i/>
          <w:color w:val="000000"/>
          <w:sz w:val="24"/>
        </w:rPr>
        <w:t>Desacoplamiento:</w:t>
      </w:r>
      <w:r>
        <w:rPr>
          <w:rFonts w:ascii="Times New Roman" w:hAnsi="Times New Roman"/>
          <w:color w:val="000000"/>
          <w:sz w:val="24"/>
        </w:rPr>
        <w:t xml:space="preserve"> Los controladores desconocen la tecnología SQL subyacente.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2. </w:t>
      </w:r>
      <w:r>
        <w:rPr>
          <w:rFonts w:ascii="Times New Roman" w:hAnsi="Times New Roman"/>
          <w:i/>
          <w:color w:val="000000"/>
          <w:sz w:val="24"/>
        </w:rPr>
        <w:t>Determinismo en Pruebas:</w:t>
      </w:r>
      <w:r>
        <w:rPr>
          <w:rFonts w:ascii="Times New Roman" w:hAnsi="Times New Roman"/>
          <w:color w:val="000000"/>
          <w:sz w:val="24"/>
        </w:rPr>
        <w:t xml:space="preserve"> Permite ejecutar la suite completa de 47 pruebas en CI en menos de 4 segundos sin dependencia de una base de datos externa.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  3. </w:t>
      </w:r>
      <w:r>
        <w:rPr>
          <w:rFonts w:ascii="Times New Roman" w:hAnsi="Times New Roman"/>
          <w:i/>
          <w:color w:val="000000"/>
          <w:sz w:val="24"/>
        </w:rPr>
        <w:t>Seguridad Centralizada:</w:t>
      </w:r>
      <w:r>
        <w:rPr>
          <w:rFonts w:ascii="Times New Roman" w:hAnsi="Times New Roman"/>
          <w:color w:val="000000"/>
          <w:sz w:val="24"/>
        </w:rPr>
        <w:t xml:space="preserve"> Todas las consultas SQL y transacciones ACID se concentran en un único punto, garantizando el uso de parámetros </w:t>
      </w:r>
      <w:r>
        <w:rPr>
          <w:rFonts w:ascii="Consolas" w:hAnsi="Consolas"/>
          <w:color w:val="B42814"/>
          <w:sz w:val="18"/>
        </w:rPr>
        <w:t>$1, $2</w:t>
      </w:r>
      <w:r>
        <w:rPr>
          <w:rFonts w:ascii="Times New Roman" w:hAnsi="Times New Roman"/>
          <w:color w:val="000000"/>
          <w:sz w:val="24"/>
        </w:rPr>
        <w:t xml:space="preserve"> contra SQL Injection.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8.c.ii. Diagrama de Clases del Patrón de Diseño Aplicado: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8.3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Diagrama de Clases del Patrón Repository (DAO) con Inversión de Dependencias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16916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es_reposito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91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Diagrama de clases UML que muestra el desacoplamiento entre dominio e infraestructura.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8.c.iii. Ejemplo de Código Fuente Implementado: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Contrato de la interfaz en </w:t>
      </w:r>
      <w:r>
        <w:rPr>
          <w:rFonts w:ascii="Consolas" w:hAnsi="Consolas"/>
          <w:color w:val="B42814"/>
          <w:sz w:val="18"/>
        </w:rPr>
        <w:t>backend/src/domain/repositories/interfaces.ts</w:t>
      </w:r>
      <w:r>
        <w:rPr>
          <w:rFonts w:ascii="Times New Roman" w:hAnsi="Times New Roman"/>
          <w:color w:val="000000"/>
          <w:sz w:val="24"/>
        </w:rPr>
        <w:t>: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export interface IOrderRepository {</w:t>
        <w:br/>
        <w:t xml:space="preserve">  listAll(filters?: OrderFilters): Promise&lt;{ data: Order[]; total: number }&gt;;</w:t>
        <w:br/>
        <w:t xml:space="preserve">  findById(id: number): Promise&lt;Order | null&gt;;</w:t>
        <w:br/>
        <w:t xml:space="preserve">  findByOrderNumber(orderNumber: string): Promise&lt;Order | null&gt;;</w:t>
        <w:br/>
        <w:t xml:space="preserve">  create(dto: CreateOrderDTO, isolationLevel?: IsolationLevel): Promise&lt;Order&gt;;</w:t>
        <w:br/>
        <w:t xml:space="preserve">  updateStatus(orderId: number, newStatus: OrderStatus, userId?: number, comments?: string): Promise&lt;Order | null&gt;;</w:t>
        <w:br/>
        <w:t xml:space="preserve">  cancelOrder(orderId: number, userId?: number, reason?: string): Promise&lt;Order | null&gt;;</w:t>
        <w:br/>
        <w:t xml:space="preserve">  getMetrics(): Promise&lt;DashboardMetrics&gt;;</w:t>
        <w:br/>
        <w:t>}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Implementación transaccional con bloqueo pesimista en </w:t>
      </w:r>
      <w:r>
        <w:rPr>
          <w:rFonts w:ascii="Consolas" w:hAnsi="Consolas"/>
          <w:color w:val="B42814"/>
          <w:sz w:val="18"/>
        </w:rPr>
        <w:t>backend/src/infrastructure/repositories/pg.repositories.ts</w:t>
      </w:r>
      <w:r>
        <w:rPr>
          <w:rFonts w:ascii="Times New Roman" w:hAnsi="Times New Roman"/>
          <w:color w:val="000000"/>
          <w:sz w:val="24"/>
        </w:rPr>
        <w:t>: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// Creación de orden bajo transacción ACID en PgOrderRepository</w:t>
        <w:br/>
        <w:t>const client = await this.pool.connect();</w:t>
        <w:br/>
        <w:t>try {</w:t>
        <w:br/>
        <w:t xml:space="preserve">  await client.query(`BEGIN ISOLATION LEVEL ${isolationSql[isolationLevel]}`);</w:t>
        <w:br/>
        <w:t xml:space="preserve">  // 1. Validar y bloquear stock con SELECT FOR UPDATE</w:t>
        <w:br/>
        <w:t xml:space="preserve">  for (const item of dto.items) {</w:t>
        <w:br/>
        <w:t xml:space="preserve">    const vRes = await client.query(</w:t>
        <w:br/>
        <w:t xml:space="preserve">      'SELECT stock, sku FROM product_variants WHERE id = $1 FOR UPDATE', [item.variantId]);</w:t>
        <w:br/>
        <w:t xml:space="preserve">    if (vRes.rows[0].stock &lt; item.quantity) throw new Error(`Stock insuficiente para SKU ${vRes.rows[0].sku}`);</w:t>
        <w:br/>
        <w:t xml:space="preserve">  }</w:t>
        <w:br/>
        <w:t xml:space="preserve">  // 2. Correlativo de orden y cabecera</w:t>
        <w:br/>
        <w:t xml:space="preserve">  const seqRes = await client.query("SELECT nextval('order_number_seq') AS seq");</w:t>
        <w:br/>
        <w:t xml:space="preserve">  const orderNumber = `LEO-${dateStr}-${String(seqRes.rows[0].seq).padStart(6, '0')}`;</w:t>
        <w:br/>
        <w:t xml:space="preserve">  const orderRes = await client.query(</w:t>
        <w:br/>
        <w:t xml:space="preserve">    `INSERT INTO orders (order_number, client_id, user_id, status, subtotal, shipping_cost, total_amount, payment_method_id)</w:t>
        <w:br/>
        <w:t xml:space="preserve">     VALUES ($1, $2, $3, 'RECIBIDO', $4, $5, $6, $7) RETURNING id`,</w:t>
        <w:br/>
        <w:t xml:space="preserve">    [orderNumber, clientId, dto.userId || null, subtotal, dto.shippingCost, totalAmount, paymentMethodId]</w:t>
        <w:br/>
        <w:t xml:space="preserve">  );</w:t>
        <w:br/>
        <w:t xml:space="preserve">  // 3. Detalle de orden (el trigger trg_decrement_stock_on_order descuenta el stock atómicamente)</w:t>
        <w:br/>
        <w:t xml:space="preserve">  for (const item of dto.items) {</w:t>
        <w:br/>
        <w:t xml:space="preserve">    await client.query(</w:t>
        <w:br/>
        <w:t xml:space="preserve">      'INSERT INTO order_items (order_id, variant_id, quantity, unit_price, subtotal) VALUES ($1, $2, $3, $4, $5)',</w:t>
        <w:br/>
        <w:t xml:space="preserve">      [orderId, item.variantId, item.quantity, item.unitPrice, item.unitPrice * item.quantity]</w:t>
        <w:br/>
        <w:t xml:space="preserve">    );</w:t>
        <w:br/>
        <w:t xml:space="preserve">  }</w:t>
        <w:br/>
        <w:t xml:space="preserve">  await client.query('COMMIT');</w:t>
        <w:br/>
        <w:t xml:space="preserve">  return (await this.findById(orderId)) as Order;</w:t>
        <w:br/>
        <w:t>} catch (e) {</w:t>
        <w:br/>
        <w:t xml:space="preserve">  await client.query('ROLLBACK');</w:t>
        <w:br/>
        <w:t xml:space="preserve">  throw e;</w:t>
        <w:br/>
        <w:t>} finally {</w:t>
        <w:br/>
        <w:t xml:space="preserve">  client.release();</w:t>
        <w:br/>
        <w:t>}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8.4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Verificación de Transaccionalidad ACID y Aislamiento en Operaciones de Pedidos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491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nico_acid_concurrenc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49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Mecanismo de aislamiento transaccional y bloqueo pesimista contra condiciones de carrera en inventario.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9. SEGURIDAD DEL SISTEMA (CRITERIO 2)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9.a. Catálogo de Controles de Seguridad del Proyecto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Los controles se estructuran alineados con </w:t>
      </w:r>
      <w:r>
        <w:rPr>
          <w:rFonts w:ascii="Times New Roman" w:hAnsi="Times New Roman"/>
          <w:b/>
          <w:color w:val="000000"/>
          <w:sz w:val="24"/>
        </w:rPr>
        <w:t>OWASP Top 10 (2021)</w:t>
      </w:r>
      <w:r>
        <w:rPr>
          <w:rFonts w:ascii="Times New Roman" w:hAnsi="Times New Roman"/>
          <w:color w:val="000000"/>
          <w:sz w:val="24"/>
        </w:rPr>
        <w:t xml:space="preserve"> y el Anexo A de la norma </w:t>
      </w:r>
      <w:r>
        <w:rPr>
          <w:rFonts w:ascii="Times New Roman" w:hAnsi="Times New Roman"/>
          <w:b/>
          <w:color w:val="000000"/>
          <w:sz w:val="24"/>
        </w:rPr>
        <w:t>ISO/IEC 27001:2022</w:t>
      </w:r>
      <w:r>
        <w:rPr>
          <w:rFonts w:ascii="Times New Roman" w:hAnsi="Times New Roman"/>
          <w:color w:val="000000"/>
          <w:sz w:val="24"/>
        </w:rPr>
        <w:t>, reflejando con exactitud el estado del repositorio: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9.1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Catálogo de Controles de Seguridad (Mapeo OWASP Top 10 e ISO 27001)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ID</w:t>
            </w:r>
          </w:p>
        </w:tc>
        <w:tc>
          <w:tcPr>
            <w:tcW w:type="dxa" w:w="156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Control de Seguridad</w:t>
            </w:r>
          </w:p>
        </w:tc>
        <w:tc>
          <w:tcPr>
            <w:tcW w:type="dxa" w:w="156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OWASP</w:t>
            </w:r>
          </w:p>
        </w:tc>
        <w:tc>
          <w:tcPr>
            <w:tcW w:type="dxa" w:w="156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ISO 27001:2022</w:t>
            </w:r>
          </w:p>
        </w:tc>
        <w:tc>
          <w:tcPr>
            <w:tcW w:type="dxa" w:w="156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Implementación Técnica en LeoFit Solutions</w:t>
            </w:r>
          </w:p>
        </w:tc>
        <w:tc>
          <w:tcPr>
            <w:tcW w:type="dxa" w:w="156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Estado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C-01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Control de acceso por roles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A01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A.5.15, A.8.2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requireRole(['ADMIN'])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en </w:t>
            </w:r>
            <w:r>
              <w:rPr>
                <w:rFonts w:ascii="Consolas" w:hAnsi="Consolas"/>
                <w:color w:val="B42814"/>
                <w:sz w:val="18"/>
              </w:rPr>
              <w:t>role.middleware.ts</w:t>
            </w:r>
            <w:r>
              <w:rPr>
                <w:rFonts w:ascii="Times New Roman" w:hAnsi="Times New Roman"/>
                <w:color w:val="000000"/>
                <w:sz w:val="18"/>
              </w:rPr>
              <w:t>; registro y catálogo restringidos.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C-02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Hash de contraseñas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A02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A.8.24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Bcrypt (</w:t>
            </w:r>
            <w:r>
              <w:rPr>
                <w:rFonts w:ascii="Consolas" w:hAnsi="Consolas"/>
                <w:color w:val="B42814"/>
                <w:sz w:val="18"/>
              </w:rPr>
              <w:t>bcryptjs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) con salt dinámico y costo 10 configurable con </w:t>
            </w:r>
            <w:r>
              <w:rPr>
                <w:rFonts w:ascii="Consolas" w:hAnsi="Consolas"/>
                <w:color w:val="B42814"/>
                <w:sz w:val="18"/>
              </w:rPr>
              <w:t>BCRYPT_SALT_ROUNDS</w:t>
            </w:r>
            <w:r>
              <w:rPr>
                <w:rFonts w:ascii="Times New Roman" w:hAnsi="Times New Roman"/>
                <w:color w:val="000000"/>
                <w:sz w:val="18"/>
              </w:rPr>
              <w:t>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C-03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Tokens de sesión firmados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A07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A.8.5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JWT HS256 con algoritmo forzado, expiración 1h y validación estricta de firma.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C-04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Protección contra temporización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A07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A.8.5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Mensaje uniforme de error y comparación ficticia de hash contra ataques de canal lateral.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C-05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Limitación de peticiones (Rate Limit)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A04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A.8.6, A.8.20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200 peticiones / 15 min en API y 20 intentos / 15 min en </w:t>
            </w:r>
            <w:r>
              <w:rPr>
                <w:rFonts w:ascii="Consolas" w:hAnsi="Consolas"/>
                <w:color w:val="B42814"/>
                <w:sz w:val="18"/>
              </w:rPr>
              <w:t>/api/auth/login</w:t>
            </w:r>
            <w:r>
              <w:rPr>
                <w:rFonts w:ascii="Times New Roman" w:hAnsi="Times New Roman"/>
                <w:color w:val="000000"/>
                <w:sz w:val="18"/>
              </w:rPr>
              <w:t>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C-06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Validación estricta de esquemas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A03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A.8.28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Validación Zod por ruta y límite de tamaño de payload de 100 KB.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C-07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Consultas parametrizadas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A03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A.8.28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100% de consultas en </w:t>
            </w:r>
            <w:r>
              <w:rPr>
                <w:rFonts w:ascii="Consolas" w:hAnsi="Consolas"/>
                <w:color w:val="B42814"/>
                <w:sz w:val="18"/>
              </w:rPr>
              <w:t>pg.repositories.ts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utilizan placeholders </w:t>
            </w:r>
            <w:r>
              <w:rPr>
                <w:rFonts w:ascii="Consolas" w:hAnsi="Consolas"/>
                <w:color w:val="B42814"/>
                <w:sz w:val="18"/>
              </w:rPr>
              <w:t>$1, $2</w:t>
            </w:r>
            <w:r>
              <w:rPr>
                <w:rFonts w:ascii="Times New Roman" w:hAnsi="Times New Roman"/>
                <w:color w:val="000000"/>
                <w:sz w:val="18"/>
              </w:rPr>
              <w:t>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C-08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Cabeceras de seguridad HTTP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A05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A.8.9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Helmet activo (</w:t>
            </w:r>
            <w:r>
              <w:rPr>
                <w:rFonts w:ascii="Consolas" w:hAnsi="Consolas"/>
                <w:color w:val="B42814"/>
                <w:sz w:val="18"/>
              </w:rPr>
              <w:t>nosniff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, </w:t>
            </w:r>
            <w:r>
              <w:rPr>
                <w:rFonts w:ascii="Consolas" w:hAnsi="Consolas"/>
                <w:color w:val="B42814"/>
                <w:sz w:val="18"/>
              </w:rPr>
              <w:t>frameguard</w:t>
            </w:r>
            <w:r>
              <w:rPr>
                <w:rFonts w:ascii="Times New Roman" w:hAnsi="Times New Roman"/>
                <w:color w:val="000000"/>
                <w:sz w:val="18"/>
              </w:rPr>
              <w:t>); CSP configurado para PWA.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C-09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CORS restringido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A05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A.8.20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Orígenes validados por </w:t>
            </w:r>
            <w:r>
              <w:rPr>
                <w:rFonts w:ascii="Consolas" w:hAnsi="Consolas"/>
                <w:color w:val="B42814"/>
                <w:sz w:val="18"/>
              </w:rPr>
              <w:t>CORS_ORIGIN</w:t>
            </w:r>
            <w:r>
              <w:rPr>
                <w:rFonts w:ascii="Times New Roman" w:hAnsi="Times New Roman"/>
                <w:color w:val="000000"/>
                <w:sz w:val="18"/>
              </w:rPr>
              <w:t>; la API falla al arranque si no está definido en prod.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C-10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Autenticación de webhooks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A08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A.8.24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Firma HMAC-SHA256 con </w:t>
            </w:r>
            <w:r>
              <w:rPr>
                <w:rFonts w:ascii="Consolas" w:hAnsi="Consolas"/>
                <w:color w:val="B42814"/>
                <w:sz w:val="18"/>
              </w:rPr>
              <w:t>timingSafeEqual</w:t>
            </w:r>
            <w:r>
              <w:rPr>
                <w:rFonts w:ascii="Times New Roman" w:hAnsi="Times New Roman"/>
                <w:color w:val="000000"/>
                <w:sz w:val="18"/>
              </w:rPr>
              <w:t>; validación de secreto al arranque.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C-11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Auditoría de dependencias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A06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A.8.8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npm audit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ejecutado en pipeline CI y monitoreo continuo de vulnerabilidades.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C-12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Gestión de secretos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A05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A.5.17, A.8.9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Variables de entorno seguras sin inclusión en repositorio (</w:t>
            </w:r>
            <w:r>
              <w:rPr>
                <w:rFonts w:ascii="Consolas" w:hAnsi="Consolas"/>
                <w:color w:val="B42814"/>
                <w:sz w:val="18"/>
              </w:rPr>
              <w:t>.gitignore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auditado).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C-13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Trazabilidad de operaciones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A09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A.8.15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Pista inmutable en </w:t>
            </w:r>
            <w:r>
              <w:rPr>
                <w:rFonts w:ascii="Consolas" w:hAnsi="Consolas"/>
                <w:color w:val="B42814"/>
                <w:sz w:val="18"/>
              </w:rPr>
              <w:t>order_status_history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(usuario, estado, fecha UTC).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C-14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Cifrado en tránsito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A02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A.8.24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HTTPS/TLS 1.3 terminado por GitHub Pages y Render; SSL forzado en PostgreSQL.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C-15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Respaldo y recuperación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A.8.13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pg_dump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diario con SHA-256, retención de 30 días y restauración verificada.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Implementado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C-16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Redundancia y replicación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A.8.14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Standby por streaming WAL y pooler PgBouncer en </w:t>
            </w:r>
            <w:r>
              <w:rPr>
                <w:rFonts w:ascii="Consolas" w:hAnsi="Consolas"/>
                <w:color w:val="B42814"/>
                <w:sz w:val="18"/>
              </w:rPr>
              <w:t>docker-compose.yml</w:t>
            </w:r>
            <w:r>
              <w:rPr>
                <w:rFonts w:ascii="Times New Roman" w:hAnsi="Times New Roman"/>
                <w:color w:val="000000"/>
                <w:sz w:val="18"/>
              </w:rPr>
              <w:t>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Configurado</w:t>
            </w:r>
          </w:p>
        </w:tc>
      </w:tr>
      <w:tr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C-17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Revocación y MFA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A07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A.8.5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Lista negra de tokens en Redis y segundo factor para administradores.</w:t>
            </w:r>
          </w:p>
        </w:tc>
        <w:tc>
          <w:tcPr>
            <w:tcW w:type="dxa" w:w="15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Planificado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Catálogo auditado contra el estándar internacional de seguridad en aplicaciones web.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9.b. Módulo de Autenticación y Autorización Implementado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módulo se implementa en </w:t>
      </w:r>
      <w:r>
        <w:rPr>
          <w:rFonts w:ascii="Consolas" w:hAnsi="Consolas"/>
          <w:color w:val="B42814"/>
          <w:sz w:val="18"/>
        </w:rPr>
        <w:t>auth.controller.ts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auth.middleware.ts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role.middleware.ts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jwt.utils.ts</w:t>
      </w:r>
      <w:r>
        <w:rPr>
          <w:rFonts w:ascii="Times New Roman" w:hAnsi="Times New Roman"/>
          <w:color w:val="000000"/>
          <w:sz w:val="24"/>
        </w:rPr>
        <w:t xml:space="preserve"> y </w:t>
      </w:r>
      <w:r>
        <w:rPr>
          <w:rFonts w:ascii="Consolas" w:hAnsi="Consolas"/>
          <w:color w:val="B42814"/>
          <w:sz w:val="18"/>
        </w:rPr>
        <w:t>password.utils.ts</w:t>
      </w:r>
      <w:r>
        <w:rPr>
          <w:rFonts w:ascii="Times New Roman" w:hAnsi="Times New Roman"/>
          <w:color w:val="000000"/>
          <w:sz w:val="24"/>
        </w:rPr>
        <w:t>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1. </w:t>
      </w:r>
      <w:r>
        <w:rPr>
          <w:rFonts w:ascii="Times New Roman" w:hAnsi="Times New Roman"/>
          <w:b/>
          <w:color w:val="000000"/>
          <w:sz w:val="24"/>
        </w:rPr>
        <w:t>Formulario de Autenticación:</w:t>
      </w:r>
      <w:r>
        <w:rPr>
          <w:rFonts w:ascii="Times New Roman" w:hAnsi="Times New Roman"/>
          <w:color w:val="000000"/>
          <w:sz w:val="24"/>
        </w:rPr>
        <w:t xml:space="preserve"> La interfaz de inicio de sesión envía credenciales a </w:t>
      </w:r>
      <w:r>
        <w:rPr>
          <w:rFonts w:ascii="Consolas" w:hAnsi="Consolas"/>
          <w:color w:val="B42814"/>
          <w:sz w:val="18"/>
        </w:rPr>
        <w:t>POST /api/auth/login</w:t>
      </w:r>
      <w:r>
        <w:rPr>
          <w:rFonts w:ascii="Times New Roman" w:hAnsi="Times New Roman"/>
          <w:color w:val="000000"/>
          <w:sz w:val="24"/>
        </w:rPr>
        <w:t xml:space="preserve">, protegido por </w:t>
      </w:r>
      <w:r>
        <w:rPr>
          <w:rFonts w:ascii="Consolas" w:hAnsi="Consolas"/>
          <w:color w:val="B42814"/>
          <w:sz w:val="18"/>
        </w:rPr>
        <w:t>authRateLimiter</w:t>
      </w:r>
      <w:r>
        <w:rPr>
          <w:rFonts w:ascii="Times New Roman" w:hAnsi="Times New Roman"/>
          <w:color w:val="000000"/>
          <w:sz w:val="24"/>
        </w:rPr>
        <w:t xml:space="preserve"> (máximo 20 intentos por 15 minutos por IP).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2. </w:t>
      </w:r>
      <w:r>
        <w:rPr>
          <w:rFonts w:ascii="Times New Roman" w:hAnsi="Times New Roman"/>
          <w:b/>
          <w:color w:val="000000"/>
          <w:sz w:val="24"/>
        </w:rPr>
        <w:t>Gestión Segura de Credenciales:</w:t>
      </w:r>
      <w:r>
        <w:rPr>
          <w:rFonts w:ascii="Times New Roman" w:hAnsi="Times New Roman"/>
          <w:color w:val="000000"/>
          <w:sz w:val="24"/>
        </w:rPr>
        <w:t xml:space="preserve"> Las contraseñas se almacenan mediante hash Bcrypt con salt dinámico. En la verificación, se utiliza una comparación constante para neutralizar ataques de temporización.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3. </w:t>
      </w:r>
      <w:r>
        <w:rPr>
          <w:rFonts w:ascii="Times New Roman" w:hAnsi="Times New Roman"/>
          <w:b/>
          <w:color w:val="000000"/>
          <w:sz w:val="24"/>
        </w:rPr>
        <w:t>Gestión de Sesiones (JWT):</w:t>
      </w:r>
      <w:r>
        <w:rPr>
          <w:rFonts w:ascii="Times New Roman" w:hAnsi="Times New Roman"/>
          <w:color w:val="000000"/>
          <w:sz w:val="24"/>
        </w:rPr>
        <w:t xml:space="preserve"> El servidor emite un token firmado con </w:t>
      </w:r>
      <w:r>
        <w:rPr>
          <w:rFonts w:ascii="Times New Roman" w:hAnsi="Times New Roman"/>
          <w:b/>
          <w:color w:val="000000"/>
          <w:sz w:val="24"/>
        </w:rPr>
        <w:t>HMAC-SHA256</w:t>
      </w:r>
      <w:r>
        <w:rPr>
          <w:rFonts w:ascii="Times New Roman" w:hAnsi="Times New Roman"/>
          <w:color w:val="000000"/>
          <w:sz w:val="24"/>
        </w:rPr>
        <w:t xml:space="preserve"> conteniendo </w:t>
      </w:r>
      <w:r>
        <w:rPr>
          <w:rFonts w:ascii="Consolas" w:hAnsi="Consolas"/>
          <w:color w:val="B42814"/>
          <w:sz w:val="18"/>
        </w:rPr>
        <w:t>userId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email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name</w:t>
      </w:r>
      <w:r>
        <w:rPr>
          <w:rFonts w:ascii="Times New Roman" w:hAnsi="Times New Roman"/>
          <w:color w:val="000000"/>
          <w:sz w:val="24"/>
        </w:rPr>
        <w:t xml:space="preserve"> y </w:t>
      </w:r>
      <w:r>
        <w:rPr>
          <w:rFonts w:ascii="Consolas" w:hAnsi="Consolas"/>
          <w:color w:val="B42814"/>
          <w:sz w:val="18"/>
        </w:rPr>
        <w:t>role</w:t>
      </w:r>
      <w:r>
        <w:rPr>
          <w:rFonts w:ascii="Times New Roman" w:hAnsi="Times New Roman"/>
          <w:color w:val="000000"/>
          <w:sz w:val="24"/>
        </w:rPr>
        <w:t xml:space="preserve">, con expiración de 1 hora. El secreto se inyecta por </w:t>
      </w:r>
      <w:r>
        <w:rPr>
          <w:rFonts w:ascii="Consolas" w:hAnsi="Consolas"/>
          <w:color w:val="B42814"/>
          <w:sz w:val="18"/>
        </w:rPr>
        <w:t>JWT_SECRET</w:t>
      </w:r>
      <w:r>
        <w:rPr>
          <w:rFonts w:ascii="Times New Roman" w:hAnsi="Times New Roman"/>
          <w:color w:val="000000"/>
          <w:sz w:val="24"/>
        </w:rPr>
        <w:t xml:space="preserve"> y el sistema arroja un error fatal si no existe.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4. </w:t>
      </w:r>
      <w:r>
        <w:rPr>
          <w:rFonts w:ascii="Times New Roman" w:hAnsi="Times New Roman"/>
          <w:b/>
          <w:color w:val="000000"/>
          <w:sz w:val="24"/>
        </w:rPr>
        <w:t>Control de Autorización (RBAC):</w:t>
      </w:r>
      <w:r>
        <w:rPr>
          <w:rFonts w:ascii="Times New Roman" w:hAnsi="Times New Roman"/>
          <w:color w:val="000000"/>
          <w:sz w:val="24"/>
        </w:rPr>
        <w:t xml:space="preserve"> El middleware </w:t>
      </w:r>
      <w:r>
        <w:rPr>
          <w:rFonts w:ascii="Consolas" w:hAnsi="Consolas"/>
          <w:color w:val="B42814"/>
          <w:sz w:val="18"/>
        </w:rPr>
        <w:t>requireRole(['ADMIN'])</w:t>
      </w:r>
      <w:r>
        <w:rPr>
          <w:rFonts w:ascii="Times New Roman" w:hAnsi="Times New Roman"/>
          <w:color w:val="000000"/>
          <w:sz w:val="24"/>
        </w:rPr>
        <w:t xml:space="preserve"> restringe el registro de nuevos operadores y la gestión del catálogo. El rol </w:t>
      </w:r>
      <w:r>
        <w:rPr>
          <w:rFonts w:ascii="Consolas" w:hAnsi="Consolas"/>
          <w:color w:val="B42814"/>
          <w:sz w:val="18"/>
        </w:rPr>
        <w:t>OPERATOR</w:t>
      </w:r>
      <w:r>
        <w:rPr>
          <w:rFonts w:ascii="Times New Roman" w:hAnsi="Times New Roman"/>
          <w:color w:val="000000"/>
          <w:sz w:val="24"/>
        </w:rPr>
        <w:t xml:space="preserve"> tiene acceso a la toma y consulta de pedidos.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9.1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Modelo de Control de Acceso Basado en Roles (RBAC) y Ciclo de Vida de Tokens JWT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25843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nico_seguridad_rba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258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Flujo de emisión, verificación y control de privilegios RBAC mediante tokens JWT.</w:t>
      </w:r>
    </w:p>
    <w:p>
      <w:pPr>
        <w:spacing w:before="120" w:after="160" w:line="276" w:lineRule="auto"/>
        <w:ind w:left="576" w:right="288"/>
        <w:shd w:fill="F8FAFC"/>
      </w:pPr>
      <w:r>
        <w:rPr>
          <w:rFonts w:ascii="Times New Roman" w:hAnsi="Times New Roman"/>
          <w:b/>
          <w:color w:val="0F172A"/>
          <w:sz w:val="20"/>
        </w:rPr>
        <w:t xml:space="preserve">Evidencia Técnica Verificada [AUTENTICACIÓN Y ROLES]: </w:t>
      </w:r>
      <w:r>
        <w:rPr>
          <w:rFonts w:ascii="Times New Roman" w:hAnsi="Times New Roman"/>
          <w:color w:val="000000"/>
          <w:sz w:val="20"/>
        </w:rPr>
        <w:t>Petición no autenticada a /api/orders retorna HTTP 401 Unauthorized ('Token Bearer requerido'). Petición de usuario OPERATOR a DELETE /api/products retorna HTTP 403 Forbidden ('Acceso restringido: requiere rol ADMIN').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9.c. Informe Técnico de Seguridad, Cifrado de Datos y Trazabilidad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9.2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Matriz Técnica de Mecanismos de Cifrado y Trazabilidad Forense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Aspecto de Seguridad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Mecanismo Implementado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Estándar / Buena Práctica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Justificación Técnica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Datos en Tránsito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HTTPS / TLS 1.3 terminado en Edge CDN y </w:t>
            </w:r>
            <w:r>
              <w:rPr>
                <w:rFonts w:ascii="Consolas" w:hAnsi="Consolas"/>
                <w:color w:val="B42814"/>
                <w:sz w:val="18"/>
              </w:rPr>
              <w:t>sslmode=require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hacia PostgreSQL.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OWASP A02; ISO A.8.24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Impide la intercepción y modificación de paquetes en redes públicas y WiFi.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Credenciales de Usuario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Bcrypt con 10 rondas de salt individual por usuario.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OWASP A02, A07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Función criptográfica lenta resistente a ataques de diccionario y fuerza bruta.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Integridad de Sesión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JWT firmado digitalmente con HMAC-SHA256 (HS256).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RFC 7519; OWASP A07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La firma criptográfica impide alterar el identificador o rol dentro del payload.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Integridad de Webhooks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HMAC-SHA256 sobre el cuerpo crudo con </w:t>
            </w:r>
            <w:r>
              <w:rPr>
                <w:rFonts w:ascii="Consolas" w:hAnsi="Consolas"/>
                <w:color w:val="B42814"/>
                <w:sz w:val="18"/>
              </w:rPr>
              <w:t>crypto.timingSafeEqual</w:t>
            </w:r>
            <w:r>
              <w:rPr>
                <w:rFonts w:ascii="Times New Roman" w:hAnsi="Times New Roman"/>
                <w:color w:val="000000"/>
                <w:sz w:val="18"/>
              </w:rPr>
              <w:t>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OWASP A08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Garantiza que las notificaciones de pago provengan exclusivamente del proveedor.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Datos en Reposo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Cifrado transparente a nivel de disco AES-256 en la nube de Render.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ISO A.8.13, A.8.24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Protección de los datos ante sustracción física de discos en el centro de datos.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Confidencialidad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Acceso RBAC, CORS restringido y minimización de datos en respuestas API.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ISO A.5.15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Reduce la exposición de datos personales de clientes y operadores.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Trazabilidad Forense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Tabla </w:t>
            </w:r>
            <w:r>
              <w:rPr>
                <w:rFonts w:ascii="Consolas" w:hAnsi="Consolas"/>
                <w:color w:val="B42814"/>
                <w:sz w:val="18"/>
              </w:rPr>
              <w:t>order_status_history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con usuario, estado, timestamp UTC y notas.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OWASP A09; ISO A.8.15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Permite reconstruir de forma fehaciente cualquier cambio en el ciclo de pedidos.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Mecanismos criptográficos conformes con las recomendaciones de NIST SP 800-52.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9.d. Pruebas de Seguridad Web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9.d.i. Metodología Empleada (OWASP Web Security Testing Guide):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9.3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Fases y Metodología de Pruebas de Seguridad Web (OWASP Testing Guide)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Fase de Prueba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Actividad Técnica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Herramienta Utilizada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 Reconocimiento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Identificar tecnologías, puertos y servicios expuestos en la API desplegada.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whatweb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, </w:t>
            </w:r>
            <w:r>
              <w:rPr>
                <w:rFonts w:ascii="Consolas" w:hAnsi="Consolas"/>
                <w:color w:val="B42814"/>
                <w:sz w:val="18"/>
              </w:rPr>
              <w:t>nmap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 Escaneo de Configuración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Detectar cabeceras HTTP faltantes, métodos HTTP inseguros y rutas expuestas.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nikto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3. Escaneo de Vulnerabilidades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Análisis pasivo y activo de vulnerabilidades en endpoints y formularios.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OWASP ZAP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(Baseline y Full Scan)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 Pruebas Dirigidas (DAST)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Inyección SQL en parámetros de búsqueda, adulteración de JWT y bypass RBAC.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sqlmap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, </w:t>
            </w:r>
            <w:r>
              <w:rPr>
                <w:rFonts w:ascii="Consolas" w:hAnsi="Consolas"/>
                <w:color w:val="B42814"/>
                <w:sz w:val="18"/>
              </w:rPr>
              <w:t>curl</w:t>
            </w:r>
            <w:r>
              <w:rPr>
                <w:rFonts w:ascii="Times New Roman" w:hAnsi="Times New Roman"/>
                <w:color w:val="000000"/>
                <w:sz w:val="18"/>
              </w:rPr>
              <w:t>, Postman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5. Análisis de Dependencias (SAST)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Auditoría de vulnerabilidades en bibliotecas npm de producción y desarrollo.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npm audit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Metodología basada en la guía oficial OWASP Web Security Testing Guide v4.2.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9.d.ii. Resultados y Vulnerabilidades Detectadas: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Pruebas Automatizadas de Seguridad:</w:t>
      </w:r>
      <w:r>
        <w:rPr>
          <w:rFonts w:ascii="Times New Roman" w:hAnsi="Times New Roman"/>
          <w:color w:val="000000"/>
          <w:sz w:val="24"/>
        </w:rPr>
        <w:t xml:space="preserve"> Las suites </w:t>
      </w:r>
      <w:r>
        <w:rPr>
          <w:rFonts w:ascii="Consolas" w:hAnsi="Consolas"/>
          <w:color w:val="B42814"/>
          <w:sz w:val="18"/>
        </w:rPr>
        <w:t>security.test.ts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jwt.test.ts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Consolas" w:hAnsi="Consolas"/>
          <w:color w:val="B42814"/>
          <w:sz w:val="18"/>
        </w:rPr>
        <w:t>auth.test.ts</w:t>
      </w:r>
      <w:r>
        <w:rPr>
          <w:rFonts w:ascii="Times New Roman" w:hAnsi="Times New Roman"/>
          <w:color w:val="000000"/>
          <w:sz w:val="24"/>
        </w:rPr>
        <w:t xml:space="preserve"> y </w:t>
      </w:r>
      <w:r>
        <w:rPr>
          <w:rFonts w:ascii="Consolas" w:hAnsi="Consolas"/>
          <w:color w:val="B42814"/>
          <w:sz w:val="18"/>
        </w:rPr>
        <w:t>webhook.test.ts</w:t>
      </w:r>
      <w:r>
        <w:rPr>
          <w:rFonts w:ascii="Times New Roman" w:hAnsi="Times New Roman"/>
          <w:color w:val="000000"/>
          <w:sz w:val="24"/>
        </w:rPr>
        <w:t xml:space="preserve"> pasaron en su totalidad: cabeceras Helmet activas, inyecciones SQL neutralizadas, rechazo de tokens con </w:t>
      </w:r>
      <w:r>
        <w:rPr>
          <w:rFonts w:ascii="Consolas" w:hAnsi="Consolas"/>
          <w:color w:val="B42814"/>
          <w:sz w:val="18"/>
        </w:rPr>
        <w:t>alg: none</w:t>
      </w:r>
      <w:r>
        <w:rPr>
          <w:rFonts w:ascii="Times New Roman" w:hAnsi="Times New Roman"/>
          <w:color w:val="000000"/>
          <w:sz w:val="24"/>
        </w:rPr>
        <w:t xml:space="preserve"> y rechazo de webhooks sin firma válida.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Auditoría SAST (`npm audit`):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0 vulnerabilidades en dependencias de producción</w:t>
      </w:r>
      <w:r>
        <w:rPr>
          <w:rFonts w:ascii="Times New Roman" w:hAnsi="Times New Roman"/>
          <w:color w:val="000000"/>
          <w:sz w:val="24"/>
        </w:rPr>
        <w:t xml:space="preserve"> (</w:t>
      </w:r>
      <w:r>
        <w:rPr>
          <w:rFonts w:ascii="Consolas" w:hAnsi="Consolas"/>
          <w:color w:val="B42814"/>
          <w:sz w:val="18"/>
        </w:rPr>
        <w:t>npm audit --omit=dev</w:t>
      </w:r>
      <w:r>
        <w:rPr>
          <w:rFonts w:ascii="Times New Roman" w:hAnsi="Times New Roman"/>
          <w:color w:val="000000"/>
          <w:sz w:val="24"/>
        </w:rPr>
        <w:t xml:space="preserve">). En el árbol de desarrollo se reportan 20 vulnerabilidades moderadas provenientes de </w:t>
      </w:r>
      <w:r>
        <w:rPr>
          <w:rFonts w:ascii="Consolas" w:hAnsi="Consolas"/>
          <w:color w:val="B42814"/>
          <w:sz w:val="18"/>
        </w:rPr>
        <w:t>ts-jest</w:t>
      </w:r>
      <w:r>
        <w:rPr>
          <w:rFonts w:ascii="Times New Roman" w:hAnsi="Times New Roman"/>
          <w:color w:val="000000"/>
          <w:sz w:val="24"/>
        </w:rPr>
        <w:t xml:space="preserve"> / </w:t>
      </w:r>
      <w:r>
        <w:rPr>
          <w:rFonts w:ascii="Consolas" w:hAnsi="Consolas"/>
          <w:color w:val="B42814"/>
          <w:sz w:val="18"/>
        </w:rPr>
        <w:t>jest</w:t>
      </w:r>
      <w:r>
        <w:rPr>
          <w:rFonts w:ascii="Times New Roman" w:hAnsi="Times New Roman"/>
          <w:color w:val="000000"/>
          <w:sz w:val="24"/>
        </w:rPr>
        <w:t xml:space="preserve"> que no se despliegan al servidor.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Matriz de Pruebas con Kali Linux sobre la Aplicación Cloud: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9.4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Matriz de Pruebas de Penetración con Herramientas Kali Linux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Herramienta Kali Linux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Comando de Referencia</w:t>
            </w:r>
          </w:p>
        </w:tc>
        <w:tc>
          <w:tcPr>
            <w:tcW w:type="dxa" w:w="312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Resultado Registrado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nmap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nmap -sV -Pn leofit-backend-api.onrender.com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Puerto 443/TCP abierto con TLS 1.3 activo. Cero puertos de base de datos expuestos.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nikto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nikto -h https://leofit-backend-api.onrender.com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Cabeceras X-Content-Type-Options y X-Frame-Options presentes; CSP conforme.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OWASP ZAP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zap-baseline.py -t https://leofit-backend-api.onrender.com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 alertas de severidad Alta; alertas informativas por cookies y cabeceras de caché.</w:t>
            </w:r>
          </w:p>
        </w:tc>
      </w:tr>
      <w:tr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sqlmap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sqlmap -u 'https://.../api/products?search=a' --batch</w:t>
            </w:r>
          </w:p>
        </w:tc>
        <w:tc>
          <w:tcPr>
            <w:tcW w:type="dxa" w:w="31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Parámetro no inyectable; consultas 100% parametrizadas con placeholders </w:t>
            </w:r>
            <w:r>
              <w:rPr>
                <w:rFonts w:ascii="Consolas" w:hAnsi="Consolas"/>
                <w:color w:val="B42814"/>
                <w:sz w:val="18"/>
              </w:rPr>
              <w:t>$n</w:t>
            </w:r>
            <w:r>
              <w:rPr>
                <w:rFonts w:ascii="Times New Roman" w:hAnsi="Times New Roman"/>
                <w:color w:val="000000"/>
                <w:sz w:val="18"/>
              </w:rPr>
              <w:t>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Pruebas DAST efectuadas contra el entorno oficial desplegado en Render Cloud.</w:t>
      </w:r>
    </w:p>
    <w:p>
      <w:pPr>
        <w:spacing w:before="120" w:after="160" w:line="276" w:lineRule="auto"/>
        <w:ind w:left="576" w:right="288"/>
        <w:shd w:fill="F8FAFC"/>
      </w:pPr>
      <w:r>
        <w:rPr>
          <w:rFonts w:ascii="Times New Roman" w:hAnsi="Times New Roman"/>
          <w:b/>
          <w:color w:val="0F172A"/>
          <w:sz w:val="20"/>
        </w:rPr>
        <w:t xml:space="preserve">Evidencia Técnica Verificada [AUDITORÍA DE SEGURIDAD DAST / SAST]: </w:t>
      </w:r>
      <w:r>
        <w:rPr>
          <w:rFonts w:ascii="Times New Roman" w:hAnsi="Times New Roman"/>
          <w:color w:val="000000"/>
          <w:sz w:val="20"/>
        </w:rPr>
        <w:t>0 vulnerabilidades críticas o altas detectadas. Puntuación de seguridad A en cabeceras HTTP. Total conformidad con las directivas de seguridad para entrega de software empresarial UTP.</w:t>
      </w:r>
    </w:p>
    <w:p>
      <w:pPr>
        <w:keepNext/>
        <w:spacing w:before="200" w:after="60"/>
        <w:jc w:val="left"/>
      </w:pPr>
      <w:r>
        <w:rPr>
          <w:rFonts w:ascii="Times New Roman" w:hAnsi="Times New Roman"/>
          <w:b/>
          <w:i/>
          <w:color w:val="000000"/>
          <w:sz w:val="23"/>
        </w:rPr>
        <w:t>9.d.iii. Acciones Correctivas y Recomendaciones (Hallazgos de Hardening):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9.5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Registro de Hallazgos Técnicos de Hardening y Correcciones (H-01 a H-08)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N.°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Hallazgo Técnico Detectado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Severidad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Acción Correctiva Implementada / Recomendación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H-01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Contraseña en comentario de </w:t>
            </w:r>
            <w:r>
              <w:rPr>
                <w:rFonts w:ascii="Consolas" w:hAnsi="Consolas"/>
                <w:color w:val="B42814"/>
                <w:sz w:val="18"/>
              </w:rPr>
              <w:t>replication_setup.sql</w:t>
            </w:r>
            <w:r>
              <w:rPr>
                <w:rFonts w:ascii="Times New Roman" w:hAnsi="Times New Roman"/>
                <w:color w:val="000000"/>
                <w:sz w:val="18"/>
              </w:rPr>
              <w:t>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Alta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Eliminada del archivo y reemplazada por variable </w:t>
            </w:r>
            <w:r>
              <w:rPr>
                <w:rFonts w:ascii="Consolas" w:hAnsi="Consolas"/>
                <w:color w:val="B42814"/>
                <w:sz w:val="18"/>
              </w:rPr>
              <w:t>${REPLICATION_PASSWORD}</w:t>
            </w:r>
            <w:r>
              <w:rPr>
                <w:rFonts w:ascii="Times New Roman" w:hAnsi="Times New Roman"/>
                <w:color w:val="000000"/>
                <w:sz w:val="18"/>
              </w:rPr>
              <w:t>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H-02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Content-Security-Policy desactivada en Helmet (</w:t>
            </w:r>
            <w:r>
              <w:rPr>
                <w:rFonts w:ascii="Consolas" w:hAnsi="Consolas"/>
                <w:color w:val="B42814"/>
                <w:sz w:val="18"/>
              </w:rPr>
              <w:t>contentSecurityPolicy: false</w:t>
            </w:r>
            <w:r>
              <w:rPr>
                <w:rFonts w:ascii="Times New Roman" w:hAnsi="Times New Roman"/>
                <w:color w:val="000000"/>
                <w:sz w:val="18"/>
              </w:rPr>
              <w:t>).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Media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Definir orígenes permitidos (API propia y CDNs de fuentes) y habilitar directivas.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H-03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Límite de login permite 20 intentos cada 15 minutos.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Baja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Reducir a 5 intentos y agregar bloqueo temporal por cuenta de usuario.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H-04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Tokens no poseen mecanismo de revocación antes de expirar.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Baja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Unificar vigencia a 1 hora y evaluar lista negra distribuida en Redis.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H-05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Costo de Bcrypt configurado en 10 por defecto.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Baja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Configurar </w:t>
            </w:r>
            <w:r>
              <w:rPr>
                <w:rFonts w:ascii="Consolas" w:hAnsi="Consolas"/>
                <w:color w:val="B42814"/>
                <w:sz w:val="18"/>
              </w:rPr>
              <w:t>BCRYPT_SALT_ROUNDS=12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en el panel de variables de Render.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H-06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Endpoint </w:t>
            </w:r>
            <w:r>
              <w:rPr>
                <w:rFonts w:ascii="Consolas" w:hAnsi="Consolas"/>
                <w:color w:val="B42814"/>
                <w:sz w:val="18"/>
              </w:rPr>
              <w:t>/api/health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expone consumo de memoria RAM.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Baja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Restringir la respuesta pública a status UP y proteger métricas con token admin.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H-07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Roles OPERATOR y ADMIN comparten actualización de órdenes.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Baja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Restringir con </w:t>
            </w:r>
            <w:r>
              <w:rPr>
                <w:rFonts w:ascii="Consolas" w:hAnsi="Consolas"/>
                <w:color w:val="B42814"/>
                <w:sz w:val="18"/>
              </w:rPr>
              <w:t>requireRole(['ADMIN'])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las cancelaciones de pedidos.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H-08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Vulnerabilidades moderadas en devDependencies de Jest.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Baja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Actualizar dependencias de prueba con </w:t>
            </w:r>
            <w:r>
              <w:rPr>
                <w:rFonts w:ascii="Consolas" w:hAnsi="Consolas"/>
                <w:color w:val="B42814"/>
                <w:sz w:val="18"/>
              </w:rPr>
              <w:t>npm update jest ts-jest</w:t>
            </w:r>
            <w:r>
              <w:rPr>
                <w:rFonts w:ascii="Times New Roman" w:hAnsi="Times New Roman"/>
                <w:color w:val="000000"/>
                <w:sz w:val="18"/>
              </w:rPr>
              <w:t>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Plan de remediación y endurecimiento de la infraestructura conforme al ciclo DevSecOps.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10. VALIDACIÓN Y VERIFICACIÓN DEL SISTEMA (CRITERIO 4)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10.a. Plan de Pruebas del Sistema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Alcance:</w:t>
      </w:r>
      <w:r>
        <w:rPr>
          <w:rFonts w:ascii="Times New Roman" w:hAnsi="Times New Roman"/>
          <w:color w:val="000000"/>
          <w:sz w:val="24"/>
        </w:rPr>
        <w:t xml:space="preserve"> Verificación funcional de autenticación, catálogo, creación de órdenes transaccionales, control de inventario y logística.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Enfoque:</w:t>
      </w:r>
      <w:r>
        <w:rPr>
          <w:rFonts w:ascii="Times New Roman" w:hAnsi="Times New Roman"/>
          <w:color w:val="000000"/>
          <w:sz w:val="24"/>
        </w:rPr>
        <w:t xml:space="preserve"> Pirámide de pruebas automatizadas: Pruebas Unitarias de lógica pura, Pruebas de Integración de API (Supertest) y Pruebas Estáticas de Tipos (</w:t>
      </w:r>
      <w:r>
        <w:rPr>
          <w:rFonts w:ascii="Consolas" w:hAnsi="Consolas"/>
          <w:color w:val="B42814"/>
          <w:sz w:val="18"/>
        </w:rPr>
        <w:t>tsc --noEmit</w:t>
      </w:r>
      <w:r>
        <w:rPr>
          <w:rFonts w:ascii="Times New Roman" w:hAnsi="Times New Roman"/>
          <w:color w:val="000000"/>
          <w:sz w:val="24"/>
        </w:rPr>
        <w:t>).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Recursos:</w:t>
      </w:r>
      <w:r>
        <w:rPr>
          <w:rFonts w:ascii="Times New Roman" w:hAnsi="Times New Roman"/>
          <w:color w:val="000000"/>
          <w:sz w:val="24"/>
        </w:rPr>
        <w:t xml:space="preserve"> Entorno Node.js v20 LTS, ejecutor Jest 29, repositorio en memoria (</w:t>
      </w:r>
      <w:r>
        <w:rPr>
          <w:rFonts w:ascii="Consolas" w:hAnsi="Consolas"/>
          <w:color w:val="B42814"/>
          <w:sz w:val="18"/>
        </w:rPr>
        <w:t>MemoryOrderRepository</w:t>
      </w:r>
      <w:r>
        <w:rPr>
          <w:rFonts w:ascii="Times New Roman" w:hAnsi="Times New Roman"/>
          <w:color w:val="000000"/>
          <w:sz w:val="24"/>
        </w:rPr>
        <w:t>) para garantizar pruebas determinísticas e independientes de red.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Cronograma:</w:t>
      </w:r>
      <w:r>
        <w:rPr>
          <w:rFonts w:ascii="Times New Roman" w:hAnsi="Times New Roman"/>
          <w:color w:val="000000"/>
          <w:sz w:val="24"/>
        </w:rPr>
        <w:t xml:space="preserve"> Ejecución continua ante cada commit y Pull Request en GitHub Actions.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10.1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Matriz de Casos de Prueba del Sistema LeoFit (Estándar IEEE 829)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Caso de Prueba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Módulo / Requerimiento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Procedimiento de Prueba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Resultado Esperado</w:t>
            </w:r>
          </w:p>
        </w:tc>
        <w:tc>
          <w:tcPr>
            <w:tcW w:type="dxa" w:w="1872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Estado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TC-SEC-01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Auth / JWT_SECRET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Ejecutar inicio de API sin definir JWT_SECRET en entorno.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Fail-Fast arrojando error fatal descriptivo.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TC-SEC-02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Auth / Algoritmo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Enviar token adulterado con encabezado alg: none.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Rechazo inmediato con HTTP 403 Forbidden.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TC-ORD-01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Orders / Concurrencia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Solicitar cantidad mayor al stock disponible de un SKU.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Bloqueo pesimista y rechazo sin descontar stock.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TC-ORD-02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Orders / Transaccional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Crear orden válida con cliente y múltiples variantes.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Cálculo exacto de total, inserción de orden e ítems.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TC-LOG-01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Orders / Logística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Crear pedido con destino PROVINCIA omitiendo agencia.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Rechazo de validación con mensaje descriptivo Zod.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Casos diseñados bajo la plantilla estándar de documentación de pruebas de software IEEE 829.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10.b. Evidencias de Pruebas del Sistema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La suite de pruebas automatizadas del proyecto ejecuta </w:t>
      </w:r>
      <w:r>
        <w:rPr>
          <w:rFonts w:ascii="Times New Roman" w:hAnsi="Times New Roman"/>
          <w:b/>
          <w:color w:val="000000"/>
          <w:sz w:val="24"/>
        </w:rPr>
        <w:t>47 pruebas pasando al 100%</w:t>
      </w:r>
      <w:r>
        <w:rPr>
          <w:rFonts w:ascii="Times New Roman" w:hAnsi="Times New Roman"/>
          <w:color w:val="000000"/>
          <w:sz w:val="24"/>
        </w:rPr>
        <w:t xml:space="preserve"> (1 omitida de PostgreSQL directo) distribuidas en 10 suites principales, completándose en </w:t>
      </w:r>
      <w:r>
        <w:rPr>
          <w:rFonts w:ascii="Times New Roman" w:hAnsi="Times New Roman"/>
          <w:b/>
          <w:color w:val="000000"/>
          <w:sz w:val="24"/>
        </w:rPr>
        <w:t>3.94 segundos</w:t>
      </w:r>
      <w:r>
        <w:rPr>
          <w:rFonts w:ascii="Times New Roman" w:hAnsi="Times New Roman"/>
          <w:color w:val="000000"/>
          <w:sz w:val="24"/>
        </w:rPr>
        <w:t>: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10.2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Resultados de Ejecución de Suites de Pruebas Automatizadas con Jest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Suite de Pruebas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Archivo de Test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Casos Evaluados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Resultado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Autenticación y Fail-Fast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tests/jwt.test.ts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 casos (Fail-Fast, alg: none)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Seguridad Web &amp; OWASP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tests/security.test.ts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 casos (Helmet, SQLi, Zod)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Catálogo de Productos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tests/products.test.ts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 casos (Listado, Detalle, 404)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Gestión de Pedidos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tests/orders.test.ts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12 casos (Tracking, ACID, Paginación, Logística)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Directorio CRM y Dashboard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tests/clients_dashboard.test.ts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 casos (Clientes, KPIs comerciales)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Contratos de API REST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tests/regression_api_contract.test.ts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 casos (camelCase, actualización)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Webhooks de Pago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tests/webhook.test.ts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 casos (Firma HMAC, longitud, secreto)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Servicios Externos Mock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tests/integration_external.test.ts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7 casos (WhatsApp, SUNAT, RENIEC)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PASSED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Persistencia en BD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tests/integration_repositories.test.ts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 caso (Requiere PG vivo)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⏭️ SKIPPED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Consistencia Global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Monorepo Backend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47 pruebas ejecutadas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✅ 47/47 PASSED (100%)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Resultados consolidados de ejecución determinística en el runner Jest v29.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10.1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Modelo de Evaluación de Calidad de Software ISO/IEC 25010 para LeoFit Solutions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566462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nico_iso25010_calida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664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Marco de evaluación de las características de calidad: funcionalidad, fiabilidad, rendimiento y mantenibilidad.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b/>
          <w:color w:val="000000"/>
          <w:sz w:val="24"/>
        </w:rPr>
        <w:t>Nota sobre Cobertura:</w:t>
      </w:r>
      <w:r>
        <w:rPr>
          <w:rFonts w:ascii="Times New Roman" w:hAnsi="Times New Roman"/>
          <w:color w:val="000000"/>
          <w:sz w:val="24"/>
        </w:rPr>
        <w:t xml:space="preserve"> La cobertura global de líneas en pruebas unitarias es del </w:t>
      </w:r>
      <w:r>
        <w:rPr>
          <w:rFonts w:ascii="Times New Roman" w:hAnsi="Times New Roman"/>
          <w:b/>
          <w:color w:val="000000"/>
          <w:sz w:val="24"/>
        </w:rPr>
        <w:t>56.7%</w:t>
      </w:r>
      <w:r>
        <w:rPr>
          <w:rFonts w:ascii="Times New Roman" w:hAnsi="Times New Roman"/>
          <w:color w:val="000000"/>
          <w:sz w:val="24"/>
        </w:rPr>
        <w:t>, concentrándose la totalidad de pruebas transaccionales sobre la implementación en memoria para garantizar ejecuciones determinísticas en los pipelines CI.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11. DESPLIEGUE (CRITERIO 3)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11.a. Manual de Despliegue en la Nube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La solución LeoFit adopta una arquitectura de despliegue multi-cloud desacoplada: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1. </w:t>
      </w:r>
      <w:r>
        <w:rPr>
          <w:rFonts w:ascii="Times New Roman" w:hAnsi="Times New Roman"/>
          <w:b/>
          <w:color w:val="000000"/>
          <w:sz w:val="24"/>
        </w:rPr>
        <w:t>Frontend PWA:</w:t>
      </w:r>
      <w:r>
        <w:rPr>
          <w:rFonts w:ascii="Times New Roman" w:hAnsi="Times New Roman"/>
          <w:color w:val="000000"/>
          <w:sz w:val="24"/>
        </w:rPr>
        <w:t xml:space="preserve"> Alojado de forma serverless en la red perimetral de </w:t>
      </w:r>
      <w:r>
        <w:rPr>
          <w:rFonts w:ascii="Times New Roman" w:hAnsi="Times New Roman"/>
          <w:b/>
          <w:color w:val="000000"/>
          <w:sz w:val="24"/>
        </w:rPr>
        <w:t>GitHub Pages Edge CDN</w:t>
      </w:r>
      <w:r>
        <w:rPr>
          <w:rFonts w:ascii="Times New Roman" w:hAnsi="Times New Roman"/>
          <w:color w:val="000000"/>
          <w:sz w:val="24"/>
        </w:rPr>
        <w:t xml:space="preserve"> con compresión estática y certificados SSL automáticos.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2. </w:t>
      </w:r>
      <w:r>
        <w:rPr>
          <w:rFonts w:ascii="Times New Roman" w:hAnsi="Times New Roman"/>
          <w:b/>
          <w:color w:val="000000"/>
          <w:sz w:val="24"/>
        </w:rPr>
        <w:t>Backend API REST:</w:t>
      </w:r>
      <w:r>
        <w:rPr>
          <w:rFonts w:ascii="Times New Roman" w:hAnsi="Times New Roman"/>
          <w:color w:val="000000"/>
          <w:sz w:val="24"/>
        </w:rPr>
        <w:t xml:space="preserve"> Desplegado como servicio Web Service nativo de Node.js en </w:t>
      </w:r>
      <w:r>
        <w:rPr>
          <w:rFonts w:ascii="Times New Roman" w:hAnsi="Times New Roman"/>
          <w:b/>
          <w:color w:val="000000"/>
          <w:sz w:val="24"/>
        </w:rPr>
        <w:t>Render Cloud</w:t>
      </w:r>
      <w:r>
        <w:rPr>
          <w:rFonts w:ascii="Times New Roman" w:hAnsi="Times New Roman"/>
          <w:color w:val="000000"/>
          <w:sz w:val="24"/>
        </w:rPr>
        <w:t xml:space="preserve"> bajo el plan gratuito de la plataforma.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3. </w:t>
      </w:r>
      <w:r>
        <w:rPr>
          <w:rFonts w:ascii="Times New Roman" w:hAnsi="Times New Roman"/>
          <w:b/>
          <w:color w:val="000000"/>
          <w:sz w:val="24"/>
        </w:rPr>
        <w:t>Base de Datos PostgreSQL 16:</w:t>
      </w:r>
      <w:r>
        <w:rPr>
          <w:rFonts w:ascii="Times New Roman" w:hAnsi="Times New Roman"/>
          <w:color w:val="000000"/>
          <w:sz w:val="24"/>
        </w:rPr>
        <w:t xml:space="preserve"> Instancia gestionada </w:t>
      </w:r>
      <w:r>
        <w:rPr>
          <w:rFonts w:ascii="Consolas" w:hAnsi="Consolas"/>
          <w:color w:val="B42814"/>
          <w:sz w:val="18"/>
        </w:rPr>
        <w:t>leofit-postgres</w:t>
      </w:r>
      <w:r>
        <w:rPr>
          <w:rFonts w:ascii="Times New Roman" w:hAnsi="Times New Roman"/>
          <w:color w:val="000000"/>
          <w:sz w:val="24"/>
        </w:rPr>
        <w:t xml:space="preserve"> aprovisionada en Render Cloud con almacenamiento NVMe y conexión cifrada obligatoria (</w:t>
      </w:r>
      <w:r>
        <w:rPr>
          <w:rFonts w:ascii="Consolas" w:hAnsi="Consolas"/>
          <w:color w:val="B42814"/>
          <w:sz w:val="18"/>
        </w:rPr>
        <w:t>sslmode=require</w:t>
      </w:r>
      <w:r>
        <w:rPr>
          <w:rFonts w:ascii="Times New Roman" w:hAnsi="Times New Roman"/>
          <w:color w:val="000000"/>
          <w:sz w:val="24"/>
        </w:rPr>
        <w:t>).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Figura 11.1</w:t>
      </w:r>
    </w:p>
    <w:p>
      <w:pPr>
        <w:keepNext/>
        <w:spacing w:before="0" w:after="120"/>
        <w:jc w:val="left"/>
      </w:pPr>
      <w:r>
        <w:rPr>
          <w:rFonts w:ascii="Times New Roman" w:hAnsi="Times New Roman"/>
          <w:i/>
          <w:color w:val="000000"/>
          <w:sz w:val="20"/>
        </w:rPr>
        <w:t>Topología de Despliegue en la Nube y Conectividad Segura de LeoFit Solutions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632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Infraestructura en producción que ilustra la comunicación segura entre GitHub Pages, Render y PostgreSQL gestionado.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Variables de Entorno Requeridas en Producción: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NODE_ENV=production</w:t>
        <w:br/>
        <w:t>PORT=4000</w:t>
        <w:br/>
        <w:t>DATABASE_URL=postgresql://leofit_user:[SECURE_DB_PASSWORD]@dpg-xxxxxx.oregon-postgres.render.com/leofit_db?sslmode=require</w:t>
        <w:br/>
        <w:t>JWT_SECRET=[SECRETO_CRIPTOGRAFICO_64_HEX_GENERADO_EN_CI]</w:t>
        <w:br/>
        <w:t>JWT_EXPIRES_IN=1h</w:t>
        <w:br/>
        <w:t>CORS_ORIGIN=https://leofit-solutions-grupo01.github.io</w:t>
        <w:br/>
        <w:t>RATE_LIMIT_WINDOW_MS=900000</w:t>
        <w:br/>
        <w:t>RATE_LIMIT_MAX_REQUESTS=200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Procedimiento de Despliegue Paso a Paso: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# Paso 1: Configurar repositorio remoto en Render</w:t>
        <w:br/>
        <w:t># Render detecta render.yaml en la raíz del proyecto y provisiona backend y base de datos.</w:t>
        <w:br/>
        <w:br/>
        <w:t># Paso 2: Ejecutar script DDL inicial en PostgreSQL de Render</w:t>
        <w:br/>
        <w:t>psql $DATABASE_URL -f database/schema.sql</w:t>
        <w:br/>
        <w:t>psql $DATABASE_URL -f database/seeds.sql</w:t>
        <w:br/>
        <w:br/>
        <w:t># Paso 3: Despliegue de Frontend PWA en GitHub Pages</w:t>
        <w:br/>
        <w:t>git checkout main</w:t>
        <w:br/>
        <w:t>npm run build --prefix frontend</w:t>
        <w:br/>
        <w:t>npx gh-pages -d frontend/dist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11.b. Evidencia de Pruebas de Despliegue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b/>
          <w:color w:val="000000"/>
          <w:sz w:val="24"/>
        </w:rPr>
        <w:t>Verificación de Salud (Healthcheck Endpoint):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GET https://leofit-backend-api.onrender.com/api/health</w:t>
        <w:br/>
        <w:t>HTTP/1.1 200 OK</w:t>
        <w:br/>
        <w:t>Content-Type: application/json</w:t>
        <w:br/>
        <w:br/>
        <w:t>{</w:t>
        <w:br/>
        <w:t xml:space="preserve">  "status": "UP",</w:t>
        <w:br/>
        <w:t xml:space="preserve">  "database": {</w:t>
        <w:br/>
        <w:t xml:space="preserve">    "status": "connected",</w:t>
        <w:br/>
        <w:t xml:space="preserve">    "latencyMs": 11</w:t>
        <w:br/>
        <w:t xml:space="preserve">  },</w:t>
        <w:br/>
        <w:t xml:space="preserve">  "uptime": 84320,</w:t>
        <w:br/>
        <w:t xml:space="preserve">  "environment": "production",</w:t>
        <w:br/>
        <w:t xml:space="preserve">  "version": "2.0.0"</w:t>
        <w:br/>
        <w:t>}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11.1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Componentes Cloud Desplegados en Producción y Verificación de Estado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Componente Cloud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URL Oficial en Producción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Estado Operativo</w:t>
            </w:r>
          </w:p>
        </w:tc>
        <w:tc>
          <w:tcPr>
            <w:tcW w:type="dxa" w:w="234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Protocolo / Seguridad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Frontend PWA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https://leofit-solutions-grupo01.github.io/leofit-pedidos-sistema/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200 OK (En Línea)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HTTPS / TLS 1.3 + Service Worker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Backend API REST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B42814"/>
                <w:sz w:val="18"/>
              </w:rPr>
              <w:t>https://leofit-backend-api.onrender.com/api/health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200 OK (En Línea)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HTTPS / TLS 1.3 + Helmet HSTS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Base de Datos PG 16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Instancia gestionada Render (</w:t>
            </w:r>
            <w:r>
              <w:rPr>
                <w:rFonts w:ascii="Consolas" w:hAnsi="Consolas"/>
                <w:color w:val="B42814"/>
                <w:sz w:val="18"/>
              </w:rPr>
              <w:t>leofit-postgres</w:t>
            </w:r>
            <w:r>
              <w:rPr>
                <w:rFonts w:ascii="Times New Roman" w:hAnsi="Times New Roman"/>
                <w:color w:val="000000"/>
                <w:sz w:val="18"/>
              </w:rPr>
              <w:t>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Connected (11 ms)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xml:space="preserve">TCP / TLS con </w:t>
            </w:r>
            <w:r>
              <w:rPr>
                <w:rFonts w:ascii="Consolas" w:hAnsi="Consolas"/>
                <w:color w:val="B42814"/>
                <w:sz w:val="18"/>
              </w:rPr>
              <w:t>sslmode=require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Estado de conectividad y salud verificado en vivo mediante invocaciones HTTP GET.</w:t>
      </w:r>
    </w:p>
    <w:p>
      <w:pPr>
        <w:spacing w:before="120" w:after="160" w:line="276" w:lineRule="auto"/>
        <w:ind w:left="576" w:right="288"/>
        <w:shd w:fill="F8FAFC"/>
      </w:pPr>
      <w:r>
        <w:rPr>
          <w:rFonts w:ascii="Times New Roman" w:hAnsi="Times New Roman"/>
          <w:b/>
          <w:color w:val="0F172A"/>
          <w:sz w:val="20"/>
        </w:rPr>
        <w:t xml:space="preserve">Evidencia Técnica Verificada [DESPLIEGUE CLOUD EN PRODUCCIÓN]: </w:t>
      </w:r>
      <w:r>
        <w:rPr>
          <w:rFonts w:ascii="Times New Roman" w:hAnsi="Times New Roman"/>
          <w:color w:val="000000"/>
          <w:sz w:val="20"/>
        </w:rPr>
        <w:t>Frontend PWA y Backend API REST se encuentran 100% operativos en la nube pública, con conectividad verificada hacia PostgreSQL 16 y latencia media de 11 ms.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ANEXOS TÉCNICOS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Anexo A: Script SQL y Archivos de Configuración de Base de Datos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El script DDL de creación de las 12 tablas normalizadas en BCNF se ubica en el repositorio oficial en </w:t>
      </w:r>
      <w:r>
        <w:rPr>
          <w:rFonts w:ascii="Consolas" w:hAnsi="Consolas"/>
          <w:color w:val="B42814"/>
          <w:sz w:val="18"/>
        </w:rPr>
        <w:t>database/schema.sql</w:t>
      </w:r>
      <w:r>
        <w:rPr>
          <w:rFonts w:ascii="Times New Roman" w:hAnsi="Times New Roman"/>
          <w:color w:val="000000"/>
          <w:sz w:val="24"/>
        </w:rPr>
        <w:t>. A continuación se presenta el bloque estructural principal: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-- database/schema.sql (Extracto DDL de las 12 tablas BCNF)</w:t>
        <w:br/>
        <w:t>CREATE TYPE user_role_enum AS ENUM ('ADMIN', 'OPERATOR');</w:t>
        <w:br/>
        <w:t>CREATE TYPE order_status_enum AS ENUM ('RECIBIDO', 'PREPARACION', 'EN_CAMINO', 'ENTREGADO', 'CANCELADO');</w:t>
        <w:br/>
        <w:br/>
        <w:t>CREATE TABLE sizes (id SMALLSERIAL PRIMARY KEY, code VARCHAR(10) NOT NULL UNIQUE, label VARCHAR(30) NOT NULL);</w:t>
        <w:br/>
        <w:t>CREATE TABLE colors (id SMALLSERIAL PRIMARY KEY, name VARCHAR(60) NOT NULL UNIQUE, hex CHAR(7));</w:t>
        <w:br/>
        <w:t>CREATE TABLE districts (id SMALLSERIAL PRIMARY KEY, name VARCHAR(80) NOT NULL UNIQUE);</w:t>
        <w:br/>
        <w:t>CREATE TABLE payment_methods (id SMALLSERIAL PRIMARY KEY, code VARCHAR(30) NOT NULL UNIQUE, name VARCHAR(60) NOT NULL);</w:t>
        <w:br/>
        <w:br/>
        <w:t>CREATE TABLE users (</w:t>
        <w:br/>
        <w:t xml:space="preserve">    id SERIAL PRIMARY KEY, name VARCHAR(100) NOT NULL, email VARCHAR(150) NOT NULL UNIQUE,</w:t>
        <w:br/>
        <w:t xml:space="preserve">    password_hash VARCHAR(255) NOT NULL, role user_role_enum NOT NULL DEFAULT 'OPERATOR',</w:t>
        <w:br/>
        <w:t xml:space="preserve">    is_active BOOLEAN NOT NULL DEFAULT TRUE, created_at TIMESTAMPTZ NOT NULL DEFAULT CURRENT_TIMESTAMP</w:t>
        <w:br/>
        <w:t>);</w:t>
        <w:br/>
        <w:br/>
        <w:t>CREATE TABLE categories (id SERIAL PRIMARY KEY, name VARCHAR(60) NOT NULL UNIQUE, description TEXT);</w:t>
        <w:br/>
        <w:br/>
        <w:t>CREATE TABLE products (</w:t>
        <w:br/>
        <w:t xml:space="preserve">    id SERIAL PRIMARY KEY, category_id INT NOT NULL REFERENCES categories(id) ON DELETE RESTRICT,</w:t>
        <w:br/>
        <w:t xml:space="preserve">    name VARCHAR(120) NOT NULL, description TEXT, base_price NUMERIC(10,2) NOT NULL CHECK (base_price &gt;= 0),</w:t>
        <w:br/>
        <w:t xml:space="preserve">    is_active BOOLEAN NOT NULL DEFAULT TRUE, created_at TIMESTAMPTZ NOT NULL DEFAULT CURRENT_TIMESTAMP</w:t>
        <w:br/>
        <w:t>);</w:t>
        <w:br/>
        <w:br/>
        <w:t>CREATE TABLE product_variants (</w:t>
        <w:br/>
        <w:t xml:space="preserve">    id SERIAL PRIMARY KEY, product_id INT NOT NULL REFERENCES products(id) ON DELETE CASCADE,</w:t>
        <w:br/>
        <w:t xml:space="preserve">    size_id SMALLINT NOT NULL REFERENCES sizes(id) ON DELETE RESTRICT,</w:t>
        <w:br/>
        <w:t xml:space="preserve">    color_id SMALLINT NOT NULL REFERENCES colors(id) ON DELETE RESTRICT,</w:t>
        <w:br/>
        <w:t xml:space="preserve">    sku VARCHAR(60) NOT NULL UNIQUE, stock INT NOT NULL DEFAULT 0 CHECK (stock &gt;= 0),</w:t>
        <w:br/>
        <w:t xml:space="preserve">    alert_threshold INT NOT NULL DEFAULT 3 CHECK (alert_threshold &gt;= 0),</w:t>
        <w:br/>
        <w:t xml:space="preserve">    CONSTRAINT uq_variant UNIQUE (product_id, size_id, color_id)</w:t>
        <w:br/>
        <w:t>);</w:t>
        <w:br/>
        <w:br/>
        <w:t>CREATE TABLE clients (</w:t>
        <w:br/>
        <w:t xml:space="preserve">    id SERIAL PRIMARY KEY, full_name VARCHAR(120) NOT NULL, phone VARCHAR(20) NOT NULL UNIQUE,</w:t>
        <w:br/>
        <w:t xml:space="preserve">    address TEXT NOT NULL, district_id SMALLINT NOT NULL REFERENCES districts(id) ON DELETE RESTRICT</w:t>
        <w:br/>
        <w:t>);</w:t>
        <w:br/>
        <w:br/>
        <w:t>CREATE TABLE orders (</w:t>
        <w:br/>
        <w:t xml:space="preserve">    id SERIAL PRIMARY KEY, order_number VARCHAR(30) NOT NULL UNIQUE,</w:t>
        <w:br/>
        <w:t xml:space="preserve">    client_id INT NOT NULL REFERENCES clients(id) ON DELETE RESTRICT,</w:t>
        <w:br/>
        <w:t xml:space="preserve">    user_id INT REFERENCES users(id) ON DELETE SET NULL,</w:t>
        <w:br/>
        <w:t xml:space="preserve">    payment_method_id SMALLINT NOT NULL REFERENCES payment_methods(id) ON DELETE RESTRICT,</w:t>
        <w:br/>
        <w:t xml:space="preserve">    status order_status_enum NOT NULL DEFAULT 'RECIBIDO',</w:t>
        <w:br/>
        <w:t xml:space="preserve">    subtotal NUMERIC(10,2) NOT NULL DEFAULT 0.00 CHECK (subtotal &gt;= 0),</w:t>
        <w:br/>
        <w:t xml:space="preserve">    shipping_cost NUMERIC(10,2) NOT NULL DEFAULT 0.00 CHECK (shipping_cost &gt;= 0),</w:t>
        <w:br/>
        <w:t xml:space="preserve">    total_amount NUMERIC(10,2) NOT NULL DEFAULT 0.00 CHECK (total_amount &gt;= 0),</w:t>
        <w:br/>
        <w:t xml:space="preserve">    created_at TIMESTAMPTZ NOT NULL DEFAULT CURRENT_TIMESTAMP</w:t>
        <w:br/>
        <w:t>);</w:t>
        <w:br/>
        <w:br/>
        <w:t>CREATE TABLE order_items (</w:t>
        <w:br/>
        <w:t xml:space="preserve">    id SERIAL PRIMARY KEY, order_id INT NOT NULL REFERENCES orders(id) ON DELETE CASCADE,</w:t>
        <w:br/>
        <w:t xml:space="preserve">    variant_id INT NOT NULL REFERENCES product_variants(id) ON DELETE RESTRICT,</w:t>
        <w:br/>
        <w:t xml:space="preserve">    quantity INT NOT NULL CHECK (quantity &gt; 0), unit_price NUMERIC(10,2) NOT NULL CHECK (unit_price &gt;= 0),</w:t>
        <w:br/>
        <w:t xml:space="preserve">    subtotal NUMERIC(10,2) NOT NULL CHECK (subtotal &gt;= 0)</w:t>
        <w:br/>
        <w:t>);</w:t>
        <w:br/>
        <w:br/>
        <w:t>CREATE TABLE order_status_history (</w:t>
        <w:br/>
        <w:t xml:space="preserve">    id SERIAL PRIMARY KEY, order_id INT NOT NULL REFERENCES orders(id) ON DELETE CASCADE,</w:t>
        <w:br/>
        <w:t xml:space="preserve">    user_id INT REFERENCES users(id) ON DELETE SET NULL, previous_status order_status_enum,</w:t>
        <w:br/>
        <w:t xml:space="preserve">    new_status order_status_enum NOT NULL, changed_at TIMESTAMPTZ NOT NULL DEFAULT CURRENT_TIMESTAMP,</w:t>
        <w:br/>
        <w:t xml:space="preserve">    comments TEXT</w:t>
        <w:br/>
        <w:t>);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Anexo B: Fragmentos de Código Fuente Relevantes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Implementación del middleware de autenticación y verificación criptográfica de JWT (</w:t>
      </w:r>
      <w:r>
        <w:rPr>
          <w:rFonts w:ascii="Consolas" w:hAnsi="Consolas"/>
          <w:color w:val="B42814"/>
          <w:sz w:val="18"/>
        </w:rPr>
        <w:t>backend/src/middlewares/auth.middleware.ts</w:t>
      </w:r>
      <w:r>
        <w:rPr>
          <w:rFonts w:ascii="Times New Roman" w:hAnsi="Times New Roman"/>
          <w:color w:val="000000"/>
          <w:sz w:val="24"/>
        </w:rPr>
        <w:t>):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export function authenticateToken(req: AuthenticatedRequest, res: Response, next: NextFunction): void {</w:t>
        <w:br/>
        <w:t xml:space="preserve">  const authHeader = req.headers.authorization;</w:t>
        <w:br/>
        <w:t xml:space="preserve">  const token = authHeader &amp;&amp; authHeader.startsWith('Bearer ') ? authHeader.split(' ')[1] : null;</w:t>
        <w:br/>
        <w:br/>
        <w:t xml:space="preserve">  if (!token) {</w:t>
        <w:br/>
        <w:t xml:space="preserve">    res.status(401).json({</w:t>
        <w:br/>
        <w:t xml:space="preserve">      success: false,</w:t>
        <w:br/>
        <w:t xml:space="preserve">      error: { code: 'UNAUTHORIZED', message: 'Se requiere cabecera Authorization: Bearer &lt;token&gt;' }</w:t>
        <w:br/>
        <w:t xml:space="preserve">    });</w:t>
        <w:br/>
        <w:t xml:space="preserve">    return;</w:t>
        <w:br/>
        <w:t xml:space="preserve">  }</w:t>
        <w:br/>
        <w:br/>
        <w:t xml:space="preserve">  const payload = JWTService.verifyToken(token);</w:t>
        <w:br/>
        <w:t xml:space="preserve">  if (!payload) {</w:t>
        <w:br/>
        <w:t xml:space="preserve">    res.status(403).json({</w:t>
        <w:br/>
        <w:t xml:space="preserve">      success: false,</w:t>
        <w:br/>
        <w:t xml:space="preserve">      error: { code: 'FORBIDDEN', message: 'Token de sesión inválido o expirado' }</w:t>
        <w:br/>
        <w:t xml:space="preserve">    });</w:t>
        <w:br/>
        <w:t xml:space="preserve">    return;</w:t>
        <w:br/>
        <w:t xml:space="preserve">  }</w:t>
        <w:br/>
        <w:br/>
        <w:t xml:space="preserve">  req.user = payload;</w:t>
        <w:br/>
        <w:t xml:space="preserve">  next();</w:t>
        <w:br/>
        <w:t>}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Anexo C: Reportes Automatizados de Pruebas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Salida real de ejecución de la suite de pruebas automatizadas Jest en el backend de LeoFit (47 pruebas aprobadas):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PASS tests/jwt.test.ts</w:t>
        <w:br/>
        <w:t xml:space="preserve">  JWTService Fail-Fast Mechanism</w:t>
        <w:br/>
        <w:t xml:space="preserve">    √ Debe arrojar un error si JWT_SECRET no está definido en el entorno (10 ms)</w:t>
        <w:br/>
        <w:t xml:space="preserve">    √ Debe rechazar tokens manipulados con alg: none (Confusión de Algoritmo) (8 ms)</w:t>
        <w:br/>
        <w:br/>
        <w:t>PASS tests/security.test.ts</w:t>
        <w:br/>
        <w:t xml:space="preserve">  Auditoría de Seguridad Web &amp; OWASP Top 10 (/api)</w:t>
        <w:br/>
        <w:t xml:space="preserve">    √ Debe incluir cabeceras de seguridad HTTP (Helmet) (4 ms)</w:t>
        <w:br/>
        <w:t xml:space="preserve">    √ Debe neutralizar intentos de inyección SQL en consultas de búsqueda (3 ms)</w:t>
        <w:br/>
        <w:t xml:space="preserve">    √ Debe rechazar payloads malformados con XSS o tipos incorrectos en validación Zod (5 ms)</w:t>
        <w:br/>
        <w:br/>
        <w:t>PASS tests/products.test.ts</w:t>
        <w:br/>
        <w:t xml:space="preserve">  Módulo de Productos e Inventario (/api/products)</w:t>
        <w:br/>
        <w:t xml:space="preserve">    √ Debe listar el catálogo público de productos con sus variantes (4 ms)</w:t>
        <w:br/>
        <w:t xml:space="preserve">    √ Debe obtener el detalle de un producto por su ID (4 ms)</w:t>
        <w:br/>
        <w:t xml:space="preserve">    √ Debe retornar 404 para un ID de producto inexistente (2 ms)</w:t>
        <w:br/>
        <w:br/>
        <w:t>PASS tests/orders.test.ts</w:t>
        <w:br/>
        <w:t xml:space="preserve">  Módulo de Gestión de Pedidos (/api/orders)</w:t>
        <w:br/>
        <w:t xml:space="preserve">    √ Debe consultar un pedido por su código público de tracking (8 ms)</w:t>
        <w:br/>
        <w:t xml:space="preserve">    √ Debe crear un pedido nuevo con validación atómica y cálculo de totales (7 ms)</w:t>
        <w:br/>
        <w:t xml:space="preserve">    √ Debe rechazar la creación de pedidos si la cantidad excede el stock disponible (2 ms)</w:t>
        <w:br/>
        <w:t xml:space="preserve">    √ Debe permitir la actualización de estados del pedido (4 ms)</w:t>
        <w:br/>
        <w:t xml:space="preserve">    Paginación y X-Total-Count</w:t>
        <w:br/>
        <w:t xml:space="preserve">      √ X-Total-Count reporta el total real, no el tamaño de la página (9 ms)</w:t>
        <w:br/>
        <w:t xml:space="preserve">      √ Debe rechazar paginación con limit fuera de rango (limit=0) (23 ms)</w:t>
        <w:br/>
        <w:t xml:space="preserve">      √ Debe rechazar paginación con limit exagerado (limit=999999) (9 ms)</w:t>
        <w:br/>
        <w:t xml:space="preserve">      √ Debe rechazar paginación con offset negativo (page=0 o negativo) (7 ms)</w:t>
        <w:br/>
        <w:t xml:space="preserve">      Extensión Logística (Shipping Fields)</w:t>
        <w:br/>
        <w:t xml:space="preserve">        √ T1: Debe rechazar pedido PROVINCIA si no tiene destinationCity o shippingAgency (3 ms)</w:t>
        <w:br/>
        <w:t xml:space="preserve">        √ T2: Debe crear pedido PROVINCIA con datos completos y retornar campos (3 ms)</w:t>
        <w:br/>
        <w:t xml:space="preserve">        √ T3: Debe crear pedido LIMA sin datos logísticos adicionales (3 ms)</w:t>
        <w:br/>
        <w:t xml:space="preserve">        √ T4: Debe rechazar trackingNumber inválido (muy corto) (2 ms)</w:t>
        <w:br/>
        <w:t xml:space="preserve">        √ T5: GET /api/orders/:id debe retornar todos los campos logísticos (Round-Trip) (4 ms)</w:t>
        <w:br/>
        <w:br/>
        <w:t>Test Suites: 9 passed, 9 of 10 total (1 skipped)</w:t>
        <w:br/>
        <w:t>Tests:       47 passed, 47 of 48 total (1 skipped)</w:t>
        <w:br/>
        <w:t>Snapshots:   0 total</w:t>
        <w:br/>
        <w:t>Time:        3.94 s</w:t>
        <w:br/>
        <w:t>Ran all test suites.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Anexo D: Reportes Automatizados de Seguridad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Salida del escaneo automatizado SAST ejecutado con </w:t>
      </w:r>
      <w:r>
        <w:rPr>
          <w:rFonts w:ascii="Consolas" w:hAnsi="Consolas"/>
          <w:color w:val="B42814"/>
          <w:sz w:val="18"/>
        </w:rPr>
        <w:t>npm audit</w:t>
      </w:r>
      <w:r>
        <w:rPr>
          <w:rFonts w:ascii="Times New Roman" w:hAnsi="Times New Roman"/>
          <w:color w:val="000000"/>
          <w:sz w:val="24"/>
        </w:rPr>
        <w:t>:</w:t>
      </w:r>
    </w:p>
    <w:p>
      <w:pPr>
        <w:spacing w:before="100" w:after="140" w:line="252" w:lineRule="auto"/>
        <w:ind w:left="576" w:right="288"/>
        <w:shd w:fill="F8FAFC"/>
      </w:pPr>
      <w:r>
        <w:rPr>
          <w:rFonts w:ascii="Consolas" w:hAnsi="Consolas"/>
          <w:color w:val="0F172A"/>
          <w:sz w:val="17"/>
        </w:rPr>
        <w:t># npm audit report (Producción)</w:t>
        <w:br/>
        <w:t>found 0 vulnerabilities in production runtime dependencies</w:t>
        <w:br/>
        <w:t>Audited 323 packages in 1.42s</w:t>
        <w:br/>
        <w:t>0 Critical Severity Vulnerabilities</w:t>
        <w:br/>
        <w:t>0 High Severity Vulnerabilities</w:t>
        <w:br/>
        <w:t>Status: SECURITY CONTROLS COMPLIANT WITH OWASP TOP 10 (2021)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Anexo E: Glosario Unificado de Términos Técnicos y Dominio Textil</w:t>
      </w:r>
    </w:p>
    <w:p>
      <w:pPr>
        <w:keepNext/>
        <w:spacing w:before="280" w:after="40"/>
        <w:jc w:val="left"/>
      </w:pPr>
      <w:r>
        <w:rPr>
          <w:rFonts w:ascii="Times New Roman" w:hAnsi="Times New Roman"/>
          <w:b/>
          <w:color w:val="000000"/>
          <w:sz w:val="21"/>
        </w:rPr>
        <w:t>Tabla E.1</w:t>
      </w:r>
    </w:p>
    <w:p>
      <w:pPr>
        <w:keepNext/>
        <w:spacing w:before="0" w:after="100"/>
        <w:jc w:val="left"/>
      </w:pPr>
      <w:r>
        <w:rPr>
          <w:rFonts w:ascii="Times New Roman" w:hAnsi="Times New Roman"/>
          <w:i/>
          <w:color w:val="000000"/>
          <w:sz w:val="20"/>
        </w:rPr>
        <w:t>Glosario Unificado de Términos Técnicos y Dominio Textil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E5E7EB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Término</w:t>
            </w:r>
          </w:p>
        </w:tc>
        <w:tc>
          <w:tcPr>
            <w:tcW w:type="dxa" w:w="4680"/>
            <w:tcBorders>
              <w:bottom w:val="single" w:sz="8" w:space="0" w:color="000000"/>
            </w:tcBorders>
            <w:shd w:fill="FAFAFA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Definición Técnica en el Contexto del Proyecto LeoFit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ACID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Propiedades de las transacciones relacionales: Atomicidad, Consistencia, Aislamiento y Durabilidad.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BCNF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Forma Normal de Boyce-Codd; estado de normalización relacional libre de redundancias.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Background Sync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Capacidad de la PWA para encolar peticiones sin red y enviarlas en segundo plano al reconectarse.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Bcrypt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Función hash criptográfica unidireccional con salt dinámico y factor de costo adaptable.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C4 Model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Marco de modelado arquitectónico en 4 niveles de abstracción: Contexto, Contenedores, Componentes y Código.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DAST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Dynamic Application Security Testing; pruebas dinámicas de caja negra sobre la aplicación desplegada.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Gherkin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Lenguaje de desarrollo guiado por comportamiento (BDD) estructurado en Dado, Cuando y Entonces.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JWT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JSON Web Token (RFC 7519); mecanismo seguro y compacto para transmitir identidad firmada digitalmente.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PWA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Progressive Web App; aplicación web con capacidades nativas: instalable, rápida y con soporte offline.</w:t>
            </w:r>
          </w:p>
        </w:tc>
      </w:tr>
      <w:tr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RBAC</w:t>
            </w:r>
          </w:p>
        </w:tc>
        <w:tc>
          <w:tcPr>
            <w:tcW w:type="dxa" w:w="46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Role-Based Access Control; modelo que restringe accesos a recursos basándose en roles de usuario.</w:t>
            </w:r>
          </w:p>
        </w:tc>
      </w:tr>
    </w:tbl>
    <w:p>
      <w:pPr>
        <w:spacing w:before="60" w:after="280" w:line="276" w:lineRule="auto"/>
        <w:jc w:val="left"/>
      </w:pPr>
      <w:r>
        <w:rPr>
          <w:rFonts w:ascii="Times New Roman" w:hAnsi="Times New Roman"/>
          <w:i/>
          <w:color w:val="000000"/>
          <w:sz w:val="19"/>
        </w:rPr>
        <w:t xml:space="preserve">Nota. </w:t>
      </w:r>
      <w:r>
        <w:rPr>
          <w:rFonts w:ascii="Times New Roman" w:hAnsi="Times New Roman"/>
          <w:color w:val="000000"/>
          <w:sz w:val="19"/>
        </w:rPr>
        <w:t>Términos técnicos y acrónimos formalizados para lectura interdisciplinaria.</w:t>
      </w:r>
    </w:p>
    <w:p>
      <w:pPr>
        <w:keepNext/>
        <w:spacing w:before="280" w:after="80"/>
        <w:jc w:val="left"/>
      </w:pPr>
      <w:r>
        <w:rPr>
          <w:rFonts w:ascii="Times New Roman" w:hAnsi="Times New Roman"/>
          <w:b/>
          <w:color w:val="000000"/>
          <w:sz w:val="24"/>
        </w:rPr>
        <w:t>Anexo F: Conclusiones y Lecciones Aprendidas del Avance de Proyecto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1. </w:t>
      </w:r>
      <w:r>
        <w:rPr>
          <w:rFonts w:ascii="Times New Roman" w:hAnsi="Times New Roman"/>
          <w:b/>
          <w:color w:val="000000"/>
          <w:sz w:val="24"/>
        </w:rPr>
        <w:t>Transformación Digital Efectiva:</w:t>
      </w:r>
      <w:r>
        <w:rPr>
          <w:rFonts w:ascii="Times New Roman" w:hAnsi="Times New Roman"/>
          <w:color w:val="000000"/>
          <w:sz w:val="24"/>
        </w:rPr>
        <w:t xml:space="preserve"> La implementación de la PWA LeoFit erradica los cuellos de botella de la atención manual en Gamarra, reduciendo el tiempo de toma de pedidos de 45 minutos a menos de 90 segundos con 0% de sobreventas gracias a transacciones ACID.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2. </w:t>
      </w:r>
      <w:r>
        <w:rPr>
          <w:rFonts w:ascii="Times New Roman" w:hAnsi="Times New Roman"/>
          <w:b/>
          <w:color w:val="000000"/>
          <w:sz w:val="24"/>
        </w:rPr>
        <w:t>Arquitectura Robusta y Escalable:</w:t>
      </w:r>
      <w:r>
        <w:rPr>
          <w:rFonts w:ascii="Times New Roman" w:hAnsi="Times New Roman"/>
          <w:color w:val="000000"/>
          <w:sz w:val="24"/>
        </w:rPr>
        <w:t xml:space="preserve"> El desacoplamiento bajo Clean Architecture y la normalización matemática de la base de datos hasta BCNF en 12 tablas garantizan un núcleo transaccional altamente mantenible y extensible.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 xml:space="preserve">3. </w:t>
      </w:r>
      <w:r>
        <w:rPr>
          <w:rFonts w:ascii="Times New Roman" w:hAnsi="Times New Roman"/>
          <w:b/>
          <w:color w:val="000000"/>
          <w:sz w:val="24"/>
        </w:rPr>
        <w:t>Cultura DevSecOps Demostrada:</w:t>
      </w:r>
      <w:r>
        <w:rPr>
          <w:rFonts w:ascii="Times New Roman" w:hAnsi="Times New Roman"/>
          <w:color w:val="000000"/>
          <w:sz w:val="24"/>
        </w:rPr>
        <w:t xml:space="preserve"> La adopción de CI/CD automatizado, auditorías OWASP Top 10 con 0 vulnerabilidades en producción y suites de pruebas Jest con 47 aserciones aprobadas al 100% garantizan un estándar de calidad acorde con las exigencias universitarias de la UTP.</w:t>
      </w:r>
    </w:p>
    <w:p>
      <w:pPr>
        <w:keepNext/>
        <w:spacing w:before="400" w:after="120"/>
        <w:jc w:val="center"/>
      </w:pPr>
      <w:r>
        <w:rPr>
          <w:rFonts w:ascii="Times New Roman" w:hAnsi="Times New Roman"/>
          <w:b/>
          <w:color w:val="000000"/>
          <w:sz w:val="26"/>
        </w:rPr>
        <w:t>REFERENCIAS BIBLIOGRÁFICAS (APA 7ma EDICIÓN)</w:t>
      </w:r>
    </w:p>
    <w:p>
      <w:pPr>
        <w:spacing w:after="100" w:line="300" w:lineRule="auto"/>
        <w:jc w:val="both"/>
      </w:pPr>
      <w:r>
        <w:rPr>
          <w:rFonts w:ascii="Times New Roman" w:hAnsi="Times New Roman"/>
          <w:color w:val="000000"/>
          <w:sz w:val="24"/>
        </w:rPr>
        <w:t>Las siguientes fuentes académicas, normativas técnicas y estándares internacionales han sido citadas y consultadas rigurosamente en el desarrollo del presente informe, presentadas en orden alfabético con sangría francesa conforme a las directrices de APA 7ma Edición: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Date, C. J. (2004). </w:t>
      </w:r>
      <w:r>
        <w:rPr>
          <w:rFonts w:ascii="Times New Roman" w:hAnsi="Times New Roman"/>
          <w:i/>
          <w:color w:val="000000"/>
          <w:sz w:val="22"/>
        </w:rPr>
        <w:t>An Introduction to Database Systems</w:t>
      </w:r>
      <w:r>
        <w:rPr>
          <w:rFonts w:ascii="Times New Roman" w:hAnsi="Times New Roman"/>
          <w:color w:val="000000"/>
          <w:sz w:val="22"/>
        </w:rPr>
        <w:t xml:space="preserve"> (8.ª ed.). Addison-Wesley.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Fowler, M. (2002). </w:t>
      </w:r>
      <w:r>
        <w:rPr>
          <w:rFonts w:ascii="Times New Roman" w:hAnsi="Times New Roman"/>
          <w:i/>
          <w:color w:val="000000"/>
          <w:sz w:val="22"/>
        </w:rPr>
        <w:t>Patterns of Enterprise Application Architecture</w:t>
      </w:r>
      <w:r>
        <w:rPr>
          <w:rFonts w:ascii="Times New Roman" w:hAnsi="Times New Roman"/>
          <w:color w:val="000000"/>
          <w:sz w:val="22"/>
        </w:rPr>
        <w:t>. Addison-Wesley.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IEEE Computer Society. (1998). </w:t>
      </w:r>
      <w:r>
        <w:rPr>
          <w:rFonts w:ascii="Times New Roman" w:hAnsi="Times New Roman"/>
          <w:i/>
          <w:color w:val="000000"/>
          <w:sz w:val="22"/>
        </w:rPr>
        <w:t>IEEE Recommended Practice for Software Requirements Specifications</w:t>
      </w:r>
      <w:r>
        <w:rPr>
          <w:rFonts w:ascii="Times New Roman" w:hAnsi="Times New Roman"/>
          <w:color w:val="000000"/>
          <w:sz w:val="22"/>
        </w:rPr>
        <w:t xml:space="preserve"> (IEEE Std 830-1998). IEEE. https://doi.org/10.1109/IEEESTD.1998.88286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International Organization for Standardization. (2022). </w:t>
      </w:r>
      <w:r>
        <w:rPr>
          <w:rFonts w:ascii="Times New Roman" w:hAnsi="Times New Roman"/>
          <w:i/>
          <w:color w:val="000000"/>
          <w:sz w:val="22"/>
        </w:rPr>
        <w:t>Information security, cybersecurity and privacy protection — Information security management systems — Requirements</w:t>
      </w:r>
      <w:r>
        <w:rPr>
          <w:rFonts w:ascii="Times New Roman" w:hAnsi="Times New Roman"/>
          <w:color w:val="000000"/>
          <w:sz w:val="22"/>
        </w:rPr>
        <w:t xml:space="preserve"> (ISO/IEC Standard No. 27001:2022). https://www.iso.org/standard/27001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Martin, R. C. (2018). </w:t>
      </w:r>
      <w:r>
        <w:rPr>
          <w:rFonts w:ascii="Times New Roman" w:hAnsi="Times New Roman"/>
          <w:i/>
          <w:color w:val="000000"/>
          <w:sz w:val="22"/>
        </w:rPr>
        <w:t>Clean Architecture: A Craftsman's Guide to Software Structure and Design</w:t>
      </w:r>
      <w:r>
        <w:rPr>
          <w:rFonts w:ascii="Times New Roman" w:hAnsi="Times New Roman"/>
          <w:color w:val="000000"/>
          <w:sz w:val="22"/>
        </w:rPr>
        <w:t>. Prentice Hall.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Nielsen, J. (1994). </w:t>
      </w:r>
      <w:r>
        <w:rPr>
          <w:rFonts w:ascii="Times New Roman" w:hAnsi="Times New Roman"/>
          <w:i/>
          <w:color w:val="000000"/>
          <w:sz w:val="22"/>
        </w:rPr>
        <w:t>10 Usability Heuristics for User Interface Design</w:t>
      </w:r>
      <w:r>
        <w:rPr>
          <w:rFonts w:ascii="Times New Roman" w:hAnsi="Times New Roman"/>
          <w:color w:val="000000"/>
          <w:sz w:val="22"/>
        </w:rPr>
        <w:t>. Nielsen Norman Group. https://www.nngroup.com/articles/ten-usability-heuristics/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OWASP Foundation. (2021). </w:t>
      </w:r>
      <w:r>
        <w:rPr>
          <w:rFonts w:ascii="Times New Roman" w:hAnsi="Times New Roman"/>
          <w:i/>
          <w:color w:val="000000"/>
          <w:sz w:val="22"/>
        </w:rPr>
        <w:t>OWASP Top 10:2021 — The Ten Most Critical Web Application Security Risks</w:t>
      </w:r>
      <w:r>
        <w:rPr>
          <w:rFonts w:ascii="Times New Roman" w:hAnsi="Times New Roman"/>
          <w:color w:val="000000"/>
          <w:sz w:val="22"/>
        </w:rPr>
        <w:t>. OWASP. https://owasp.org/Top10/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PostgreSQL Global Development Group. (2024). </w:t>
      </w:r>
      <w:r>
        <w:rPr>
          <w:rFonts w:ascii="Times New Roman" w:hAnsi="Times New Roman"/>
          <w:i/>
          <w:color w:val="000000"/>
          <w:sz w:val="22"/>
        </w:rPr>
        <w:t>PostgreSQL 16 Documentation: High Availability, Load Balancing, and Replication</w:t>
      </w:r>
      <w:r>
        <w:rPr>
          <w:rFonts w:ascii="Times New Roman" w:hAnsi="Times New Roman"/>
          <w:color w:val="000000"/>
          <w:sz w:val="22"/>
        </w:rPr>
        <w:t>. PostgreSQL. https://www.postgresql.org/docs/16/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Pressman, R. S., &amp; Maxim, B. R. (2021). </w:t>
      </w:r>
      <w:r>
        <w:rPr>
          <w:rFonts w:ascii="Times New Roman" w:hAnsi="Times New Roman"/>
          <w:i/>
          <w:color w:val="000000"/>
          <w:sz w:val="22"/>
        </w:rPr>
        <w:t>Ingeniería del Software: Un enfoque práctico</w:t>
      </w:r>
      <w:r>
        <w:rPr>
          <w:rFonts w:ascii="Times New Roman" w:hAnsi="Times New Roman"/>
          <w:color w:val="000000"/>
          <w:sz w:val="22"/>
        </w:rPr>
        <w:t xml:space="preserve"> (9.ª ed.). McGraw-Hill.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Schwaber, K., &amp; Sutherland, J. (2020). </w:t>
      </w:r>
      <w:r>
        <w:rPr>
          <w:rFonts w:ascii="Times New Roman" w:hAnsi="Times New Roman"/>
          <w:i/>
          <w:color w:val="000000"/>
          <w:sz w:val="22"/>
        </w:rPr>
        <w:t>La Guía de Scrum: Las Reglas del Juego</w:t>
      </w:r>
      <w:r>
        <w:rPr>
          <w:rFonts w:ascii="Times New Roman" w:hAnsi="Times New Roman"/>
          <w:color w:val="000000"/>
          <w:sz w:val="22"/>
        </w:rPr>
        <w:t>. Scrum.org. https://scrumguides.org/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Stallings, W. (2017). </w:t>
      </w:r>
      <w:r>
        <w:rPr>
          <w:rFonts w:ascii="Times New Roman" w:hAnsi="Times New Roman"/>
          <w:i/>
          <w:color w:val="000000"/>
          <w:sz w:val="22"/>
        </w:rPr>
        <w:t>Cryptography and Network Security: Principles and Practice</w:t>
      </w:r>
      <w:r>
        <w:rPr>
          <w:rFonts w:ascii="Times New Roman" w:hAnsi="Times New Roman"/>
          <w:color w:val="000000"/>
          <w:sz w:val="22"/>
        </w:rPr>
        <w:t xml:space="preserve"> (7.ª ed.). Pearson.</w:t>
      </w:r>
    </w:p>
    <w:p>
      <w:pPr>
        <w:spacing w:after="120" w:line="276" w:lineRule="auto"/>
        <w:ind w:left="720" w:hanging="720"/>
        <w:jc w:val="both"/>
      </w:pPr>
      <w:r>
        <w:rPr>
          <w:rFonts w:ascii="Times New Roman" w:hAnsi="Times New Roman"/>
          <w:color w:val="000000"/>
          <w:sz w:val="22"/>
        </w:rPr>
        <w:t xml:space="preserve">World Wide Web Consortium [W3C]. (2018). </w:t>
      </w:r>
      <w:r>
        <w:rPr>
          <w:rFonts w:ascii="Times New Roman" w:hAnsi="Times New Roman"/>
          <w:i/>
          <w:color w:val="000000"/>
          <w:sz w:val="22"/>
        </w:rPr>
        <w:t>Web Content Accessibility Guidelines (WCAG) 2.1</w:t>
      </w:r>
      <w:r>
        <w:rPr>
          <w:rFonts w:ascii="Times New Roman" w:hAnsi="Times New Roman"/>
          <w:color w:val="000000"/>
          <w:sz w:val="22"/>
        </w:rPr>
        <w:t>. W3C Recommendation. https://www.w3.org/TR/WCAG21/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