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CURSO INTEGRADOR II: SOFTWARE (100000S12F) — CICLO 2026A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INFORME DE AVANCE DE PROYECTO FINAL 2 (APF2)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 INDUMENTARIA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Integración de Base de Datos Relacional, Controles de Ciberseguridad OWASP, Patrón Repositorio y Despliegue en la Nube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CONTROL DE INFORMACIÓN DEL PROYECTO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Institución Educativa:</w:t>
      </w:r>
      <w:r>
        <w:rPr>
          <w:rFonts w:ascii="Calibri" w:hAnsi="Calibri"/>
          <w:color w:val="1E293B"/>
          <w:sz w:val="21"/>
        </w:rPr>
        <w:t xml:space="preserve"> Universidad Tecnológica del Perú (UTP)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Facultad:</w:t>
      </w:r>
      <w:r>
        <w:rPr>
          <w:rFonts w:ascii="Calibri" w:hAnsi="Calibri"/>
          <w:color w:val="1E293B"/>
          <w:sz w:val="21"/>
        </w:rPr>
        <w:t xml:space="preserve"> Facultad de Ingeniería de Sistemas e Informática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Asignatura:</w:t>
      </w:r>
      <w:r>
        <w:rPr>
          <w:rFonts w:ascii="Calibri" w:hAnsi="Calibri"/>
          <w:color w:val="1E293B"/>
          <w:sz w:val="21"/>
        </w:rPr>
        <w:t xml:space="preserve"> Curso Integrador II: Software (Código: 100000S12F)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Empresa Beneficiaria:</w:t>
      </w:r>
      <w:r>
        <w:rPr>
          <w:rFonts w:ascii="Calibri" w:hAnsi="Calibri"/>
          <w:color w:val="1E293B"/>
          <w:sz w:val="21"/>
        </w:rPr>
        <w:t xml:space="preserve"> LeoFit Indumentaria &amp; Nutrición Deportiva E.I.R.L.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Representante de la Organización:</w:t>
      </w:r>
      <w:r>
        <w:rPr>
          <w:rFonts w:ascii="Calibri" w:hAnsi="Calibri"/>
          <w:color w:val="1E293B"/>
          <w:sz w:val="21"/>
        </w:rPr>
        <w:t xml:space="preserve"> Don Víctor Raúl Cárdenas Ramírez (Fundador / Gerente General)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Integrantes del Equipo de Trabajo (Grupo 01):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Loayza Rodriguez, Lady Luz</w:t>
      </w:r>
      <w:r>
        <w:rPr>
          <w:rFonts w:ascii="Calibri" w:hAnsi="Calibri"/>
          <w:color w:val="1E293B"/>
          <w:sz w:val="21"/>
        </w:rPr>
        <w:t xml:space="preserve"> — Scrum Master / Coordinadora General / Lead Dev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Cárdenas Fernández, Víctor Leandro</w:t>
      </w:r>
      <w:r>
        <w:rPr>
          <w:rFonts w:ascii="Calibri" w:hAnsi="Calibri"/>
          <w:color w:val="1E293B"/>
          <w:sz w:val="21"/>
        </w:rPr>
        <w:t xml:space="preserve"> — Product Owner / Arquitecto de Datos y Backend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Roman Delgado, Harley Anthony</w:t>
      </w:r>
      <w:r>
        <w:rPr>
          <w:rFonts w:ascii="Calibri" w:hAnsi="Calibri"/>
          <w:color w:val="1E293B"/>
          <w:sz w:val="21"/>
        </w:rPr>
        <w:t xml:space="preserve"> — Líder Front-End / Especialista UI-UX y WPO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Dávila Morales, Jim Alessandro</w:t>
      </w:r>
      <w:r>
        <w:rPr>
          <w:rFonts w:ascii="Calibri" w:hAnsi="Calibri"/>
          <w:color w:val="1E293B"/>
          <w:sz w:val="21"/>
        </w:rPr>
        <w:t xml:space="preserve"> — Ingeniero QA / DevOps y Automatización de Pruebas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Rojas Sanchez, Daniel Enrique</w:t>
      </w:r>
      <w:r>
        <w:rPr>
          <w:rFonts w:ascii="Calibri" w:hAnsi="Calibri"/>
          <w:color w:val="1E293B"/>
          <w:sz w:val="21"/>
        </w:rPr>
        <w:t xml:space="preserve"> — Analista de Negocio / Modelado de Procesos y Auditoría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Ciclo Académico:</w:t>
      </w:r>
      <w:r>
        <w:rPr>
          <w:rFonts w:ascii="Calibri" w:hAnsi="Calibri"/>
          <w:color w:val="1E293B"/>
          <w:sz w:val="21"/>
        </w:rPr>
        <w:t xml:space="preserve"> 2026-II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Versión del Documento:</w:t>
      </w:r>
      <w:r>
        <w:rPr>
          <w:rFonts w:ascii="Calibri" w:hAnsi="Calibri"/>
          <w:color w:val="1E293B"/>
          <w:sz w:val="21"/>
        </w:rPr>
        <w:t xml:space="preserve"> 2.0.0 (Entrega Oficial APF2)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Repositorio Oficial de GitHub:</w:t>
      </w:r>
      <w:r>
        <w:rPr>
          <w:rFonts w:ascii="Calibri" w:hAnsi="Calibri"/>
          <w:color w:val="1E293B"/>
          <w:sz w:val="21"/>
        </w:rPr>
        <w:t xml:space="preserve"> [https://github.com/Leofit-Solutions-Grupo01/leofit-pedidos-sistema](https://github.com/Leofit-Solutions-Grupo01/leofit-pedidos-sistema)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URL de Despliegue en la Nube:</w:t>
      </w:r>
      <w:r>
        <w:rPr>
          <w:rFonts w:ascii="Calibri" w:hAnsi="Calibri"/>
          <w:color w:val="1E293B"/>
          <w:sz w:val="21"/>
        </w:rPr>
        <w:t xml:space="preserve"> [https://leofit-solutions-grupo01.github.io/leofit-pedidos-sistema/](https://leofit-solutions-grupo01.github.io/leofit-pedidos-sistema/)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ÍNDICE GENERAL DEL INFORME APF2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[Análisis Empresarial (Consolidado)](#1-análisis-empresarial)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- 1.1. Introducción y Contexto del Sector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- 1.2. Descripción de la Organización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- 1.3. Visión y Misión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- 1.4. Modelo de Negocio (Lean Canvas)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- 1.5. Mapa de Procesos Actual (AS-IS)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- 1.6. Oportunidades de Mejora y Modelo Propuesto (TO-BE)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[Planificación y Gestión del Proyecto](#2-planificación-y-gestión-del-proyecto)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- 2.1. Project Charter Ágil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- 2.2. Alcance y Objetivos SMART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- 2.3. Cronograma del Proyecto (Gantt)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- 2.4. Planificación Ágil – Sprint Planning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- 2.5. Roles y Artefactos Scrum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- 2.6. Tablero Kanban / Scrum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- 2.7. Product Backlog e Historias de Usuario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[Selección y Configuración de Herramientas de Desarrollo](#3-selección-y-configuración-de-herramientas-de-desarrollo)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- 3.1. Matriz de Selección de Herramientas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- 3.2. Evidencias de Configuración de Entorno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- 3.3. Repositorio GitHub y Estructura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[Prototipos y Experiencia de Usuario](#4-prototipos-y-experiencia-de-usuario)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- 4.1. Wireframes de Baja Fidelidad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- 4.2. Mockups de Alta Fidelidad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- 4.3. Principios UX/UI y Accesibilidad A11y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- 4.4. Flujo de Interacción del Usuario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[Gestión de Riesgos del Proyecto](#5-gestión-de-riesgos-del-proyecto)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- 5.1. Identificación y Taxonomía de Riesgos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- 5.2. Mapa de Riesgos (Matriz 5x5 y Heatmap)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- 5.3. Plan de Gestión, Mitigación y Contingencia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[Definición de Métricas y Niveles de Servicio (SLA/SLO)](#6-definición-de-métricas-y-niveles-de-servicio)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- 6.1. Identificación de KPIs del Sistema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- 6.2. Definición Formal de SLA y SLO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- 6.3. Plan de Medición y Monitoreo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[Desarrollo e Implementación Técnica Inicial](#7-desarrollo-e-implementación-técnica-inicial)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- 7.1. Arquitectura General del Sistema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- 7.2. Estructura del Código Fuente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- 7.3. Estrategias WPO y Resultados Cuantitativos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[Implementación y Administración de Base de Datos (Criterio 1 - 4 pts)](#8-implementación-y-administración-de-base-de-datos)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- 8.1. Diseño Físico de Base de Datos (Modelo Relacional BCNF de 12 Tablas)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- 8.2. Consistencia entre Modelo y Script SQL DDL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- 8.3. Informe de Administración y Replicación (PostgreSQL 16 WAL)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- 8.4. Implementación del Patrón de Acceso a Datos (Repository Pattern)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[Seguridad del Sistema (Criterio 2 - 4 pts)](#9-seguridad-del-sistema)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- 9.1. Catálogo de Controles de Seguridad (OWASP Top 10 e ISO 27001)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- 9.2. Módulo de Autenticación y Autorización Implementado (JWT + RBAC + Bcrypt)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- 9.3. Informe Técnico de Seguridad, Cifrado y Auditoría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- 9.4. Pruebas de Seguridad Web y DAST (Kali Linux / OWASP ZAP)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[Validación y Verificación del Sistema (Criterio 4 - 2 pts)](#10-validación-y-verificación-del-sistema)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- 10.1. Plan de Pruebas del Sistema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- 10.2. Evidencias de Ejecución de Pruebas Automatizadas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[Despliegue de la Aplicación en la Nube (Criterio 3 - 4 pts)](#11-despliegue-de-la-aplicación-en-la-nube)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- 11.1. Manual de Despliegue en la Nube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- 11.2. Evidencia de Pruebas de Despliegue en Entorno Real Cloud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- 11.3. Monitoreo y Administración de Base de Datos en Producción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[Levantamiento de Observaciones del APF1 (Criterio 6 - 4 pts)](#12-levantamiento-de-observaciones-del-apf1)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[Anexos Técnicos A al D](#13-anexos-técnicos)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[Referencias Bibliográficas](#14-referencias-bibliográficas)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1. ANÁLISIS EMPRESARIAL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1.1. Introducción y Contexto del Sector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comercio minorista de indumentaria deportiva en el Perú se encuentra en una etapa de alta competencia, impulsada por la adopción de estilos de vida saludables y la preferencia por prendas técnicas de alta compresión y secado rápido (Dry-Fit). En el emporio comercial de Gamarra y en Lima Metropolitana, las microempresas comercializadoras enfrentan el desafío de atender la demanda multicanal sin contar con sistemas formalizados de gestión, canalizando sus pedidos principalmente por WhatsApp.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1.2. Descripción de la Organización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LeoFit Indumentaria &amp; Nutrición Deportiva E.I.R.L.</w:t>
      </w:r>
      <w:r>
        <w:rPr>
          <w:rFonts w:ascii="Calibri" w:hAnsi="Calibri"/>
          <w:color w:val="1E293B"/>
          <w:sz w:val="22"/>
        </w:rPr>
        <w:t xml:space="preserve"> es una empresa peruana dedicada a la comercialización de ropa deportiva masculina y femenina, conjuntos térmicos y accesorios fitness, orientada a clientes B2C tanto en Lima Metropolitana como en provincias.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1.3. Visión y Misión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Visión:</w:t>
      </w:r>
      <w:r>
        <w:rPr>
          <w:rFonts w:ascii="Calibri" w:hAnsi="Calibri"/>
          <w:color w:val="1E293B"/>
          <w:sz w:val="21"/>
        </w:rPr>
        <w:t xml:space="preserve"> Ser al año 2030 la marca líder en distribución ágil de indumentaria deportiva en el Perú, destacando por su plataforma digital y su rapidez logística.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Misión:</w:t>
      </w:r>
      <w:r>
        <w:rPr>
          <w:rFonts w:ascii="Calibri" w:hAnsi="Calibri"/>
          <w:color w:val="1E293B"/>
          <w:sz w:val="21"/>
        </w:rPr>
        <w:t xml:space="preserve"> Proveer prendas deportivas ergonómicas y resistentes, garantizando una atención rápida, stock en tiempo real y una experiencia de compra transparente.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1.4. Modelo de Negocio (Lean Canvas)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Problema:</w:t>
      </w:r>
      <w:r>
        <w:rPr>
          <w:rFonts w:ascii="Calibri" w:hAnsi="Calibri"/>
          <w:color w:val="1E293B"/>
          <w:sz w:val="21"/>
        </w:rPr>
        <w:t xml:space="preserve"> Pérdida de pedidos por desorden en WhatsApp, demora de hasta 25 minutos por cliente y quiebres de inventario por falta de sincronización física.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Propuesta de Valor:</w:t>
      </w:r>
      <w:r>
        <w:rPr>
          <w:rFonts w:ascii="Calibri" w:hAnsi="Calibri"/>
          <w:color w:val="1E293B"/>
          <w:sz w:val="21"/>
        </w:rPr>
        <w:t xml:space="preserve"> PWA ligera, instalable sin fricción de descarga en tiendas, con catálogo reactivo, stock atómico en tiempo real y generación automática de órdenes y rótulos de despacho con QR.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Métricas Clave:</w:t>
      </w:r>
      <w:r>
        <w:rPr>
          <w:rFonts w:ascii="Calibri" w:hAnsi="Calibri"/>
          <w:color w:val="1E293B"/>
          <w:sz w:val="21"/>
        </w:rPr>
        <w:t xml:space="preserve"> Tiempo de toma de orden &lt; 2 min, tasa de conversión y cero sobreventas.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1.5. Mapa de Procesos Actual (AS-IS)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proceso AS-IS documentado en el APF1 demostró 8 pasos manuales con cuellos de botella en la verificación física del stock, la redacción manuscrita en cuadernos y la omisión de datos de agencias para provincias.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1.6. Oportunidades de Mejora y Modelo Propuesto (TO-BE)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flujo TO-BE introduce la selección guiada en catálogo digital, el cálculo algorítmico de fletes, el bloqueo atómico de stock y la emisión instantánea de confirmaciones por WhatsApp y rótulos de despacho en PDF.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2. PLANIFICACIÓN Y GESTIÓN DEL PROYECTO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2.1. Project Charter Ágil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Establece como objetivo central entregar un sistema web PWA funcional, seguro y desplegado en la nube durante el semestre académico 2026-II, reduciendo el tiempo de atención de 25 min a ≤ 2 min.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2.2. Alcance y Objetivos SMART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Específico:</w:t>
      </w:r>
      <w:r>
        <w:rPr>
          <w:rFonts w:ascii="Calibri" w:hAnsi="Calibri"/>
          <w:color w:val="1E293B"/>
          <w:sz w:val="21"/>
        </w:rPr>
        <w:t xml:space="preserve"> PWA en React 19/TypeScript consumiendo una API REST en Node.js y persistencia en PostgreSQL 16.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Medible:</w:t>
      </w:r>
      <w:r>
        <w:rPr>
          <w:rFonts w:ascii="Calibri" w:hAnsi="Calibri"/>
          <w:color w:val="1E293B"/>
          <w:sz w:val="21"/>
        </w:rPr>
        <w:t xml:space="preserve"> 100% de los 18 requerimientos funcionales (RF) formalizados cubiertos y uptime ≥ 99.5%.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Alcanzable:</w:t>
      </w:r>
      <w:r>
        <w:rPr>
          <w:rFonts w:ascii="Calibri" w:hAnsi="Calibri"/>
          <w:color w:val="1E293B"/>
          <w:sz w:val="21"/>
        </w:rPr>
        <w:t xml:space="preserve"> Despliegue serverless desacoplado sobre GitHub Pages CDN y Render Cloud.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Relevante:</w:t>
      </w:r>
      <w:r>
        <w:rPr>
          <w:rFonts w:ascii="Calibri" w:hAnsi="Calibri"/>
          <w:color w:val="1E293B"/>
          <w:sz w:val="21"/>
        </w:rPr>
        <w:t xml:space="preserve"> Erradicación total de ventas sin stock en almacén.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Temporal:</w:t>
      </w:r>
      <w:r>
        <w:rPr>
          <w:rFonts w:ascii="Calibri" w:hAnsi="Calibri"/>
          <w:color w:val="1E293B"/>
          <w:sz w:val="21"/>
        </w:rPr>
        <w:t xml:space="preserve"> 15 semanas estructuradas en 4 Sprints quincenales.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2.3. Cronograma del Proyecto (Gantt) y 2.4. Sprint Planning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Sprint 0:</w:t>
      </w:r>
      <w:r>
        <w:rPr>
          <w:rFonts w:ascii="Calibri" w:hAnsi="Calibri"/>
          <w:color w:val="1E293B"/>
          <w:sz w:val="21"/>
        </w:rPr>
        <w:t xml:space="preserve"> Diagnóstico, Lean Canvas y ERS inicial.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Sprint 1 (APF1):</w:t>
      </w:r>
      <w:r>
        <w:rPr>
          <w:rFonts w:ascii="Calibri" w:hAnsi="Calibri"/>
          <w:color w:val="1E293B"/>
          <w:sz w:val="21"/>
        </w:rPr>
        <w:t xml:space="preserve"> Front-End PWA, Wireframes y optimización WPO inicial.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Sprint 2 (APF2 - Hito Actual):</w:t>
      </w:r>
      <w:r>
        <w:rPr>
          <w:rFonts w:ascii="Calibri" w:hAnsi="Calibri"/>
          <w:color w:val="1E293B"/>
          <w:sz w:val="21"/>
        </w:rPr>
        <w:t xml:space="preserve"> Modelado relacional BCNF, Backend API, seguridad OWASP, pruebas automatizadas y despliegue inicial en la nube.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Sprints 3 y 4 (APF3):</w:t>
      </w:r>
      <w:r>
        <w:rPr>
          <w:rFonts w:ascii="Calibri" w:hAnsi="Calibri"/>
          <w:color w:val="1E293B"/>
          <w:sz w:val="21"/>
        </w:rPr>
        <w:t xml:space="preserve"> Interoperabilidad externa, evaluación ISO 25010 y cierre formal.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2.5. Roles Scrum y 2.6. Tablero Kanban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equipo opera bajo el marco Scrum con roles asignados: Product Owner (Víctor Cárdenas), Scrum Master (Lady Loayza), Front-End Lead (Harley Roman), QA/DevOps (Jim Dávila) y Analista de Negocio (Daniel Rojas). El tablero Kanban limita el trabajo en progreso (WIP = 3) para garantizar calidad continua.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2.7. Product Backlog e Historias de Usuario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implementaron y validaron las historias HU-001 (Catálogo Reactivo), HU-002 (Carrito de Compras), HU-003 (Registro de Pedidos), HU-004 (Autenticación y Sesión de Operador) y HU-005 (Módulo de Base de Datos y Persistencia).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3. SELECCIÓN Y CONFIGURACIÓN DE HERRAMIENTAS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IDE:</w:t>
      </w:r>
      <w:r>
        <w:rPr>
          <w:rFonts w:ascii="Calibri" w:hAnsi="Calibri"/>
          <w:color w:val="1E293B"/>
          <w:sz w:val="21"/>
        </w:rPr>
        <w:t xml:space="preserve"> VS Code con extensiones de TypeScript, ESLint y Tailwind CSS.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Control de Versiones:</w:t>
      </w:r>
      <w:r>
        <w:rPr>
          <w:rFonts w:ascii="Calibri" w:hAnsi="Calibri"/>
          <w:color w:val="1E293B"/>
          <w:sz w:val="21"/>
        </w:rPr>
        <w:t xml:space="preserve"> Git 2.40+ con repositorio en GitHub bajo convención Conventional Commits.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Base de Datos:</w:t>
      </w:r>
      <w:r>
        <w:rPr>
          <w:rFonts w:ascii="Calibri" w:hAnsi="Calibri"/>
          <w:color w:val="1E293B"/>
          <w:sz w:val="21"/>
        </w:rPr>
        <w:t xml:space="preserve"> PostgreSQL 16 alojado en infraestructura cloud administrada.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Backend Runtime:</w:t>
      </w:r>
      <w:r>
        <w:rPr>
          <w:rFonts w:ascii="Calibri" w:hAnsi="Calibri"/>
          <w:color w:val="1E293B"/>
          <w:sz w:val="21"/>
        </w:rPr>
        <w:t xml:space="preserve"> Node.js v20 LTS con framework Express y TypeScript en modo estricto.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Frontend Framework:</w:t>
      </w:r>
      <w:r>
        <w:rPr>
          <w:rFonts w:ascii="Calibri" w:hAnsi="Calibri"/>
          <w:color w:val="1E293B"/>
          <w:sz w:val="21"/>
        </w:rPr>
        <w:t xml:space="preserve"> React 19 con Vite como empaquetador ultrarrápido.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4. PROTOTIPOS Y EXPERIENCIA DE USUARIO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Los wireframes y mockups de alta fidelidad aplican el sistema de diseño LeoFit con botones táctiles mayores a 48x48 píxeles (Material Design) y modo de alto contraste para accesibilidad universal (WCAG 2.1 AAA).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5. GESTIÓN DE RIESGOS DEL PROYECTO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identificaron y gestionaron los riesgos R-01 (Sobreventa de stock - Mitigado con bloqueo transaccional), R-02 (Cold start en la nube gratuita - Mitigado con keep-alive ping) y R-03 (Datos incompletos de envío - Evitado con validación obligatoria de formularios).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6. DEFINICIÓN DE MÉTRICAS Y NIVELES DE SERVICIO (SLA/SLO)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SLA de Disponibilidad:</w:t>
      </w:r>
      <w:r>
        <w:rPr>
          <w:rFonts w:ascii="Calibri" w:hAnsi="Calibri"/>
          <w:color w:val="1E293B"/>
          <w:sz w:val="21"/>
        </w:rPr>
        <w:t xml:space="preserve"> Uptime mensual ≥ 99.5% soportado por la red Edge CDN de GitHub Pages.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SLO de Latencia:</w:t>
      </w:r>
      <w:r>
        <w:rPr>
          <w:rFonts w:ascii="Calibri" w:hAnsi="Calibri"/>
          <w:color w:val="1E293B"/>
          <w:sz w:val="21"/>
        </w:rPr>
        <w:t xml:space="preserve"> Respuesta del 95% de peticiones API en menos de 100 ms en operaciones de lectura.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RTO (Recovery Time Objective):</w:t>
      </w:r>
      <w:r>
        <w:rPr>
          <w:rFonts w:ascii="Calibri" w:hAnsi="Calibri"/>
          <w:color w:val="1E293B"/>
          <w:sz w:val="21"/>
        </w:rPr>
        <w:t xml:space="preserve"> ≤ 2 horas ante caída catastrófica.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RPO (Recovery Point Objective):</w:t>
      </w:r>
      <w:r>
        <w:rPr>
          <w:rFonts w:ascii="Calibri" w:hAnsi="Calibri"/>
          <w:color w:val="1E293B"/>
          <w:sz w:val="21"/>
        </w:rPr>
        <w:t xml:space="preserve"> ≤ 1 hora respaldado por copias automáticas diarias de PostgreSQL.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7. DESARROLLO E IMPLEMENTACIÓN TÉCNICA INICIAL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Clean Architecture desacoplada en tres capas (Presentación, Casos de Uso e Infraestructura) asegurando mantenibilidad, portabilidad y pruebas automatizadas determinísticas.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8. IMPLEMENTACIÓN Y ADMINISTRACIÓN DE BASE DE DATOS (CRITERIO 1 - 4 PTS)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8.1. Diseño Físico de Base de Datos (Modelo Relacional BCNF de 12 Tablas)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Para asegurar la coherencia de datos del negocio textil y erradicar redundancias, se diseñó un esquema relacional normalizado en la </w:t>
      </w:r>
      <w:r>
        <w:rPr>
          <w:rFonts w:ascii="Calibri" w:hAnsi="Calibri"/>
          <w:b/>
          <w:color w:val="1E293B"/>
          <w:sz w:val="22"/>
        </w:rPr>
        <w:t>Forma Normal de Boyce-Codd (BCNF)</w:t>
      </w:r>
      <w:r>
        <w:rPr>
          <w:rFonts w:ascii="Calibri" w:hAnsi="Calibri"/>
          <w:color w:val="1E293B"/>
          <w:sz w:val="22"/>
        </w:rPr>
        <w:t xml:space="preserve">, implementado en el script DDL oficial </w:t>
      </w:r>
      <w:r>
        <w:rPr>
          <w:rFonts w:ascii="Consolas" w:hAnsi="Consolas"/>
          <w:color w:val="C2410C"/>
          <w:sz w:val="19"/>
        </w:rPr>
        <w:t>database/schema.sql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Estructura de las 12 Tablas Principales: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users</w:t>
      </w:r>
      <w:r>
        <w:rPr>
          <w:rFonts w:ascii="Calibri" w:hAnsi="Calibri"/>
          <w:color w:val="1E293B"/>
          <w:sz w:val="21"/>
        </w:rPr>
        <w:t>: Gestión de cuentas de operadores y administradores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username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password_hash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role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created_at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clients</w:t>
      </w:r>
      <w:r>
        <w:rPr>
          <w:rFonts w:ascii="Calibri" w:hAnsi="Calibri"/>
          <w:color w:val="1E293B"/>
          <w:sz w:val="21"/>
        </w:rPr>
        <w:t>: Directorio de clientes compradores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dni_ruc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full_name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phone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email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department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province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district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categories</w:t>
      </w:r>
      <w:r>
        <w:rPr>
          <w:rFonts w:ascii="Calibri" w:hAnsi="Calibri"/>
          <w:color w:val="1E293B"/>
          <w:sz w:val="21"/>
        </w:rPr>
        <w:t>: Clasificación de indumentaria deportiva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name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slug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description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products</w:t>
      </w:r>
      <w:r>
        <w:rPr>
          <w:rFonts w:ascii="Calibri" w:hAnsi="Calibri"/>
          <w:color w:val="1E293B"/>
          <w:sz w:val="21"/>
        </w:rPr>
        <w:t>: Maestro de prendas textiles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category_id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name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base_price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description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is_active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product_variants</w:t>
      </w:r>
      <w:r>
        <w:rPr>
          <w:rFonts w:ascii="Calibri" w:hAnsi="Calibri"/>
          <w:color w:val="1E293B"/>
          <w:sz w:val="21"/>
        </w:rPr>
        <w:t>: Variantes por prenda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product_id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size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color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sku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stock_current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orders</w:t>
      </w:r>
      <w:r>
        <w:rPr>
          <w:rFonts w:ascii="Calibri" w:hAnsi="Calibri"/>
          <w:color w:val="1E293B"/>
          <w:sz w:val="21"/>
        </w:rPr>
        <w:t>: Cabecera de órdenes comerciales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order_code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client_id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total_amount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shipping_cost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shipping_type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agency_name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status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created_at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order_items</w:t>
      </w:r>
      <w:r>
        <w:rPr>
          <w:rFonts w:ascii="Calibri" w:hAnsi="Calibri"/>
          <w:color w:val="1E293B"/>
          <w:sz w:val="21"/>
        </w:rPr>
        <w:t>: Detalle de líneas de pedido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order_id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variant_id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quantity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unit_price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subtotal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order_status_history</w:t>
      </w:r>
      <w:r>
        <w:rPr>
          <w:rFonts w:ascii="Calibri" w:hAnsi="Calibri"/>
          <w:color w:val="1E293B"/>
          <w:sz w:val="21"/>
        </w:rPr>
        <w:t>: Tabla de auditoría inmutable de transiciones de estado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order_id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previous_status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new_status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changed_by_user_id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timestamp_utc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shipping_agencies</w:t>
      </w:r>
      <w:r>
        <w:rPr>
          <w:rFonts w:ascii="Calibri" w:hAnsi="Calibri"/>
          <w:color w:val="1E293B"/>
          <w:sz w:val="21"/>
        </w:rPr>
        <w:t>: Catálogo de agencias interprovinciales homologadas (Shalom, Olva Courier, Marvisur).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payments</w:t>
      </w:r>
      <w:r>
        <w:rPr>
          <w:rFonts w:ascii="Calibri" w:hAnsi="Calibri"/>
          <w:color w:val="1E293B"/>
          <w:sz w:val="21"/>
        </w:rPr>
        <w:t>: Registro de conciliación de pagos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order_id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payment_method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transaction_ref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amount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verified_at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coupons</w:t>
      </w:r>
      <w:r>
        <w:rPr>
          <w:rFonts w:ascii="Calibri" w:hAnsi="Calibri"/>
          <w:color w:val="1E293B"/>
          <w:sz w:val="21"/>
        </w:rPr>
        <w:t>: Reglas de cupones de descuento con tope del 50% (</w:t>
      </w:r>
      <w:r>
        <w:rPr>
          <w:rFonts w:ascii="Consolas" w:hAnsi="Consolas"/>
          <w:color w:val="C2410C"/>
          <w:sz w:val="19"/>
        </w:rPr>
        <w:t>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code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discount_percent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max_uses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is_active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audit_logs</w:t>
      </w:r>
      <w:r>
        <w:rPr>
          <w:rFonts w:ascii="Calibri" w:hAnsi="Calibri"/>
          <w:color w:val="1E293B"/>
          <w:sz w:val="21"/>
        </w:rPr>
        <w:t>: Bitácora general de seguridad del sistema.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Diagrama Relacional:</w:t>
      </w:r>
      <w:r>
        <w:rPr>
          <w:rFonts w:ascii="Calibri" w:hAnsi="Calibri"/>
          <w:color w:val="1E293B"/>
          <w:sz w:val="21"/>
        </w:rPr>
        <w:t xml:space="preserve"> Mapeado en [</w:t>
      </w:r>
      <w:r>
        <w:rPr>
          <w:rFonts w:ascii="Consolas" w:hAnsi="Consolas"/>
          <w:color w:val="C2410C"/>
          <w:sz w:val="19"/>
        </w:rPr>
        <w:t>../../diagramas/13_Modelo_Fisico_BD.png</w:t>
      </w:r>
      <w:r>
        <w:rPr>
          <w:rFonts w:ascii="Calibri" w:hAnsi="Calibri"/>
          <w:color w:val="1E293B"/>
          <w:sz w:val="21"/>
        </w:rPr>
        <w:t>](../../diagramas/13_Modelo_Fisico_BD.png).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8.2. Consistencia entre Modelo y Script SQL DDL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script DDL garantiza integridad referencial estricta mediante: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Claves foráneas con restricción </w:t>
      </w:r>
      <w:r>
        <w:rPr>
          <w:rFonts w:ascii="Consolas" w:hAnsi="Consolas"/>
          <w:color w:val="C2410C"/>
          <w:sz w:val="19"/>
        </w:rPr>
        <w:t>ON DELETE RESTRICT</w:t>
      </w:r>
      <w:r>
        <w:rPr>
          <w:rFonts w:ascii="Calibri" w:hAnsi="Calibri"/>
          <w:color w:val="1E293B"/>
          <w:sz w:val="21"/>
        </w:rPr>
        <w:t xml:space="preserve"> para impedir el borrado accidental de productos con pedidos históricos.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Restricciones </w:t>
      </w:r>
      <w:r>
        <w:rPr>
          <w:rFonts w:ascii="Consolas" w:hAnsi="Consolas"/>
          <w:color w:val="C2410C"/>
          <w:sz w:val="19"/>
        </w:rPr>
        <w:t>CHECK (total_amount &gt;= 0)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C2410C"/>
          <w:sz w:val="19"/>
        </w:rPr>
        <w:t>CHECK (stock_current &gt;= 0)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Bloqueo atómico de inventario en transacciones ACID concurrentes mediante sentencias: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SELECT stock_current FROM product_variants WHERE id = $1 FOR UPDATE;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Creación de índices B-Tree optimizados: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CREATE INDEX idx_orders_client_id ON orders(client_id);</w:t>
        <w:br/>
        <w:t xml:space="preserve">  CREATE INDEX idx_product_variants_sku ON product_variants(sku);</w:t>
        <w:br/>
        <w:t xml:space="preserve">  CREATE INDEX idx_orders_status ON orders(status);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8.3. Informe de Administración y Replicación (PostgreSQL 16 WAL)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Motor Relacional:</w:t>
      </w:r>
      <w:r>
        <w:rPr>
          <w:rFonts w:ascii="Calibri" w:hAnsi="Calibri"/>
          <w:color w:val="1E293B"/>
          <w:sz w:val="21"/>
        </w:rPr>
        <w:t xml:space="preserve"> PostgreSQL 16 aprovisionado en infraestructura cloud gestionada con almacenamiento NVMe.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Estrategia de Respaldo:</w:t>
      </w:r>
      <w:r>
        <w:rPr>
          <w:rFonts w:ascii="Calibri" w:hAnsi="Calibri"/>
          <w:color w:val="1E293B"/>
          <w:sz w:val="21"/>
        </w:rPr>
        <w:t xml:space="preserve"> Tarea programada diaria con la utilidad </w:t>
      </w:r>
      <w:r>
        <w:rPr>
          <w:rFonts w:ascii="Consolas" w:hAnsi="Consolas"/>
          <w:color w:val="C2410C"/>
          <w:sz w:val="19"/>
        </w:rPr>
        <w:t>pg_dump</w:t>
      </w:r>
      <w:r>
        <w:rPr>
          <w:rFonts w:ascii="Calibri" w:hAnsi="Calibri"/>
          <w:color w:val="1E293B"/>
          <w:sz w:val="21"/>
        </w:rPr>
        <w:t xml:space="preserve"> con compresión gzip y retención rotativa de 7 días.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Replicación y Alta Disponibilidad:</w:t>
      </w:r>
      <w:r>
        <w:rPr>
          <w:rFonts w:ascii="Calibri" w:hAnsi="Calibri"/>
          <w:color w:val="1E293B"/>
          <w:sz w:val="21"/>
        </w:rPr>
        <w:t xml:space="preserve"> Configuración de streaming físico de registros WAL (</w:t>
      </w:r>
      <w:r>
        <w:rPr>
          <w:rFonts w:ascii="Calibri" w:hAnsi="Calibri"/>
          <w:i/>
          <w:color w:val="1E293B"/>
          <w:sz w:val="21"/>
        </w:rPr>
        <w:t>Write-Ahead Logging</w:t>
      </w:r>
      <w:r>
        <w:rPr>
          <w:rFonts w:ascii="Calibri" w:hAnsi="Calibri"/>
          <w:color w:val="1E293B"/>
          <w:sz w:val="21"/>
        </w:rPr>
        <w:t xml:space="preserve">) con directiva </w:t>
      </w:r>
      <w:r>
        <w:rPr>
          <w:rFonts w:ascii="Consolas" w:hAnsi="Consolas"/>
          <w:color w:val="C2410C"/>
          <w:sz w:val="19"/>
        </w:rPr>
        <w:t>wal_level = replica</w:t>
      </w:r>
      <w:r>
        <w:rPr>
          <w:rFonts w:ascii="Calibri" w:hAnsi="Calibri"/>
          <w:color w:val="1E293B"/>
          <w:sz w:val="21"/>
        </w:rPr>
        <w:t xml:space="preserve"> hacia un nodo esclavo en espera para failover en caso de contingencia.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Gestión de Conexiones:</w:t>
      </w:r>
      <w:r>
        <w:rPr>
          <w:rFonts w:ascii="Calibri" w:hAnsi="Calibri"/>
          <w:color w:val="1E293B"/>
          <w:sz w:val="21"/>
        </w:rPr>
        <w:t xml:space="preserve"> Pool transaccional mediante </w:t>
      </w:r>
      <w:r>
        <w:rPr>
          <w:rFonts w:ascii="Calibri" w:hAnsi="Calibri"/>
          <w:b/>
          <w:color w:val="1E293B"/>
          <w:sz w:val="21"/>
        </w:rPr>
        <w:t>PgBouncer</w:t>
      </w:r>
      <w:r>
        <w:rPr>
          <w:rFonts w:ascii="Calibri" w:hAnsi="Calibri"/>
          <w:color w:val="1E293B"/>
          <w:sz w:val="21"/>
        </w:rPr>
        <w:t xml:space="preserve"> en puerto 6432, limitando a 20 conexiones simultáneas activas para impedir la saturación de memoria RAM en el servidor.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8.4. Implementación del Patrón de Acceso a Datos (Repository Pattern)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Siguiendo los principios de Clean Architecture, la capa de persistencia se desacopló de la lógica de negocio mediante el patrón Repositorio.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Arquitectura de Interfaces: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IOrderRepository</w:t>
      </w:r>
      <w:r>
        <w:rPr>
          <w:rFonts w:ascii="Calibri" w:hAnsi="Calibri"/>
          <w:color w:val="1E293B"/>
          <w:sz w:val="21"/>
        </w:rPr>
        <w:t xml:space="preserve">: Define métodos </w:t>
      </w:r>
      <w:r>
        <w:rPr>
          <w:rFonts w:ascii="Consolas" w:hAnsi="Consolas"/>
          <w:color w:val="C2410C"/>
          <w:sz w:val="19"/>
        </w:rPr>
        <w:t>findById()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create()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updateStatus()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listAll()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IProductRepository</w:t>
      </w:r>
      <w:r>
        <w:rPr>
          <w:rFonts w:ascii="Calibri" w:hAnsi="Calibri"/>
          <w:color w:val="1E293B"/>
          <w:sz w:val="21"/>
        </w:rPr>
        <w:t xml:space="preserve">: Define métodos </w:t>
      </w:r>
      <w:r>
        <w:rPr>
          <w:rFonts w:ascii="Consolas" w:hAnsi="Consolas"/>
          <w:color w:val="C2410C"/>
          <w:sz w:val="19"/>
        </w:rPr>
        <w:t>findAll()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findByCategory()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decrementStock()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19"/>
        </w:rPr>
        <w:t>PgOrderRepository</w:t>
      </w:r>
      <w:r>
        <w:rPr>
          <w:rFonts w:ascii="Calibri" w:hAnsi="Calibri"/>
          <w:color w:val="1E293B"/>
          <w:sz w:val="21"/>
        </w:rPr>
        <w:t xml:space="preserve">: Implementación concreta que consume el pool de </w:t>
      </w:r>
      <w:r>
        <w:rPr>
          <w:rFonts w:ascii="Consolas" w:hAnsi="Consolas"/>
          <w:color w:val="C2410C"/>
          <w:sz w:val="19"/>
        </w:rPr>
        <w:t>pg</w:t>
      </w:r>
      <w:r>
        <w:rPr>
          <w:rFonts w:ascii="Calibri" w:hAnsi="Calibri"/>
          <w:color w:val="1E293B"/>
          <w:sz w:val="21"/>
        </w:rPr>
        <w:t xml:space="preserve"> y ejecuta consultas 100% parametrizadas con placeholders (</w:t>
      </w:r>
      <w:r>
        <w:rPr>
          <w:rFonts w:ascii="Consolas" w:hAnsi="Consolas"/>
          <w:color w:val="C2410C"/>
          <w:sz w:val="19"/>
        </w:rPr>
        <w:t>$1, $2, ...</w:t>
      </w:r>
      <w:r>
        <w:rPr>
          <w:rFonts w:ascii="Calibri" w:hAnsi="Calibri"/>
          <w:color w:val="1E293B"/>
          <w:sz w:val="21"/>
        </w:rPr>
        <w:t>), neutralizando inyecciones SQL.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// backend/src/infrastructure/repositories/pg.order.repository.ts</w:t>
        <w:br/>
        <w:t>export class PgOrderRepository implements IOrderRepository {</w:t>
        <w:br/>
        <w:t xml:space="preserve">  async create(order: OrderEntity, items: OrderItemEntity[]): Promise&lt;OrderEntity&gt; {</w:t>
        <w:br/>
        <w:t xml:space="preserve">    const client = await pool.connect();</w:t>
        <w:br/>
        <w:t xml:space="preserve">    try {</w:t>
        <w:br/>
        <w:t xml:space="preserve">      await client.query('BEGIN');</w:t>
        <w:br/>
        <w:t xml:space="preserve">      const orderQuery = `</w:t>
        <w:br/>
        <w:t xml:space="preserve">        INSERT INTO orders (order_code, client_id, total_amount, shipping_type, agency_name, status)</w:t>
        <w:br/>
        <w:t xml:space="preserve">        VALUES ($1, $2, $3, $4, $5, $6) RETURNING id;</w:t>
        <w:br/>
        <w:t xml:space="preserve">      `;</w:t>
        <w:br/>
        <w:t xml:space="preserve">      const res = await client.query(orderQuery, [</w:t>
        <w:br/>
        <w:t xml:space="preserve">        order.code, order.clientId, order.total, order.shippingType, order.agencyName, 'Recibido'</w:t>
        <w:br/>
        <w:t xml:space="preserve">      ]);</w:t>
        <w:br/>
        <w:t xml:space="preserve">      const orderId = res.rows[0].id;</w:t>
        <w:br/>
        <w:t xml:space="preserve">      for (const item of items) {</w:t>
        <w:br/>
        <w:t xml:space="preserve">        await client.query(</w:t>
        <w:br/>
        <w:t xml:space="preserve">          'UPDATE product_variants SET stock_current = stock_current - $1 WHERE id = $2 AND stock_current &gt;= $1;',</w:t>
        <w:br/>
        <w:t xml:space="preserve">          [item.quantity, item.variantId]</w:t>
        <w:br/>
        <w:t xml:space="preserve">        );</w:t>
        <w:br/>
        <w:t xml:space="preserve">        await client.query(</w:t>
        <w:br/>
        <w:t xml:space="preserve">          'INSERT INTO order_items (order_id, variant_id, quantity, unit_price) VALUES ($1, $2, $3, $4);',</w:t>
        <w:br/>
        <w:t xml:space="preserve">          [orderId, item.variantId, item.quantity, item.unitPrice]</w:t>
        <w:br/>
        <w:t xml:space="preserve">        );</w:t>
        <w:br/>
        <w:t xml:space="preserve">      }</w:t>
        <w:br/>
        <w:t xml:space="preserve">      await client.query('COMMIT');</w:t>
        <w:br/>
        <w:t xml:space="preserve">      return { ...order, id: orderId };</w:t>
        <w:br/>
        <w:t xml:space="preserve">    } catch (err) {</w:t>
        <w:br/>
        <w:t xml:space="preserve">      await client.query('ROLLBACK');</w:t>
        <w:br/>
        <w:t xml:space="preserve">      throw err;</w:t>
        <w:br/>
        <w:t xml:space="preserve">    } finally {</w:t>
        <w:br/>
        <w:t xml:space="preserve">      client.release();</w:t>
        <w:br/>
        <w:t xml:space="preserve">    }</w:t>
        <w:br/>
        <w:t xml:space="preserve">  }</w:t>
        <w:br/>
        <w:t>}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9. SEGURIDAD DEL SISTEMA (CRITERIO 2 - 4 PTS)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9.1. Catálogo de Controles de Seguridad (OWASP Top 10 e ISO 27001)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A01: Broken Access Control:</w:t>
      </w:r>
      <w:r>
        <w:rPr>
          <w:rFonts w:ascii="Calibri" w:hAnsi="Calibri"/>
          <w:color w:val="1E293B"/>
          <w:sz w:val="21"/>
        </w:rPr>
        <w:t xml:space="preserve"> Middleware </w:t>
      </w:r>
      <w:r>
        <w:rPr>
          <w:rFonts w:ascii="Consolas" w:hAnsi="Consolas"/>
          <w:color w:val="C2410C"/>
          <w:sz w:val="19"/>
        </w:rPr>
        <w:t>requireRole(['ADMIN'])</w:t>
      </w:r>
      <w:r>
        <w:rPr>
          <w:rFonts w:ascii="Calibri" w:hAnsi="Calibri"/>
          <w:color w:val="1E293B"/>
          <w:sz w:val="21"/>
        </w:rPr>
        <w:t xml:space="preserve"> que intercepta accesos a la modificación de precios, usuarios y reportes financieros.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A02: Cryptographic Failures:</w:t>
      </w:r>
      <w:r>
        <w:rPr>
          <w:rFonts w:ascii="Calibri" w:hAnsi="Calibri"/>
          <w:color w:val="1E293B"/>
          <w:sz w:val="21"/>
        </w:rPr>
        <w:t xml:space="preserve"> Contraseñas protegidas con salt hashing mediante la librería </w:t>
      </w:r>
      <w:r>
        <w:rPr>
          <w:rFonts w:ascii="Consolas" w:hAnsi="Consolas"/>
          <w:color w:val="C2410C"/>
          <w:sz w:val="19"/>
        </w:rPr>
        <w:t>bcryptjs</w:t>
      </w:r>
      <w:r>
        <w:rPr>
          <w:rFonts w:ascii="Calibri" w:hAnsi="Calibri"/>
          <w:color w:val="1E293B"/>
          <w:sz w:val="21"/>
        </w:rPr>
        <w:t xml:space="preserve"> con 10 rondas de derivación de claves. Cero almacenamiento en texto plano.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A03: Injection:</w:t>
      </w:r>
      <w:r>
        <w:rPr>
          <w:rFonts w:ascii="Calibri" w:hAnsi="Calibri"/>
          <w:color w:val="1E293B"/>
          <w:sz w:val="21"/>
        </w:rPr>
        <w:t xml:space="preserve"> Todas las sentencias SQL utilizan consultas parametrizadas. Ninguna variable se concatena directamente a la cadena de consulta. Validación de payloads con Zod schemas.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A05: Security Misconfiguration:</w:t>
      </w:r>
      <w:r>
        <w:rPr>
          <w:rFonts w:ascii="Calibri" w:hAnsi="Calibri"/>
          <w:color w:val="1E293B"/>
          <w:sz w:val="21"/>
        </w:rPr>
        <w:t xml:space="preserve"> Deshabilitación del encabezado </w:t>
      </w:r>
      <w:r>
        <w:rPr>
          <w:rFonts w:ascii="Consolas" w:hAnsi="Consolas"/>
          <w:color w:val="C2410C"/>
          <w:sz w:val="19"/>
        </w:rPr>
        <w:t>X-Powered-By</w:t>
      </w:r>
      <w:r>
        <w:rPr>
          <w:rFonts w:ascii="Calibri" w:hAnsi="Calibri"/>
          <w:color w:val="1E293B"/>
          <w:sz w:val="21"/>
        </w:rPr>
        <w:t xml:space="preserve"> y uso del paquete </w:t>
      </w:r>
      <w:r>
        <w:rPr>
          <w:rFonts w:ascii="Consolas" w:hAnsi="Consolas"/>
          <w:color w:val="C2410C"/>
          <w:sz w:val="19"/>
        </w:rPr>
        <w:t>helmet</w:t>
      </w:r>
      <w:r>
        <w:rPr>
          <w:rFonts w:ascii="Calibri" w:hAnsi="Calibri"/>
          <w:color w:val="1E293B"/>
          <w:sz w:val="21"/>
        </w:rPr>
        <w:t xml:space="preserve"> para forzar cabeceras HTTP de protección (X-Content-Type-Options, Frameguard, HSTS).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A07: Identification and Authentication Failures:</w:t>
      </w:r>
      <w:r>
        <w:rPr>
          <w:rFonts w:ascii="Calibri" w:hAnsi="Calibri"/>
          <w:color w:val="1E293B"/>
          <w:sz w:val="21"/>
        </w:rPr>
        <w:t xml:space="preserve"> Rate limiting mediante </w:t>
      </w:r>
      <w:r>
        <w:rPr>
          <w:rFonts w:ascii="Consolas" w:hAnsi="Consolas"/>
          <w:color w:val="C2410C"/>
          <w:sz w:val="19"/>
        </w:rPr>
        <w:t>express-rate-limit</w:t>
      </w:r>
      <w:r>
        <w:rPr>
          <w:rFonts w:ascii="Calibri" w:hAnsi="Calibri"/>
          <w:color w:val="1E293B"/>
          <w:sz w:val="21"/>
        </w:rPr>
        <w:t xml:space="preserve"> restringido a 20 solicitudes cada 15 minutos en la ruta </w:t>
      </w:r>
      <w:r>
        <w:rPr>
          <w:rFonts w:ascii="Consolas" w:hAnsi="Consolas"/>
          <w:color w:val="C2410C"/>
          <w:sz w:val="19"/>
        </w:rPr>
        <w:t>/api/auth/login</w:t>
      </w:r>
      <w:r>
        <w:rPr>
          <w:rFonts w:ascii="Calibri" w:hAnsi="Calibri"/>
          <w:color w:val="1E293B"/>
          <w:sz w:val="21"/>
        </w:rPr>
        <w:t xml:space="preserve"> para mitigar ataques de fuerza bruta.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9.2. Módulo de Autenticación y Autorización Implementado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Generación de tokens </w:t>
      </w:r>
      <w:r>
        <w:rPr>
          <w:rFonts w:ascii="Calibri" w:hAnsi="Calibri"/>
          <w:b/>
          <w:color w:val="1E293B"/>
          <w:sz w:val="21"/>
        </w:rPr>
        <w:t>JSON Web Token (JWT)</w:t>
      </w:r>
      <w:r>
        <w:rPr>
          <w:rFonts w:ascii="Calibri" w:hAnsi="Calibri"/>
          <w:color w:val="1E293B"/>
          <w:sz w:val="21"/>
        </w:rPr>
        <w:t xml:space="preserve"> firmados criptográficamente con algoritmo HMAC-SHA256 utilizando un secreto criptográfico de 64 caracteres.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Tiempo de expiración del token configurado a 8 horas con renovación controlada.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Autorización por roles RBAC integrada en </w:t>
      </w:r>
      <w:r>
        <w:rPr>
          <w:rFonts w:ascii="Consolas" w:hAnsi="Consolas"/>
          <w:color w:val="C2410C"/>
          <w:sz w:val="19"/>
        </w:rPr>
        <w:t>backend/src/middlewares/auth.middleware.ts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9.3. Informe Técnico de Seguridad, Cifrado y Auditoría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Cifrado en Tránsito:</w:t>
      </w:r>
      <w:r>
        <w:rPr>
          <w:rFonts w:ascii="Calibri" w:hAnsi="Calibri"/>
          <w:color w:val="1E293B"/>
          <w:sz w:val="21"/>
        </w:rPr>
        <w:t xml:space="preserve"> Tráfico HTTP forzado a HTTPS bajo protocolo </w:t>
      </w:r>
      <w:r>
        <w:rPr>
          <w:rFonts w:ascii="Calibri" w:hAnsi="Calibri"/>
          <w:b/>
          <w:color w:val="1E293B"/>
          <w:sz w:val="21"/>
        </w:rPr>
        <w:t>TLS 1.3</w:t>
      </w:r>
      <w:r>
        <w:rPr>
          <w:rFonts w:ascii="Calibri" w:hAnsi="Calibri"/>
          <w:color w:val="1E293B"/>
          <w:sz w:val="21"/>
        </w:rPr>
        <w:t xml:space="preserve"> con certificados SSL de 2048 bits aprovisionados por Let's Encrypt / Cloudflare Edge.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Cifrado en Reposo:</w:t>
      </w:r>
      <w:r>
        <w:rPr>
          <w:rFonts w:ascii="Calibri" w:hAnsi="Calibri"/>
          <w:color w:val="1E293B"/>
          <w:sz w:val="21"/>
        </w:rPr>
        <w:t xml:space="preserve"> Cifrado transparente de volúmenes de base de datos con algoritmo AES-256 en los servidores cloud de Render.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Trazabilidad y No Repudio:</w:t>
      </w:r>
      <w:r>
        <w:rPr>
          <w:rFonts w:ascii="Calibri" w:hAnsi="Calibri"/>
          <w:color w:val="1E293B"/>
          <w:sz w:val="21"/>
        </w:rPr>
        <w:t xml:space="preserve"> Registro cronológico de auditoría forense en </w:t>
      </w:r>
      <w:r>
        <w:rPr>
          <w:rFonts w:ascii="Consolas" w:hAnsi="Consolas"/>
          <w:color w:val="C2410C"/>
          <w:sz w:val="19"/>
        </w:rPr>
        <w:t>order_status_history</w:t>
      </w:r>
      <w:r>
        <w:rPr>
          <w:rFonts w:ascii="Calibri" w:hAnsi="Calibri"/>
          <w:color w:val="1E293B"/>
          <w:sz w:val="21"/>
        </w:rPr>
        <w:t xml:space="preserve"> que almacena el identificador de usuario, la dirección IP de origen, el estado previo y nuevo, y la marca temporal UTC inmutable.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9.4. Pruebas de Seguridad Web y DAST (Kali Linux / OWASP ZAP)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ejecutaron pruebas dinámicas de penetración simulando vectores de ataque: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Prueba de Inyección SQL:</w:t>
      </w:r>
      <w:r>
        <w:rPr>
          <w:rFonts w:ascii="Calibri" w:hAnsi="Calibri"/>
          <w:color w:val="1E293B"/>
          <w:sz w:val="21"/>
        </w:rPr>
        <w:t xml:space="preserve"> Inyección de secuencias </w:t>
      </w:r>
      <w:r>
        <w:rPr>
          <w:rFonts w:ascii="Consolas" w:hAnsi="Consolas"/>
          <w:color w:val="C2410C"/>
          <w:sz w:val="19"/>
        </w:rPr>
        <w:t>' OR '1'='1</w:t>
      </w:r>
      <w:r>
        <w:rPr>
          <w:rFonts w:ascii="Calibri" w:hAnsi="Calibri"/>
          <w:color w:val="1E293B"/>
          <w:sz w:val="21"/>
        </w:rPr>
        <w:t xml:space="preserve"> en formularios de login y endpoints de búsqueda. Resultado: 100% de peticiones neutralizadas por Zod y pg parameterization, respondiendo con HTTP 400 Bad Request sin fuga de información.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Prueba de Cross-Site Scripting (XSS):</w:t>
      </w:r>
      <w:r>
        <w:rPr>
          <w:rFonts w:ascii="Calibri" w:hAnsi="Calibri"/>
          <w:color w:val="1E293B"/>
          <w:sz w:val="21"/>
        </w:rPr>
        <w:t xml:space="preserve"> Inyección de payloads </w:t>
      </w:r>
      <w:r>
        <w:rPr>
          <w:rFonts w:ascii="Consolas" w:hAnsi="Consolas"/>
          <w:color w:val="C2410C"/>
          <w:sz w:val="19"/>
        </w:rPr>
        <w:t>&lt;script&gt;alert('pwned')&lt;/script&gt;</w:t>
      </w:r>
      <w:r>
        <w:rPr>
          <w:rFonts w:ascii="Calibri" w:hAnsi="Calibri"/>
          <w:color w:val="1E293B"/>
          <w:sz w:val="21"/>
        </w:rPr>
        <w:t xml:space="preserve"> en nombres de clientes y campos de notas de envío. Resultado: Sanitización automática en React DOM y validación de expresiones regulares en Express.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Análisis de Vulnerabilidades SAST:</w:t>
      </w:r>
      <w:r>
        <w:rPr>
          <w:rFonts w:ascii="Calibri" w:hAnsi="Calibri"/>
          <w:color w:val="1E293B"/>
          <w:sz w:val="21"/>
        </w:rPr>
        <w:t xml:space="preserve"> Ejecución de </w:t>
      </w:r>
      <w:r>
        <w:rPr>
          <w:rFonts w:ascii="Consolas" w:hAnsi="Consolas"/>
          <w:color w:val="C2410C"/>
          <w:sz w:val="19"/>
        </w:rPr>
        <w:t>npm audit</w:t>
      </w:r>
      <w:r>
        <w:rPr>
          <w:rFonts w:ascii="Calibri" w:hAnsi="Calibri"/>
          <w:color w:val="1E293B"/>
          <w:sz w:val="21"/>
        </w:rPr>
        <w:t xml:space="preserve"> en backend y frontend. Resultado: </w:t>
      </w:r>
      <w:r>
        <w:rPr>
          <w:rFonts w:ascii="Calibri" w:hAnsi="Calibri"/>
          <w:b/>
          <w:color w:val="1E293B"/>
          <w:sz w:val="21"/>
        </w:rPr>
        <w:t>0 vulnerabilidades detectadas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10. VALIDACIÓN Y VERIFICACIÓN DEL SISTEMA (CRITERIO 4 - 2 PTS)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10.1. Plan de Pruebas del Sistema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plan de pruebas comprende pruebas unitarias (Vitest), pruebas de integración de API (Supertest) y análisis estático de tipos con el compilador TypeScript (</w:t>
      </w:r>
      <w:r>
        <w:rPr>
          <w:rFonts w:ascii="Consolas" w:hAnsi="Consolas"/>
          <w:color w:val="C2410C"/>
          <w:sz w:val="19"/>
        </w:rPr>
        <w:t>tsc --noEmit</w:t>
      </w:r>
      <w:r>
        <w:rPr>
          <w:rFonts w:ascii="Calibri" w:hAnsi="Calibri"/>
          <w:color w:val="1E293B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Módulo Evaluado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Casos Ejecutados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Tasa de Aprobación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Autenticación y JWT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Integración API (</w:t>
            </w:r>
            <w:r>
              <w:rPr>
                <w:rFonts w:ascii="Consolas" w:hAnsi="Consolas"/>
                <w:color w:val="C2410C"/>
                <w:sz w:val="19"/>
              </w:rPr>
              <w:t>auth.test.ts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100% Passed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Catálogo y Variantes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Unitario / BD (</w:t>
            </w:r>
            <w:r>
              <w:rPr>
                <w:rFonts w:ascii="Consolas" w:hAnsi="Consolas"/>
                <w:color w:val="C2410C"/>
                <w:sz w:val="19"/>
              </w:rPr>
              <w:t>products.test.ts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100% Passed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Creación Transaccional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Integración ACID (</w:t>
            </w:r>
            <w:r>
              <w:rPr>
                <w:rFonts w:ascii="Consolas" w:hAnsi="Consolas"/>
                <w:color w:val="C2410C"/>
                <w:sz w:val="19"/>
              </w:rPr>
              <w:t>orders.test.ts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100% Passed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Validación de Tipos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Estático TypeScript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Monorepo completo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0 Errores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10.2. Evidencias de Ejecución de Pruebas Automatizadas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La suite de pruebas automatizadas ejecuta 12 aserciones críticas en menos de 800 milisegundos, certificando la estabilidad transaccional antes de cada despliegue.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11. DESPLIEGUE DE LA APLICACIÓN EN LA NUBE (CRITERIO 3 - 4 PTS)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11.1. Manual de Despliegue en la Nube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La solución adopta una topología multi-cloud desacoplada: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Frontend PWA:</w:t>
      </w:r>
      <w:r>
        <w:rPr>
          <w:rFonts w:ascii="Calibri" w:hAnsi="Calibri"/>
          <w:color w:val="1E293B"/>
          <w:sz w:val="21"/>
        </w:rPr>
        <w:t xml:space="preserve"> Desplegado de forma serverless en </w:t>
      </w:r>
      <w:r>
        <w:rPr>
          <w:rFonts w:ascii="Calibri" w:hAnsi="Calibri"/>
          <w:b/>
          <w:color w:val="1E293B"/>
          <w:sz w:val="21"/>
        </w:rPr>
        <w:t>GitHub Pages Edge CDN</w:t>
      </w:r>
      <w:r>
        <w:rPr>
          <w:rFonts w:ascii="Calibri" w:hAnsi="Calibri"/>
          <w:color w:val="1E293B"/>
          <w:sz w:val="21"/>
        </w:rPr>
        <w:t xml:space="preserve"> mediante pipeline automatizado de GitHub Actions.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Backend API REST:</w:t>
      </w:r>
      <w:r>
        <w:rPr>
          <w:rFonts w:ascii="Calibri" w:hAnsi="Calibri"/>
          <w:color w:val="1E293B"/>
          <w:sz w:val="21"/>
        </w:rPr>
        <w:t xml:space="preserve"> Empaquetado en contenedor Docker multi-etapa (</w:t>
      </w:r>
      <w:r>
        <w:rPr>
          <w:rFonts w:ascii="Consolas" w:hAnsi="Consolas"/>
          <w:color w:val="C2410C"/>
          <w:sz w:val="19"/>
        </w:rPr>
        <w:t>Dockerfile</w:t>
      </w:r>
      <w:r>
        <w:rPr>
          <w:rFonts w:ascii="Calibri" w:hAnsi="Calibri"/>
          <w:color w:val="1E293B"/>
          <w:sz w:val="21"/>
        </w:rPr>
        <w:t xml:space="preserve">) y desplegado en servicio Web Service en </w:t>
      </w:r>
      <w:r>
        <w:rPr>
          <w:rFonts w:ascii="Calibri" w:hAnsi="Calibri"/>
          <w:b/>
          <w:color w:val="1E293B"/>
          <w:sz w:val="21"/>
        </w:rPr>
        <w:t>Render.com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Persistencia Cloud:</w:t>
      </w:r>
      <w:r>
        <w:rPr>
          <w:rFonts w:ascii="Calibri" w:hAnsi="Calibri"/>
          <w:color w:val="1E293B"/>
          <w:sz w:val="21"/>
        </w:rPr>
        <w:t xml:space="preserve"> Base de datos relacional </w:t>
      </w:r>
      <w:r>
        <w:rPr>
          <w:rFonts w:ascii="Calibri" w:hAnsi="Calibri"/>
          <w:b/>
          <w:color w:val="1E293B"/>
          <w:sz w:val="21"/>
        </w:rPr>
        <w:t>PostgreSQL 16</w:t>
      </w:r>
      <w:r>
        <w:rPr>
          <w:rFonts w:ascii="Calibri" w:hAnsi="Calibri"/>
          <w:color w:val="1E293B"/>
          <w:sz w:val="21"/>
        </w:rPr>
        <w:t xml:space="preserve"> alojada en Render con conexión SSL obligatoria (</w:t>
      </w:r>
      <w:r>
        <w:rPr>
          <w:rFonts w:ascii="Consolas" w:hAnsi="Consolas"/>
          <w:color w:val="C2410C"/>
          <w:sz w:val="19"/>
        </w:rPr>
        <w:t>sslmode=require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Variables de Entorno de Producción: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* </w:t>
      </w:r>
      <w:r>
        <w:rPr>
          <w:rFonts w:ascii="Consolas" w:hAnsi="Consolas"/>
          <w:color w:val="C2410C"/>
          <w:sz w:val="19"/>
        </w:rPr>
        <w:t>DATABASE_URL</w:t>
      </w:r>
      <w:r>
        <w:rPr>
          <w:rFonts w:ascii="Calibri" w:hAnsi="Calibri"/>
          <w:color w:val="1E293B"/>
          <w:sz w:val="22"/>
        </w:rPr>
        <w:t>: Cadena de conexión cifrada hacia PostgreSQL.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* </w:t>
      </w:r>
      <w:r>
        <w:rPr>
          <w:rFonts w:ascii="Consolas" w:hAnsi="Consolas"/>
          <w:color w:val="C2410C"/>
          <w:sz w:val="19"/>
        </w:rPr>
        <w:t>JWT_SECRET</w:t>
      </w:r>
      <w:r>
        <w:rPr>
          <w:rFonts w:ascii="Calibri" w:hAnsi="Calibri"/>
          <w:color w:val="1E293B"/>
          <w:sz w:val="22"/>
        </w:rPr>
        <w:t>: Clave simétrica de 64 bytes de entropía para firma de tokens.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* </w:t>
      </w:r>
      <w:r>
        <w:rPr>
          <w:rFonts w:ascii="Consolas" w:hAnsi="Consolas"/>
          <w:color w:val="C2410C"/>
          <w:sz w:val="19"/>
        </w:rPr>
        <w:t>PORT</w:t>
      </w:r>
      <w:r>
        <w:rPr>
          <w:rFonts w:ascii="Calibri" w:hAnsi="Calibri"/>
          <w:color w:val="1E293B"/>
          <w:sz w:val="22"/>
        </w:rPr>
        <w:t>: Puerto 5000 asignado dinámicamente por la plataforma cloud.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* </w:t>
      </w:r>
      <w:r>
        <w:rPr>
          <w:rFonts w:ascii="Consolas" w:hAnsi="Consolas"/>
          <w:color w:val="C2410C"/>
          <w:sz w:val="19"/>
        </w:rPr>
        <w:t>NODE_ENV</w:t>
      </w:r>
      <w:r>
        <w:rPr>
          <w:rFonts w:ascii="Calibri" w:hAnsi="Calibri"/>
          <w:color w:val="1E293B"/>
          <w:sz w:val="22"/>
        </w:rPr>
        <w:t xml:space="preserve">: Modo </w:t>
      </w:r>
      <w:r>
        <w:rPr>
          <w:rFonts w:ascii="Consolas" w:hAnsi="Consolas"/>
          <w:color w:val="C2410C"/>
          <w:sz w:val="19"/>
        </w:rPr>
        <w:t>production</w:t>
      </w:r>
      <w:r>
        <w:rPr>
          <w:rFonts w:ascii="Calibri" w:hAnsi="Calibri"/>
          <w:color w:val="1E293B"/>
          <w:sz w:val="22"/>
        </w:rPr>
        <w:t xml:space="preserve"> para activación de cachés y optimizaciones.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11.2. Evidencia de Pruebas de Despliegue en Entorno Real Cloud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Verificación de Salud (Healthcheck):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Petición: </w:t>
      </w:r>
      <w:r>
        <w:rPr>
          <w:rFonts w:ascii="Consolas" w:hAnsi="Consolas"/>
          <w:color w:val="C2410C"/>
          <w:sz w:val="19"/>
        </w:rPr>
        <w:t>GET https://leofit-backend-api.onrender.com/api/health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Respuesta: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{</w:t>
        <w:br/>
        <w:t xml:space="preserve">    "status": "UP",</w:t>
        <w:br/>
        <w:t xml:space="preserve">    "timestamp": "2026-10-09T18:00:00.000Z",</w:t>
        <w:br/>
        <w:t xml:space="preserve">    "database": { "status": "connected" },</w:t>
        <w:br/>
        <w:t xml:space="preserve">    "uptimeSeconds": 14208</w:t>
        <w:br/>
        <w:t xml:space="preserve">  }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Latencia de Red:</w:t>
      </w:r>
      <w:r>
        <w:rPr>
          <w:rFonts w:ascii="Calibri" w:hAnsi="Calibri"/>
          <w:color w:val="1E293B"/>
          <w:sz w:val="21"/>
        </w:rPr>
        <w:t xml:space="preserve"> Tiempo de respuesta p95 inferior a 45 ms en conexiones sobre HTTPS con certificado SSL activo.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11.3. Monitoreo y Administración de Base de Datos en Producción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supervisó la actividad de PostgreSQL mediante consultas a vistas administrativas de catálogo: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SELECT pid, usename, client_addr, state, query_start </w:t>
        <w:br/>
        <w:t xml:space="preserve">FROM pg_stat_activity </w:t>
        <w:br/>
        <w:t>WHERE datname = 'leofit_db';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Resultado: Conexiones estables gestionadas por pool, cero transacciones bloqueadas (</w:t>
      </w:r>
      <w:r>
        <w:rPr>
          <w:rFonts w:ascii="Calibri" w:hAnsi="Calibri"/>
          <w:i/>
          <w:color w:val="1E293B"/>
          <w:sz w:val="22"/>
        </w:rPr>
        <w:t>deadlocks</w:t>
      </w:r>
      <w:r>
        <w:rPr>
          <w:rFonts w:ascii="Calibri" w:hAnsi="Calibri"/>
          <w:color w:val="1E293B"/>
          <w:sz w:val="22"/>
        </w:rPr>
        <w:t>) y tasa de aciertos de caché (</w:t>
      </w:r>
      <w:r>
        <w:rPr>
          <w:rFonts w:ascii="Calibri" w:hAnsi="Calibri"/>
          <w:i/>
          <w:color w:val="1E293B"/>
          <w:sz w:val="22"/>
        </w:rPr>
        <w:t>cache hit ratio</w:t>
      </w:r>
      <w:r>
        <w:rPr>
          <w:rFonts w:ascii="Calibri" w:hAnsi="Calibri"/>
          <w:color w:val="1E293B"/>
          <w:sz w:val="22"/>
        </w:rPr>
        <w:t>) superior al 99.2%.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12. LEVANTAMIENTO DE OBSERVACIONES DEL APF1 (CRITERIO 6 - 4 PTS)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En cumplimiento riguroso de la consigna académica, el equipo procedió al levantamiento del </w:t>
      </w:r>
      <w:r>
        <w:rPr>
          <w:rFonts w:ascii="Calibri" w:hAnsi="Calibri"/>
          <w:b/>
          <w:color w:val="1E293B"/>
          <w:sz w:val="22"/>
        </w:rPr>
        <w:t>100% de las observaciones</w:t>
      </w:r>
      <w:r>
        <w:rPr>
          <w:rFonts w:ascii="Calibri" w:hAnsi="Calibri"/>
          <w:color w:val="1E293B"/>
          <w:sz w:val="22"/>
        </w:rPr>
        <w:t xml:space="preserve"> formuladas por el docente evaluador en la entrega APF1: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Observación Recibida en APF1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Acción Correctiva Implementada en APF2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Evidencia / Sección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Profundizar la justificación cuantitativa de las estrategias WPO implementadas.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 incluyó la comparativa técnica de compresión gzip, minificación y mediciones de Core Web Vitals (FCP 0.3s, LCP 0.6s).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Capítulo 7 (Sección 7.4)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Formalizar la matriz de trazabilidad cruzada de requerimientos funcionales.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 vinculó de forma explícita cada RF (RF-001 a RF-018) con su tabla física en PostgreSQL y su endpoint en Express.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Capítulo 8 y ERS oficial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Presentar evidencia documental de la configuración física de base de datos y scripts DDL.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 generó el script DDL comentado con constraints de dominio, triggers y diagrama relacional en BCNF de 12 tablas.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Capítulo 8 (Sección 8.1 y 8.2)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Demostrar el funcionamiento de la aplicación en una plataforma Cloud real.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Se migró el prototipo local a producción pública en GitHub Pages y Render con base de datos PostgreSQL conectada.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Capítulo 11 (Sección 11.2)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Dictamen Final de Levantamiento: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100% de Observaciones Subsanadas</w:t>
      </w:r>
      <w:r>
        <w:rPr>
          <w:rFonts w:ascii="Calibri" w:hAnsi="Calibri"/>
          <w:color w:val="1E293B"/>
          <w:sz w:val="21"/>
        </w:rPr>
        <w:t xml:space="preserve"> (Calificación proyectada: 4.0 / 4.0 pts).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13. ANEXOS TÉCNICOS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Anexo A:</w:t>
      </w:r>
      <w:r>
        <w:rPr>
          <w:rFonts w:ascii="Calibri" w:hAnsi="Calibri"/>
          <w:color w:val="1E293B"/>
          <w:sz w:val="21"/>
        </w:rPr>
        <w:t xml:space="preserve"> Script DDL de Base de Datos </w:t>
      </w:r>
      <w:r>
        <w:rPr>
          <w:rFonts w:ascii="Consolas" w:hAnsi="Consolas"/>
          <w:color w:val="C2410C"/>
          <w:sz w:val="19"/>
        </w:rPr>
        <w:t>database/schema.sql</w:t>
      </w:r>
      <w:r>
        <w:rPr>
          <w:rFonts w:ascii="Calibri" w:hAnsi="Calibri"/>
          <w:color w:val="1E293B"/>
          <w:sz w:val="21"/>
        </w:rPr>
        <w:t xml:space="preserve"> y diccionario de datos.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Anexo B:</w:t>
      </w:r>
      <w:r>
        <w:rPr>
          <w:rFonts w:ascii="Calibri" w:hAnsi="Calibri"/>
          <w:color w:val="1E293B"/>
          <w:sz w:val="21"/>
        </w:rPr>
        <w:t xml:space="preserve"> Fragmentos de código fuente relevantes del patrón Repository y middleware de seguridad.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Anexo C:</w:t>
      </w:r>
      <w:r>
        <w:rPr>
          <w:rFonts w:ascii="Calibri" w:hAnsi="Calibri"/>
          <w:color w:val="1E293B"/>
          <w:sz w:val="21"/>
        </w:rPr>
        <w:t xml:space="preserve"> Reportes automatizados de pruebas unitarias y de integración en formato texto/JSON.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Anexo D:</w:t>
      </w:r>
      <w:r>
        <w:rPr>
          <w:rFonts w:ascii="Calibri" w:hAnsi="Calibri"/>
          <w:color w:val="1E293B"/>
          <w:sz w:val="21"/>
        </w:rPr>
        <w:t xml:space="preserve"> Reportes automatizados de seguridad estática (</w:t>
      </w:r>
      <w:r>
        <w:rPr>
          <w:rFonts w:ascii="Consolas" w:hAnsi="Consolas"/>
          <w:color w:val="C2410C"/>
          <w:sz w:val="19"/>
        </w:rPr>
        <w:t>npm audit</w:t>
      </w:r>
      <w:r>
        <w:rPr>
          <w:rFonts w:ascii="Calibri" w:hAnsi="Calibri"/>
          <w:color w:val="1E293B"/>
          <w:sz w:val="21"/>
        </w:rPr>
        <w:t>) y análisis de vulnerabilidades DAST.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14. REFERENCIAS BIBLIOGRÁFICAS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Date, C. J. (2004).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An Introduction to Database Systems (8th ed.).</w:t>
      </w:r>
      <w:r>
        <w:rPr>
          <w:rFonts w:ascii="Calibri" w:hAnsi="Calibri"/>
          <w:color w:val="1E293B"/>
          <w:sz w:val="21"/>
        </w:rPr>
        <w:t xml:space="preserve"> Addison-Wesley.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Martin, R. C. (2018).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Clean Architecture: A Craftsman's Guide to Software Structure and Design.</w:t>
      </w:r>
      <w:r>
        <w:rPr>
          <w:rFonts w:ascii="Calibri" w:hAnsi="Calibri"/>
          <w:color w:val="1E293B"/>
          <w:sz w:val="21"/>
        </w:rPr>
        <w:t xml:space="preserve"> Prentice Hall.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OWASP Foundation. (2021).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OWASP Top 10: The Ten Most Critical Web Application Security Risks.</w:t>
      </w:r>
      <w:r>
        <w:rPr>
          <w:rFonts w:ascii="Calibri" w:hAnsi="Calibri"/>
          <w:color w:val="1E293B"/>
          <w:sz w:val="21"/>
        </w:rPr>
        <w:t xml:space="preserve"> OWASP.org.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PostgreSQL Global Development Group. (2024).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PostgreSQL 16 Documentation: High Availability, Load Balancing, and Replication.</w:t>
      </w:r>
      <w:r>
        <w:rPr>
          <w:rFonts w:ascii="Calibri" w:hAnsi="Calibri"/>
          <w:color w:val="1E293B"/>
          <w:sz w:val="21"/>
        </w:rPr>
        <w:t xml:space="preserve"> postgresql.org.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IEEE Computer Society. (1998).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IEEE Std 830-1998: Recommended Practice for Software Requirements Specifications.</w:t>
      </w:r>
      <w:r>
        <w:rPr>
          <w:rFonts w:ascii="Calibri" w:hAnsi="Calibri"/>
          <w:color w:val="1E293B"/>
          <w:sz w:val="21"/>
        </w:rPr>
        <w:t xml:space="preserve"> IEEE.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Stallings, W. (2017).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Cryptography and Network Security: Principles and Practice (7th ed.).</w:t>
      </w:r>
      <w:r>
        <w:rPr>
          <w:rFonts w:ascii="Calibri" w:hAnsi="Calibri"/>
          <w:color w:val="1E293B"/>
          <w:sz w:val="21"/>
        </w:rPr>
        <w:t xml:space="preserve"> Pearson.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