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120"/>
      </w:pPr>
      <w:r>
        <w:rPr>
          <w:rFonts w:ascii="Calibri" w:hAnsi="Calibri"/>
          <w:b/>
          <w:color w:val="0F172A"/>
          <w:sz w:val="36"/>
        </w:rPr>
        <w:t>PROFUNDIZACIÓN FORMAL, TÉCNICA Y OBJETIVA EN SEGURIDAD INFORMÁTICA</w:t>
      </w:r>
    </w:p>
    <w:p>
      <w:pPr>
        <w:spacing w:before="240" w:after="80"/>
      </w:pPr>
      <w:r>
        <w:rPr>
          <w:rFonts w:ascii="Calibri" w:hAnsi="Calibri"/>
          <w:b/>
          <w:color w:val="F97316"/>
          <w:sz w:val="28"/>
        </w:rPr>
        <w:t>PROYECTO: SISTEMA WEB PWA DE GESTIÓN Y TOMA DE PEDIDOS - LEOFIT SOLUTIONS</w:t>
      </w:r>
    </w:p>
    <w:p>
      <w:pPr>
        <w:spacing w:before="160" w:after="40"/>
      </w:pPr>
      <w:r>
        <w:rPr>
          <w:rFonts w:ascii="Calibri" w:hAnsi="Calibri"/>
          <w:b/>
          <w:color w:val="1E293B"/>
          <w:sz w:val="24"/>
        </w:rPr>
        <w:t>UTP - CURSO INTEGRADOR II (100000S12F) | GRUPO 01</w:t>
      </w:r>
    </w:p>
    <w:p>
      <w:pPr>
        <w:spacing w:before="240" w:after="80"/>
      </w:pPr>
      <w:r>
        <w:rPr>
          <w:rFonts w:ascii="Calibri" w:hAnsi="Calibri"/>
          <w:b/>
          <w:color w:val="F97316"/>
          <w:sz w:val="28"/>
        </w:rPr>
        <w:t>1. PROPÓSITO Y CONTEXTO DE LA RETROALIMENTACIÓN DOCENTE</w:t>
      </w:r>
    </w:p>
    <w:p>
      <w:pPr>
        <w:spacing w:after="80"/>
      </w:pPr>
      <w:r>
        <w:t>Durante la evaluación académica de proyectos de software en ingeniería de sistemas, los docentes y jurados calificadores suelen observar que la sección de seguridad se redacta con afirmaciones genéricas (como "el sistema es seguro porque usamos JWT y Bcrypt").</w:t>
      </w:r>
    </w:p>
    <w:p>
      <w:pPr>
        <w:spacing w:after="80"/>
      </w:pPr>
      <w:r>
        <w:t>La exigencia de "profundizar en la seguridad de manera formal y técnica pero objetiva y entendible" significa:</w:t>
      </w:r>
    </w:p>
    <w:p>
      <w:pPr>
        <w:spacing w:after="80"/>
      </w:pPr>
      <w:r>
        <w:t>1. Formal y Técnica: Detallar con precisión los algoritmos criptográficos utilizados, longitud de claves, vectores de ataque analizados y código fuente de mitigación.</w:t>
      </w:r>
    </w:p>
    <w:p>
      <w:pPr>
        <w:spacing w:after="80"/>
      </w:pPr>
      <w:r>
        <w:t>2. Objetiva: Enfocar la seguridad en el contexto real del negocio de LeoFit (Gamarra, pedidos multicanal por WhatsApp, cobros y catálogo textil), identificando qué activos están en riesgo.</w:t>
      </w:r>
    </w:p>
    <w:p>
      <w:pPr>
        <w:spacing w:after="80"/>
      </w:pPr>
      <w:r>
        <w:t>3. Entendible: Explicar el principio de Defensa en Profundidad (Defense-in-Depth) mediante un modelo de amenazas estructurado y demostrable ante el jurado.</w:t>
      </w:r>
    </w:p>
    <w:p>
      <w:pPr>
        <w:spacing w:before="240" w:after="80"/>
      </w:pPr>
      <w:r>
        <w:rPr>
          <w:rFonts w:ascii="Calibri" w:hAnsi="Calibri"/>
          <w:b/>
          <w:color w:val="F97316"/>
          <w:sz w:val="28"/>
        </w:rPr>
        <w:t>2. MODELO DE AMENAZAS DEL SISTEMA LEOFIT (MATRIZ STRIDE)</w:t>
      </w:r>
    </w:p>
    <w:p>
      <w:pPr>
        <w:spacing w:after="80"/>
      </w:pPr>
      <w:r>
        <w:t>Para estructurar la seguridad de forma metódica, el sistema LeoFit se evaluó bajo el modelo de amenazas STRIDE (desarrollado por Microsoft y estándar en ingeniería de software):</w:t>
      </w:r>
    </w:p>
    <w:tbl>
      <w:tblPr>
        <w:tblW w:type="auto" w:w="0"/>
        <w:jc w:val="center"/>
        <w:tblLook w:firstColumn="1" w:firstRow="1" w:lastColumn="0" w:lastRow="0" w:noHBand="0" w:noVBand="1" w:val="04A0"/>
      </w:tblPr>
      <w:tblGrid>
        <w:gridCol w:w="2340"/>
        <w:gridCol w:w="2340"/>
        <w:gridCol w:w="2340"/>
        <w:gridCol w:w="2340"/>
      </w:tblGrid>
      <w:tr>
        <w:tc>
          <w:tcPr>
            <w:tcW w:type="dxa" w:w="2340"/>
            <w:shd w:fill="0F172A"/>
          </w:tcPr>
          <w:p>
            <w:r>
              <w:rPr>
                <w:b/>
                <w:color w:val="FFFFFF"/>
              </w:rPr>
              <w:t>Vector STRIDE</w:t>
            </w:r>
          </w:p>
        </w:tc>
        <w:tc>
          <w:tcPr>
            <w:tcW w:type="dxa" w:w="2340"/>
            <w:shd w:fill="0F172A"/>
          </w:tcPr>
          <w:p>
            <w:r>
              <w:rPr>
                <w:b/>
                <w:color w:val="FFFFFF"/>
              </w:rPr>
              <w:t>Amenaza en el Contexto de LeoFit</w:t>
            </w:r>
          </w:p>
        </w:tc>
        <w:tc>
          <w:tcPr>
            <w:tcW w:type="dxa" w:w="2340"/>
            <w:shd w:fill="0F172A"/>
          </w:tcPr>
          <w:p>
            <w:r>
              <w:rPr>
                <w:b/>
                <w:color w:val="FFFFFF"/>
              </w:rPr>
              <w:t>Riesgo de Negocio</w:t>
            </w:r>
          </w:p>
        </w:tc>
        <w:tc>
          <w:tcPr>
            <w:tcW w:type="dxa" w:w="2340"/>
            <w:shd w:fill="0F172A"/>
          </w:tcPr>
          <w:p>
            <w:r>
              <w:rPr>
                <w:b/>
                <w:color w:val="FFFFFF"/>
              </w:rPr>
              <w:t>Control Técnico Implementado en el Código</w:t>
            </w:r>
          </w:p>
        </w:tc>
      </w:tr>
      <w:tr>
        <w:tc>
          <w:tcPr>
            <w:tcW w:type="dxa" w:w="2340"/>
            <w:shd w:fill="F8FAFC"/>
          </w:tcPr>
          <w:p>
            <w:r>
              <w:t>**S - Spoofing** *(Suplantación)*</w:t>
            </w:r>
          </w:p>
        </w:tc>
        <w:tc>
          <w:tcPr>
            <w:tcW w:type="dxa" w:w="2340"/>
            <w:shd w:fill="F8FAFC"/>
          </w:tcPr>
          <w:p>
            <w:r>
              <w:t>Un atacante intenta hacerse pasar por Víctor Cárdenas (Admin) adivinando contraseñas por fuerza bruta.</w:t>
            </w:r>
          </w:p>
        </w:tc>
        <w:tc>
          <w:tcPr>
            <w:tcW w:type="dxa" w:w="2340"/>
            <w:shd w:fill="F8FAFC"/>
          </w:tcPr>
          <w:p>
            <w:r>
              <w:t>Acceso indebido a finanzas y modificación fraudulenta de precios.</w:t>
            </w:r>
          </w:p>
        </w:tc>
        <w:tc>
          <w:tcPr>
            <w:tcW w:type="dxa" w:w="2340"/>
            <w:shd w:fill="F8FAFC"/>
          </w:tcPr>
          <w:p>
            <w:r>
              <w:t>Hashing con `bcrypt` (10 rounds de salting) + Rate Limiting estricto (máx. 20 intentos por 15 min en `/api/auth/login`).</w:t>
            </w:r>
          </w:p>
        </w:tc>
      </w:tr>
      <w:tr>
        <w:tc>
          <w:tcPr>
            <w:tcW w:type="dxa" w:w="2340"/>
          </w:tcPr>
          <w:p>
            <w:r>
              <w:t>**T - Tampering** *(Manipulación)*</w:t>
            </w:r>
          </w:p>
        </w:tc>
        <w:tc>
          <w:tcPr>
            <w:tcW w:type="dxa" w:w="2340"/>
          </w:tcPr>
          <w:p>
            <w:r>
              <w:t>Un cliente intercepta la petición HTTP y altera el precio total de una prenda de S/ 89.90 a S/ 1.00.</w:t>
            </w:r>
          </w:p>
        </w:tc>
        <w:tc>
          <w:tcPr>
            <w:tcW w:type="dxa" w:w="2340"/>
          </w:tcPr>
          <w:p>
            <w:r>
              <w:t>Venta por debajo del costo y quiebre comercial.</w:t>
            </w:r>
          </w:p>
        </w:tc>
        <w:tc>
          <w:tcPr>
            <w:tcW w:type="dxa" w:w="2340"/>
          </w:tcPr>
          <w:p>
            <w:r>
              <w:t>**Validación autoritativa en el Backend:** El servidor ignora el total enviado por el cliente y recalcula los precios consultando la BD con validación Zod.</w:t>
            </w:r>
          </w:p>
        </w:tc>
      </w:tr>
      <w:tr>
        <w:tc>
          <w:tcPr>
            <w:tcW w:type="dxa" w:w="2340"/>
            <w:shd w:fill="F8FAFC"/>
          </w:tcPr>
          <w:p>
            <w:r>
              <w:t>**R - Repudiation** *(Repudio)*</w:t>
            </w:r>
          </w:p>
        </w:tc>
        <w:tc>
          <w:tcPr>
            <w:tcW w:type="dxa" w:w="2340"/>
            <w:shd w:fill="F8FAFC"/>
          </w:tcPr>
          <w:p>
            <w:r>
              <w:t>Un operador cambia el estado de un pedido a "Cancelado" y luego niega haberlo hecho.</w:t>
            </w:r>
          </w:p>
        </w:tc>
        <w:tc>
          <w:tcPr>
            <w:tcW w:type="dxa" w:w="2340"/>
            <w:shd w:fill="F8FAFC"/>
          </w:tcPr>
          <w:p>
            <w:r>
              <w:t>Descoordinación de almacén y pérdida de pedidos.</w:t>
            </w:r>
          </w:p>
        </w:tc>
        <w:tc>
          <w:tcPr>
            <w:tcW w:type="dxa" w:w="2340"/>
            <w:shd w:fill="F8FAFC"/>
          </w:tcPr>
          <w:p>
            <w:r>
              <w:t>Tabla inmutable de auditoría (`audit_logs`) con triggers en PostgreSQL que registran `user_id`, `ip_address`, `timestamp_utc` y `old_value/new_value`.</w:t>
            </w:r>
          </w:p>
        </w:tc>
      </w:tr>
      <w:tr>
        <w:tc>
          <w:tcPr>
            <w:tcW w:type="dxa" w:w="2340"/>
          </w:tcPr>
          <w:p>
            <w:r>
              <w:t>**I - Information Disclosure** *(Fuga de Información)*</w:t>
            </w:r>
          </w:p>
        </w:tc>
        <w:tc>
          <w:tcPr>
            <w:tcW w:type="dxa" w:w="2340"/>
          </w:tcPr>
          <w:p>
            <w:r>
              <w:t>Inyección SQL en el buscador de pedidos para extraer la base de datos de teléfonos y nombres de clientes.</w:t>
            </w:r>
          </w:p>
        </w:tc>
        <w:tc>
          <w:tcPr>
            <w:tcW w:type="dxa" w:w="2340"/>
          </w:tcPr>
          <w:p>
            <w:r>
              <w:t>Violación de la Ley N° 29733 de Protección de Datos Personales de Perú.</w:t>
            </w:r>
          </w:p>
        </w:tc>
        <w:tc>
          <w:tcPr>
            <w:tcW w:type="dxa" w:w="2340"/>
          </w:tcPr>
          <w:p>
            <w:r>
              <w:t>**Consultas 100% parametrizadas** con el patrón Repositorio en PostgreSQL (`$1, $2`). Ninguna concatenación de cadenas.</w:t>
            </w:r>
          </w:p>
        </w:tc>
      </w:tr>
      <w:tr>
        <w:tc>
          <w:tcPr>
            <w:tcW w:type="dxa" w:w="2340"/>
            <w:shd w:fill="F8FAFC"/>
          </w:tcPr>
          <w:p>
            <w:r>
              <w:t>**D - Denial of Service** *(Denegación de Servicio)*</w:t>
            </w:r>
          </w:p>
        </w:tc>
        <w:tc>
          <w:tcPr>
            <w:tcW w:type="dxa" w:w="2340"/>
            <w:shd w:fill="F8FAFC"/>
          </w:tcPr>
          <w:p>
            <w:r>
              <w:t>Bots envían miles de peticiones por segundo al endpoint de catálogo para colapsar el servidor.</w:t>
            </w:r>
          </w:p>
        </w:tc>
        <w:tc>
          <w:tcPr>
            <w:tcW w:type="dxa" w:w="2340"/>
            <w:shd w:fill="F8FAFC"/>
          </w:tcPr>
          <w:p>
            <w:r>
              <w:t>Clientes y vendedores no pueden registrar pedidos en hora punta.</w:t>
            </w:r>
          </w:p>
        </w:tc>
        <w:tc>
          <w:tcPr>
            <w:tcW w:type="dxa" w:w="2340"/>
            <w:shd w:fill="F8FAFC"/>
          </w:tcPr>
          <w:p>
            <w:r>
              <w:t>Middleware `express-rate-limit` con ventana deslizante (máximo 100 peticiones por 15 minutos por IP).</w:t>
            </w:r>
          </w:p>
        </w:tc>
      </w:tr>
      <w:tr>
        <w:tc>
          <w:tcPr>
            <w:tcW w:type="dxa" w:w="2340"/>
          </w:tcPr>
          <w:p>
            <w:r>
              <w:t>**E - Elevation of Privilege** *(Escalamiento de Privilegios)*</w:t>
            </w:r>
          </w:p>
        </w:tc>
        <w:tc>
          <w:tcPr>
            <w:tcW w:type="dxa" w:w="2340"/>
          </w:tcPr>
          <w:p>
            <w:r>
              <w:t>Un vendedor con rol `VENDEDOR` envía peticiones directas al endpoint `/api/dashboard` o altera el stock de almacén.</w:t>
            </w:r>
          </w:p>
        </w:tc>
        <w:tc>
          <w:tcPr>
            <w:tcW w:type="dxa" w:w="2340"/>
          </w:tcPr>
          <w:p>
            <w:r>
              <w:t>Sabotaje de inventario y fuga de métricas gerenciales de facturación.</w:t>
            </w:r>
          </w:p>
        </w:tc>
        <w:tc>
          <w:tcPr>
            <w:tcW w:type="dxa" w:w="2340"/>
          </w:tcPr>
          <w:p>
            <w:r>
              <w:t>Middleware RBAC `requireRole(['ADMIN'])` que valida criptográficamente el claim `role` dentro del JWT firmado con HMAC-SHA256.</w:t>
            </w:r>
          </w:p>
        </w:tc>
      </w:tr>
    </w:tbl>
    <w:p/>
    <w:p>
      <w:pPr>
        <w:spacing w:before="240" w:after="80"/>
      </w:pPr>
      <w:r>
        <w:rPr>
          <w:rFonts w:ascii="Calibri" w:hAnsi="Calibri"/>
          <w:b/>
          <w:color w:val="F97316"/>
          <w:sz w:val="28"/>
        </w:rPr>
        <w:t>3. ARQUITECTURA DE DEFENSA EN PROFUNDIDAD (LOS 7 NIVELES TÉCNICOS)</w:t>
      </w:r>
    </w:p>
    <w:p>
      <w:pPr>
        <w:spacing w:after="80"/>
      </w:pPr>
      <w:r>
        <w:t>El sistema implementa 7 capas concéntricas de seguridad técnica:</w:t>
      </w:r>
    </w:p>
    <w:p>
      <w:pPr>
        <w:spacing w:before="80" w:after="120"/>
        <w:shd w:fill="F1F5F9"/>
      </w:pPr>
      <w:r>
        <w:rPr>
          <w:rFonts w:ascii="Consolas" w:hAnsi="Consolas"/>
          <w:color w:val="0F172A"/>
          <w:sz w:val="19"/>
        </w:rPr>
        <w:t>[1. Capa de Red y Transporte: HTTPS / TLS 1.3 con Cifrado ECDHE]</w:t>
        <w:br/>
        <w:t xml:space="preserve">      └── [2. Capa Perimetral HTTP: Cabeceras Helmet + CORS Whitelist + Rate Limiting]</w:t>
        <w:br/>
        <w:t xml:space="preserve">            └── [3. Capa de Autenticación: Bcrypt Salteado + JWT Stateless HS256]</w:t>
        <w:br/>
        <w:t xml:space="preserve">                  └── [4. Capa de Autorización: RBAC con Principio de Menor Privilegio]</w:t>
        <w:br/>
        <w:t xml:space="preserve">                        └── [5. Capa de Validación de Entrada: Esquemas Estrictos Zod]</w:t>
        <w:br/>
        <w:t xml:space="preserve">                              └── [6. Capa de Persistencia: Consultas Preparadas en PostgreSQL]</w:t>
        <w:br/>
        <w:t xml:space="preserve">                                    └── [7. Capa de Trazabilidad: Auditoría Inmutable y Backups WAL]</w:t>
      </w:r>
    </w:p>
    <w:p>
      <w:pPr>
        <w:spacing w:before="160" w:after="40"/>
      </w:pPr>
      <w:r>
        <w:rPr>
          <w:rFonts w:ascii="Calibri" w:hAnsi="Calibri"/>
          <w:b/>
          <w:color w:val="1E293B"/>
          <w:sz w:val="24"/>
        </w:rPr>
        <w:t>NIVEL 1: Cifrado en Tránsito y Red (Transport Layer Security - TLS 1.3)</w:t>
      </w:r>
    </w:p>
    <w:p>
      <w:pPr>
        <w:pStyle w:val="ListBullet"/>
        <w:spacing w:after="40"/>
      </w:pPr>
      <w:r>
        <w:t>Algoritmo de Intercambio de Claves: Diffie-Hellman Efímero de Curva Elíptica (ECDHE - *Elliptic Curve Diffie-Hellman Ephemeral*), garantizando Perfect Forward Secrecy (PFS). Si la clave privada del servidor se viera comprometida en el futuro, las sesiones pasadas no pueden ser descifradas.</w:t>
      </w:r>
    </w:p>
    <w:p>
      <w:pPr>
        <w:pStyle w:val="ListBullet"/>
        <w:spacing w:after="40"/>
      </w:pPr>
      <w:r>
        <w:t>Cifrado Simétrico Autenticado (AEAD): AES-256-GCM (*Galois/Counter Mode*), proveyendo simultáneamente confidencialidad e integridad criptográfica en cada paquete transmitido.</w:t>
      </w:r>
    </w:p>
    <w:p>
      <w:pPr>
        <w:pStyle w:val="ListBullet"/>
        <w:spacing w:after="40"/>
      </w:pPr>
      <w:r>
        <w:t>Cabecera HSTS: `Strict-Transport-Security: max-age=31536000; includeSubDomains; preload` forzando a los navegadores a conectarse únicamente mediante HTTPS.</w:t>
      </w:r>
    </w:p>
    <w:p>
      <w:pPr>
        <w:spacing w:before="160" w:after="40"/>
      </w:pPr>
      <w:r>
        <w:rPr>
          <w:rFonts w:ascii="Calibri" w:hAnsi="Calibri"/>
          <w:b/>
          <w:color w:val="1E293B"/>
          <w:sz w:val="24"/>
        </w:rPr>
        <w:t>NIVEL 2: Perímetro y Endurecimiento HTTP (Helmet &amp; CORS)</w:t>
      </w:r>
    </w:p>
    <w:p>
      <w:pPr>
        <w:spacing w:after="80"/>
      </w:pPr>
      <w:r>
        <w:t>En `backend/src/app.ts`, se configura la librería Helmet para inyectar cabeceras defensivas que neutralizan vectores comunes del navegador:</w:t>
      </w:r>
    </w:p>
    <w:p>
      <w:pPr>
        <w:spacing w:after="80"/>
      </w:pPr>
      <w:r>
        <w:t>1. Anti Clickjacking (`X-Frame-Options: DENY`): Impide que atacantes incrusten la plataforma LeoFit dentro de un `&lt;iframe&gt;` invisible en un sitio malicioso para inducir clics involuntarios de compra.</w:t>
      </w:r>
    </w:p>
    <w:p>
      <w:pPr>
        <w:spacing w:after="80"/>
      </w:pPr>
      <w:r>
        <w:t>2. Anti MIME Sniffing (`X-Content-Type-Options: nosniff`): Prohíbe al navegador interpretar archivos JSON o imágenes como scripts ejecutables JavaScript.</w:t>
      </w:r>
    </w:p>
    <w:p>
      <w:pPr>
        <w:spacing w:after="80"/>
      </w:pPr>
      <w:r>
        <w:t>3. Protección de Referencias (`Referrer-Policy: strict-origin-when-cross-origin`): Evita que tokens o parámetros sensibles de la URL se filtren hacia servidores de analítica externa.</w:t>
      </w:r>
    </w:p>
    <w:p>
      <w:pPr>
        <w:spacing w:after="80"/>
      </w:pPr>
      <w:r>
        <w:t>4. Política CORS Estricta: Se deniegan peticiones de orígenes cruzados arbitrarios, aceptando únicamente el dominio de producción de LeoFit y localhost en desarrollo.</w:t>
      </w:r>
    </w:p>
    <w:p>
      <w:pPr>
        <w:spacing w:before="160" w:after="40"/>
      </w:pPr>
      <w:r>
        <w:rPr>
          <w:rFonts w:ascii="Calibri" w:hAnsi="Calibri"/>
          <w:b/>
          <w:color w:val="1E293B"/>
          <w:sz w:val="24"/>
        </w:rPr>
        <w:t>NIVEL 3: Autenticación Robusta y Criptografía de Credenciales (Bcrypt + JWT)</w:t>
      </w:r>
    </w:p>
    <w:p>
      <w:pPr>
        <w:spacing w:after="80"/>
      </w:pPr>
      <w:r>
        <w:t>#### 1. Hashing de Contraseñas con Bcrypt</w:t>
      </w:r>
    </w:p>
    <w:p>
      <w:pPr>
        <w:pStyle w:val="ListBullet"/>
        <w:spacing w:after="40"/>
      </w:pPr>
      <w:r>
        <w:t>Algoritmo: Función de derivación de claves basada en el cifrador por bloques *Blowfish*.</w:t>
      </w:r>
    </w:p>
    <w:p>
      <w:pPr>
        <w:pStyle w:val="ListBullet"/>
        <w:spacing w:after="40"/>
      </w:pPr>
      <w:r>
        <w:t>Factor de Costo (Work Factor / Rounds): 10 rondas ($2^{10} = 1,024$ iteraciones).</w:t>
      </w:r>
    </w:p>
    <w:p>
      <w:pPr>
        <w:pStyle w:val="ListBullet"/>
        <w:spacing w:after="40"/>
      </w:pPr>
      <w:r>
        <w:t>Salting Criptográfico: Se genera una sal aleatoria de 128 bits por cada contraseña, lo que garantiza que dos usuarios con la misma contraseña tengan hashes completamente diferentes en la base de datos, anulando por completo los ataques de tablas arcoíris (*Rainbow Tables*).</w:t>
      </w:r>
    </w:p>
    <w:p>
      <w:pPr>
        <w:pStyle w:val="ListBullet"/>
        <w:spacing w:after="40"/>
      </w:pPr>
      <w:r>
        <w:t>Resistencia a Ataques por GPU: A diferencia de MD5 o SHA-256 (que son funciones de hash criptográfico rápidas diseñadas para firmas de datos y fácilmente vulnerables a fuerza bruta masiva por tarjetas gráficas), Bcrypt es intensivo en memoria (*memory-hard*), limitando la velocidad de cracking a pocos intentos por segundo por hardware.</w:t>
      </w:r>
    </w:p>
    <w:p>
      <w:pPr>
        <w:spacing w:after="80"/>
      </w:pPr>
      <w:r>
        <w:t>#### 2. Emisión y Verificación de Tokens JWT (RFC 7519)</w:t>
      </w:r>
    </w:p>
    <w:p>
      <w:pPr>
        <w:pStyle w:val="ListBullet"/>
        <w:spacing w:after="40"/>
      </w:pPr>
      <w:r>
        <w:t>Algoritmo de Firma: HMAC-SHA256 (`HS256`), combinando el secreto del servidor con el payload mediante la función hash criptográfica SHA-256.</w:t>
      </w:r>
    </w:p>
    <w:p>
      <w:pPr>
        <w:pStyle w:val="ListBullet"/>
        <w:spacing w:after="40"/>
      </w:pPr>
      <w:r>
        <w:t>Estructura del Payload:</w:t>
      </w:r>
    </w:p>
    <w:p>
      <w:pPr>
        <w:spacing w:before="80" w:after="120"/>
        <w:shd w:fill="F1F5F9"/>
      </w:pPr>
      <w:r>
        <w:rPr>
          <w:rFonts w:ascii="Consolas" w:hAnsi="Consolas"/>
          <w:color w:val="0F172A"/>
          <w:sz w:val="19"/>
        </w:rPr>
        <w:t xml:space="preserve">  {</w:t>
        <w:br/>
        <w:t xml:space="preserve">    "sub": "usr_98a72b",</w:t>
        <w:br/>
        <w:t xml:space="preserve">    "email": "admin@leofit.pe",</w:t>
        <w:br/>
        <w:t xml:space="preserve">    "role": "ADMIN",</w:t>
        <w:br/>
        <w:t xml:space="preserve">    "iat": 1727280000,</w:t>
        <w:br/>
        <w:t xml:space="preserve">    "exp": 1727366400</w:t>
        <w:br/>
        <w:t xml:space="preserve">  }</w:t>
      </w:r>
    </w:p>
    <w:p>
      <w:pPr>
        <w:pStyle w:val="ListBullet"/>
        <w:spacing w:after="40"/>
      </w:pPr>
      <w:r>
        <w:t>Tiempo de Expiración (TTL): 1 hora, minimizando la ventana de exposición en caso de extravío del dispositivo.</w:t>
      </w:r>
    </w:p>
    <w:p>
      <w:pPr>
        <w:pStyle w:val="ListBullet"/>
        <w:spacing w:after="40"/>
      </w:pPr>
      <w:r>
        <w:t>Naturaleza Stateless: El servidor no requiere almacenar sesiones en memoria RAM ni en base de datos; la validez del token se verifica matemáticamente comprobando la firma criptográfica con la clave `JWT_SECRET`.</w:t>
      </w:r>
    </w:p>
    <w:p>
      <w:pPr>
        <w:spacing w:before="160" w:after="40"/>
      </w:pPr>
      <w:r>
        <w:rPr>
          <w:rFonts w:ascii="Calibri" w:hAnsi="Calibri"/>
          <w:b/>
          <w:color w:val="1E293B"/>
          <w:sz w:val="24"/>
        </w:rPr>
        <w:t>NIVEL 4: Control de Acceso Basado en Roles (RBAC)</w:t>
      </w:r>
    </w:p>
    <w:p>
      <w:pPr>
        <w:spacing w:after="80"/>
      </w:pPr>
      <w:r>
        <w:t>Se implementa el Principio de Menor Privilegio (PoLP - Principle of Least Privilege):</w:t>
      </w:r>
    </w:p>
    <w:p>
      <w:pPr>
        <w:pStyle w:val="ListBullet"/>
        <w:spacing w:after="40"/>
      </w:pPr>
      <w:r>
        <w:t>`ADMIN`: Control total: gestión de catálogo, anulación de pedidos, visualización de métricas de ingresos y configuración de usuarios.</w:t>
      </w:r>
    </w:p>
    <w:p>
      <w:pPr>
        <w:pStyle w:val="ListBullet"/>
        <w:spacing w:after="40"/>
      </w:pPr>
      <w:r>
        <w:t>`OPERADOR` / `ALMACÉN`: Actualización de estados logísticos (`Preparación`, `Camino`, `Entregado`) y control de existencias físicas.</w:t>
      </w:r>
    </w:p>
    <w:p>
      <w:pPr>
        <w:pStyle w:val="ListBullet"/>
        <w:spacing w:after="40"/>
      </w:pPr>
      <w:r>
        <w:t>`VENDEDOR`: Registro de nuevos pedidos, consulta de stock disponible y emisión de comprobantes. No tiene acceso a márgenes financieros ni auditoría.</w:t>
      </w:r>
    </w:p>
    <w:p>
      <w:pPr>
        <w:pStyle w:val="ListBullet"/>
        <w:spacing w:after="40"/>
      </w:pPr>
      <w:r>
        <w:t>`CLIENTE` (Público): Consulta de catálogo y tracking de pedidos únicamente mediante su código alfanumérico unívoco (`LFT-NNN`).</w:t>
      </w:r>
    </w:p>
    <w:p>
      <w:pPr>
        <w:spacing w:after="80"/>
      </w:pPr>
      <w:r>
        <w:t>Implementación técnica (`backend/src/middlewares/auth.middleware.ts`):</w:t>
      </w:r>
    </w:p>
    <w:p>
      <w:pPr>
        <w:spacing w:before="80" w:after="120"/>
        <w:shd w:fill="F1F5F9"/>
      </w:pPr>
      <w:r>
        <w:rPr>
          <w:rFonts w:ascii="Consolas" w:hAnsi="Consolas"/>
          <w:color w:val="0F172A"/>
          <w:sz w:val="19"/>
        </w:rPr>
        <w:t>export const requireRole = (allowedRoles: string[]) =&gt; {</w:t>
        <w:br/>
        <w:t xml:space="preserve">  return (req: AuthenticatedRequest, res: Response, next: NextFunction) =&gt; {</w:t>
        <w:br/>
        <w:t xml:space="preserve">    if (!req.user || !allowedRoles.includes(req.user.role)) {</w:t>
        <w:br/>
        <w:t xml:space="preserve">      return res.status(403).json({</w:t>
        <w:br/>
        <w:t xml:space="preserve">        success: false,</w:t>
        <w:br/>
        <w:t xml:space="preserve">        error: { code: 'FORBIDDEN', message: 'Permisos insuficientes para esta operación' }</w:t>
        <w:br/>
        <w:t xml:space="preserve">      });</w:t>
        <w:br/>
        <w:t xml:space="preserve">    }</w:t>
        <w:br/>
        <w:t xml:space="preserve">    next();</w:t>
        <w:br/>
        <w:t xml:space="preserve">  };</w:t>
        <w:br/>
        <w:t>};</w:t>
      </w:r>
    </w:p>
    <w:p>
      <w:pPr>
        <w:spacing w:before="160" w:after="40"/>
      </w:pPr>
      <w:r>
        <w:rPr>
          <w:rFonts w:ascii="Calibri" w:hAnsi="Calibri"/>
          <w:b/>
          <w:color w:val="1E293B"/>
          <w:sz w:val="24"/>
        </w:rPr>
        <w:t>NIVEL 5: Validación Estricta de Esquemas e Inmunidad a Payloads Maliciosos (Zod)</w:t>
      </w:r>
    </w:p>
    <w:p>
      <w:pPr>
        <w:spacing w:after="80"/>
      </w:pPr>
      <w:r>
        <w:t>Para evitar inyecciones de datos no tipados o manipulación de parámetros (Mass Assignment Vulnerability), todas las rutas validan el cuerpo de la petición (`req.body`) contra esquemas tipados con Zod:</w:t>
      </w:r>
    </w:p>
    <w:p>
      <w:pPr>
        <w:spacing w:before="80" w:after="120"/>
        <w:shd w:fill="F1F5F9"/>
      </w:pPr>
      <w:r>
        <w:rPr>
          <w:rFonts w:ascii="Consolas" w:hAnsi="Consolas"/>
          <w:color w:val="0F172A"/>
          <w:sz w:val="19"/>
        </w:rPr>
        <w:t>const createOrderSchema = z.object({</w:t>
        <w:br/>
        <w:t xml:space="preserve">  cliente: z.object({</w:t>
        <w:br/>
        <w:t xml:space="preserve">    nombre: z.string().min(2).max(100),</w:t>
        <w:br/>
        <w:t xml:space="preserve">    telefono: z.string().regex(/^51[0-9]{9}$/),</w:t>
        <w:br/>
        <w:t xml:space="preserve">    direccion: z.string().min(5).max(250)</w:t>
        <w:br/>
        <w:t xml:space="preserve">  }),</w:t>
        <w:br/>
        <w:t xml:space="preserve">  items: z.array(z.object({</w:t>
        <w:br/>
        <w:t xml:space="preserve">    productoId: z.string().uuid(),</w:t>
        <w:br/>
        <w:t xml:space="preserve">    cantidad: z.number().int().positive()</w:t>
        <w:br/>
        <w:t xml:space="preserve">  })).min(1),</w:t>
        <w:br/>
        <w:t xml:space="preserve">  metodoPago: z.enum(['Yape', 'Plin', 'Transferencia BCP', 'Contra Entrega'])</w:t>
        <w:br/>
        <w:t>});</w:t>
      </w:r>
    </w:p>
    <w:p>
      <w:pPr>
        <w:spacing w:after="80"/>
      </w:pPr>
      <w:r>
        <w:t>Cualquier campo inyectado adicional (como `precio: 0` o `estado: 'Entregado'`) es descartado inmediatamente con un error HTTP 400 antes de llegar a la lógica de negocio.</w:t>
      </w:r>
    </w:p>
    <w:p>
      <w:pPr>
        <w:spacing w:before="160" w:after="40"/>
      </w:pPr>
      <w:r>
        <w:rPr>
          <w:rFonts w:ascii="Calibri" w:hAnsi="Calibri"/>
          <w:b/>
          <w:color w:val="1E293B"/>
          <w:sz w:val="24"/>
        </w:rPr>
        <w:t>NIVEL 6: Prevención Total de Inyección SQL (Patrón Repositorio Parametrizado)</w:t>
      </w:r>
    </w:p>
    <w:p>
      <w:pPr>
        <w:spacing w:after="80"/>
      </w:pPr>
      <w:r>
        <w:t>El sistema no utiliza concatenación de cadenas SQL en ninguna línea de código. Todas las interacciones con PostgreSQL se realizan mediante consultas preparadas con parámetros tipados:</w:t>
      </w:r>
    </w:p>
    <w:p>
      <w:pPr>
        <w:spacing w:before="80" w:after="120"/>
        <w:shd w:fill="F1F5F9"/>
      </w:pPr>
      <w:r>
        <w:rPr>
          <w:rFonts w:ascii="Consolas" w:hAnsi="Consolas"/>
          <w:color w:val="0F172A"/>
          <w:sz w:val="19"/>
        </w:rPr>
        <w:t>// SEGURO: El motor de base de datos trata el parámetro $1 puramente como dato, nunca como código ejecutable</w:t>
        <w:br/>
        <w:t>const result = await pool.query(</w:t>
        <w:br/>
        <w:t xml:space="preserve">  'SELECT id, codigo, total, estado FROM orders WHERE codigo = $1 LIMIT 1',</w:t>
        <w:br/>
        <w:t xml:space="preserve">  [orderCode]</w:t>
        <w:br/>
        <w:t>);</w:t>
      </w:r>
    </w:p>
    <w:p>
      <w:pPr>
        <w:spacing w:after="80"/>
      </w:pPr>
      <w:r>
        <w:t>Incluso si un usuario ingresa payloads maliciosos como `' OR 1=1; DROP TABLE users; --`, PostgreSQL busca un pedido cuyo código literal sea idéntico a esa cadena de texto, resultando en 0 coincidencias y protegiendo la base de datos al 100%.</w:t>
      </w:r>
    </w:p>
    <w:p>
      <w:pPr>
        <w:spacing w:before="160" w:after="40"/>
      </w:pPr>
      <w:r>
        <w:rPr>
          <w:rFonts w:ascii="Calibri" w:hAnsi="Calibri"/>
          <w:b/>
          <w:color w:val="1E293B"/>
          <w:sz w:val="24"/>
        </w:rPr>
        <w:t>NIVEL 7: Trazabilidad, No Repudio y Auditoría Forense (Ley N° 29733)</w:t>
      </w:r>
    </w:p>
    <w:p>
      <w:pPr>
        <w:spacing w:after="80"/>
      </w:pPr>
      <w:r>
        <w:t>Conforme a la normativa peruana de protección de datos personales y buenas prácticas bancarias:</w:t>
      </w:r>
    </w:p>
    <w:p>
      <w:pPr>
        <w:spacing w:after="80"/>
      </w:pPr>
      <w:r>
        <w:t>1. Las contraseñas en texto plano nunca se registran en los logs de consola ni en archivos de texto.</w:t>
      </w:r>
    </w:p>
    <w:p>
      <w:pPr>
        <w:spacing w:after="80"/>
      </w:pPr>
      <w:r>
        <w:t>2. Cada operación de modificación o eliminación lógica queda registrada con:</w:t>
      </w:r>
    </w:p>
    <w:p>
      <w:pPr>
        <w:spacing w:after="80"/>
      </w:pPr>
      <w:r>
        <w:t xml:space="preserve"> Identificador del usuario que ejecutó la acción.</w:t>
      </w:r>
    </w:p>
    <w:p>
      <w:pPr>
        <w:spacing w:after="80"/>
      </w:pPr>
      <w:r>
        <w:t xml:space="preserve"> Dirección IP de procedencia y cabecera User-Agent.</w:t>
      </w:r>
    </w:p>
    <w:p>
      <w:pPr>
        <w:spacing w:after="80"/>
      </w:pPr>
      <w:r>
        <w:t xml:space="preserve"> Timestamp en formato ISO 8601 UTC.</w:t>
      </w:r>
    </w:p>
    <w:p>
      <w:pPr>
        <w:spacing w:after="80"/>
      </w:pPr>
      <w:r>
        <w:t xml:space="preserve"> Estado anterior (before) y estado nuevo (after).</w:t>
      </w:r>
    </w:p>
    <w:p>
      <w:pPr>
        <w:spacing w:before="240" w:after="80"/>
      </w:pPr>
      <w:r>
        <w:rPr>
          <w:rFonts w:ascii="Calibri" w:hAnsi="Calibri"/>
          <w:b/>
          <w:color w:val="F97316"/>
          <w:sz w:val="28"/>
        </w:rPr>
        <w:t>4. GUÍA DE SUSTENTACIÓN RÁPIDA ANTE EL JURADO (RESPUESTA EN 2 MINUTOS)</w:t>
      </w:r>
    </w:p>
    <w:p>
      <w:pPr>
        <w:spacing w:after="80"/>
      </w:pPr>
      <w:r>
        <w:t>Si el profesor o jurado pregunta:</w:t>
      </w:r>
    </w:p>
    <w:p>
      <w:pPr>
        <w:spacing w:after="80"/>
      </w:pPr>
      <w:r>
        <w:t>&gt; "Explíqueme la seguridad de su sistema. ¿Cómo garantizan que un atacante no vulnere su aplicación?"</w:t>
      </w:r>
    </w:p>
    <w:p>
      <w:pPr>
        <w:spacing w:after="80"/>
      </w:pPr>
      <w:r>
        <w:t>Respuesta Técnica Estructurada (en 4 pasos):</w:t>
      </w:r>
    </w:p>
    <w:p>
      <w:pPr>
        <w:spacing w:after="80"/>
      </w:pPr>
      <w:r>
        <w:t>1. Defensa en Profundidad:</w:t>
      </w:r>
    </w:p>
    <w:p>
      <w:pPr>
        <w:spacing w:after="80"/>
      </w:pPr>
      <w:r>
        <w:t>"Profesor, no dependemos de un único mecanismo; aplicamos una arquitectura de Defensa en Profundidad con 7 capas concéntricas, desde la red hasta el almacenamiento."</w:t>
      </w:r>
    </w:p>
    <w:p>
      <w:pPr>
        <w:spacing w:after="80"/>
      </w:pPr>
      <w:r>
        <w:t>2. Criptografía Formal:</w:t>
      </w:r>
    </w:p>
    <w:p>
      <w:pPr>
        <w:spacing w:after="80"/>
      </w:pPr>
      <w:r>
        <w:t>"En autenticación usamos Bcrypt con factor de costo 10 y salting aleatorio de 128 bits, lo que hace inviable cualquier ataque por fuerza bruta o tablas arcoíris. Las sesiones son gestionadas con JWT firmados con HMAC-SHA256 y expiración a las 24 horas, controlando el acceso mediante un middleware RBAC basado en el principio de menor privilegio."</w:t>
      </w:r>
    </w:p>
    <w:p>
      <w:pPr>
        <w:spacing w:after="80"/>
      </w:pPr>
      <w:r>
        <w:t>3. Inmunidad contra OWASP Top 10:</w:t>
      </w:r>
    </w:p>
    <w:p>
      <w:pPr>
        <w:spacing w:after="80"/>
      </w:pPr>
      <w:r>
        <w:t>"Protegemos las consultas con el patrón Repositorio y sentencias 100% parametrizadas en PostgreSQL, impidiendo la inyección SQL; y en la capa HTTP mitigamos XSS y Clickjacking mediante cabeceras Helmet y validación estricta de esquemas tipados con Zod."</w:t>
      </w:r>
    </w:p>
    <w:p>
      <w:pPr>
        <w:spacing w:after="80"/>
      </w:pPr>
      <w:r>
        <w:t>4. Verificación Automatizada:</w:t>
      </w:r>
    </w:p>
    <w:p>
      <w:pPr>
        <w:spacing w:after="80"/>
      </w:pPr>
      <w:r>
        <w:t>"Toda esta arquitectura está respaldada por una suite automatizada de pruebas de seguridad en Jest (`security.test.ts`) y auditorías estáticas con `npm audit`, registrando cero vulnerabilidades."</w:t>
      </w:r>
    </w:p>
    <w:p>
      <w:pPr>
        <w:spacing w:after="80"/>
      </w:pPr>
      <w:r>
        <w:t>&gt; [AÑADIDO 2026-10-06] ESTADO DE SEGURIDAD Y DEUDA TÉCNICA (APF3)</w:t>
      </w:r>
    </w:p>
    <w:p>
      <w:pPr>
        <w:spacing w:after="80"/>
      </w:pPr>
      <w:r>
        <w:t>&gt; A pesar de los controles, la auditoría APF3 determinó que existen deudas activas que están siendo mitigadas operativamente:</w:t>
      </w:r>
    </w:p>
    <w:p>
      <w:pPr>
        <w:spacing w:after="80"/>
      </w:pPr>
      <w:r>
        <w:t>&gt; - [SEC-00] (P0): Exposición de credenciales en historial. Requiere rotación de BD y `git filter-repo`.</w:t>
      </w:r>
    </w:p>
    <w:p>
      <w:pPr>
        <w:spacing w:after="80"/>
      </w:pPr>
      <w:r>
        <w:t>&gt; - [SEC-08] (P1): Passwords débiles en seeds de desarrollo.</w:t>
      </w:r>
    </w:p>
    <w:p>
      <w:pPr>
        <w:spacing w:after="80"/>
      </w:pPr>
      <w:r>
        <w:t>&gt; - Migración a HttpOnly (P0): Migración planificada para Q1 2027 para trasladar el JWT de sessionStorage hacia cookies HttpOnly.</w:t>
      </w:r>
    </w:p>
    <w:p>
      <w:pPr>
        <w:spacing w:after="80"/>
      </w:pPr>
      <w:r>
        <w:t>&gt; Ver `SECURITY.md` para el detalle oficial de incidentes.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