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INFORME DE EVIDENCIAS DE CUMPLIMIENTO DE REQUERIMIENTOS DE SOFTWARE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VALIDACIÓN VISUAL, FUNCIONAL Y NO FUNCIONAL DEL SISTEMA LEOFIT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ESTÁNDAR IEEE STD 830-1998 Y PRUEBAS DE ACEPTACIÓN DE USUARIO (UAT)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FICHA TÉCNICA Y DATOS DE IDENTIFICACIÓN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Detalle Institucional y de Proyecto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Institución Académica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Universidad Tecnológica del Perú (UTP)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Facultad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Facultad de Ingeniería de Sistemas e Informática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Curso Académico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Curso Integrador II: Software (100000S12F)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Ciclo Académico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2026 - Ciclo 1 Marzo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Proyecto de Software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Sistema Web PWA de Gestión de Pedidos, Envíos e Inventario Multicanal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Organización Beneficiaria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LeoFit Solutions E.I.R.L. (R.U.C. 20600000000)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Representante del Negocio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Víctor Raúl Cárdenas Fernández (Gerente de Operaciones)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Líder de Desarrollo / SM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Lady Luz Loayza Rodriguez (@LadyyLuz)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Equipo de Ingeniería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• Lady Luz Loayza Rodriguez (Scrum Master / Lead Dev)</w:t>
            </w:r>
          </w:p>
          <w:p>
            <w:pPr>
              <w:spacing w:before="4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• Víctor Leandro Cárdenas Fernández (Product Owner / Backend)</w:t>
            </w:r>
          </w:p>
          <w:p>
            <w:pPr>
              <w:spacing w:before="4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• Harley Anthony Roman Delgado (Front-End Lead)</w:t>
            </w:r>
          </w:p>
          <w:p>
            <w:pPr>
              <w:spacing w:before="4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• Jim Alessandro Dávila Morales (QA / DevOps)</w:t>
            </w:r>
          </w:p>
          <w:p>
            <w:pPr>
              <w:spacing w:before="4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• Daniel Enrique Rojas Sanchez (Analista de Negocio)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Repositorio Oficial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C2410C"/>
                <w:sz w:val="19"/>
              </w:rPr>
              <w:t>https://github.com/Leofit-Solutions-Grupo01/leofit-pedidos-sistema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Fecha de Validación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24 de Septiembre de 2026</w:t>
            </w:r>
          </w:p>
        </w:tc>
      </w:tr>
      <w:tr>
        <w:trPr>
          <w:trHeight w:val="280"/>
        </w:trPr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Resultado de Aceptación</w:t>
            </w:r>
          </w:p>
        </w:tc>
        <w:tc>
          <w:tcPr>
            <w:tcW w:type="dxa" w:w="468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100% DE REQUERIMIENTOS VALIDADOS Y APROBADOS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INTRODUCCIÓN Y METODOLOGÍA DE PRUEBAS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presente documento constituye la </w:t>
      </w:r>
      <w:r>
        <w:rPr>
          <w:rFonts w:ascii="Calibri" w:hAnsi="Calibri"/>
          <w:b/>
          <w:color w:val="1E293B"/>
          <w:sz w:val="22"/>
        </w:rPr>
        <w:t>evidencia formal, gráfica y auditable</w:t>
      </w:r>
      <w:r>
        <w:rPr>
          <w:rFonts w:ascii="Calibri" w:hAnsi="Calibri"/>
          <w:color w:val="1E293B"/>
          <w:sz w:val="22"/>
        </w:rPr>
        <w:t xml:space="preserve"> del cumplimiento integral de los Requerimientos Funcionales (</w:t>
      </w:r>
      <w:r>
        <w:rPr>
          <w:rFonts w:ascii="Calibri" w:hAnsi="Calibri"/>
          <w:b/>
          <w:color w:val="1E293B"/>
          <w:sz w:val="22"/>
        </w:rPr>
        <w:t>RF-001 a RF-018</w:t>
      </w:r>
      <w:r>
        <w:rPr>
          <w:rFonts w:ascii="Calibri" w:hAnsi="Calibri"/>
          <w:color w:val="1E293B"/>
          <w:sz w:val="22"/>
        </w:rPr>
        <w:t>) y Requisitos No Funcionales (</w:t>
      </w:r>
      <w:r>
        <w:rPr>
          <w:rFonts w:ascii="Calibri" w:hAnsi="Calibri"/>
          <w:b/>
          <w:color w:val="1E293B"/>
          <w:sz w:val="22"/>
        </w:rPr>
        <w:t>RNF-001 a RNF-010</w:t>
      </w:r>
      <w:r>
        <w:rPr>
          <w:rFonts w:ascii="Calibri" w:hAnsi="Calibri"/>
          <w:color w:val="1E293B"/>
          <w:sz w:val="22"/>
        </w:rPr>
        <w:t xml:space="preserve">) formalizados en el documento contractual de especificación bajo norma </w:t>
      </w:r>
      <w:r>
        <w:rPr>
          <w:rFonts w:ascii="Calibri" w:hAnsi="Calibri"/>
          <w:b/>
          <w:color w:val="1E293B"/>
          <w:sz w:val="22"/>
        </w:rPr>
        <w:t>IEEE Std 830-1998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Metodología de Verificación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La validación se ejecutó mediante </w:t>
      </w:r>
      <w:r>
        <w:rPr>
          <w:rFonts w:ascii="Calibri" w:hAnsi="Calibri"/>
          <w:b/>
          <w:color w:val="1E293B"/>
          <w:sz w:val="22"/>
        </w:rPr>
        <w:t>Pruebas de Aceptación de Usuario (UAT - User Acceptance Testing)</w:t>
      </w:r>
      <w:r>
        <w:rPr>
          <w:rFonts w:ascii="Calibri" w:hAnsi="Calibri"/>
          <w:color w:val="1E293B"/>
          <w:sz w:val="22"/>
        </w:rPr>
        <w:t xml:space="preserve"> y pruebas funcionales de caja negra sobre el entorno de despliegue en producción, evaluando: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Comportamiento Reactivo y Fidelidad Visual:</w:t>
      </w:r>
      <w:r>
        <w:rPr>
          <w:rFonts w:ascii="Calibri" w:hAnsi="Calibri"/>
          <w:color w:val="1E293B"/>
          <w:sz w:val="21"/>
        </w:rPr>
        <w:t xml:space="preserve"> Comprobación del correcto renderizado de interfaces y microinteracciones a resoluciones de alta fidelidad.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Integridad de Datos y Restricciones:</w:t>
      </w:r>
      <w:r>
        <w:rPr>
          <w:rFonts w:ascii="Calibri" w:hAnsi="Calibri"/>
          <w:color w:val="1E293B"/>
          <w:sz w:val="21"/>
        </w:rPr>
        <w:t xml:space="preserve"> Validación de las reglas de negocio (bloqueo por falta de existencias, obligatoriedad de DNI para encomiendas interprovinciales, liquidación exacta de fletes y cupones).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Generación de Entregables Digitales:</w:t>
      </w:r>
      <w:r>
        <w:rPr>
          <w:rFonts w:ascii="Calibri" w:hAnsi="Calibri"/>
          <w:color w:val="1E293B"/>
          <w:sz w:val="21"/>
        </w:rPr>
        <w:t xml:space="preserve"> Emisión y descarga en tiempo real de comprobantes PDF vectoriales, rótulos térmicos y enlaces de trazabilidad en vivo.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Accesibilidad y Rendimiento (A11y &amp; WPO):</w:t>
      </w:r>
      <w:r>
        <w:rPr>
          <w:rFonts w:ascii="Calibri" w:hAnsi="Calibri"/>
          <w:color w:val="1E293B"/>
          <w:sz w:val="21"/>
        </w:rPr>
        <w:t xml:space="preserve"> Comprobación de métricas de carga instantánea (</w:t>
      </w:r>
      <w:r>
        <w:rPr>
          <w:rFonts w:ascii="Calibri" w:hAnsi="Calibri"/>
          <w:i/>
          <w:color w:val="1E293B"/>
          <w:sz w:val="21"/>
        </w:rPr>
        <w:t>&lt; 100</w:t>
      </w:r>
      <w:r>
        <w:rPr>
          <w:rFonts w:ascii="Calibri" w:hAnsi="Calibri"/>
          <w:color w:val="1E293B"/>
          <w:sz w:val="21"/>
        </w:rPr>
        <w:t xml:space="preserve"> ms) y cumplimiento de accesibilidad universal WCAG 2.1 AA/AAA.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MATRIZ DE CUMPLIMIENTO DE REQUERIMIENTOS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3.1. Requerimientos Funcionales (RF-001 al RF-018)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Requerimiento Funcional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Criterio de Aceptación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Evidencia Gráfica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Presentación de prendas con fotos, tallas, precios y stock real en Soles.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Filtros Dinámicos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Filtrado reactivo en </w:t>
            </w:r>
            <w:r>
              <w:rPr>
                <w:rFonts w:ascii="Calibri" w:hAnsi="Calibri"/>
                <w:i/>
                <w:color w:val="1E293B"/>
                <w:sz w:val="19"/>
              </w:rPr>
              <w:t>&lt;100</w:t>
            </w:r>
            <w:r>
              <w:rPr>
                <w:rFonts w:ascii="Calibri" w:hAnsi="Calibri"/>
                <w:color w:val="1E293B"/>
                <w:sz w:val="19"/>
              </w:rPr>
              <w:t xml:space="preserve"> ms por nombre, categoría y atributos.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Adición, sustracción y recálculo instantáneo de ítems y subtotales.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Restricción estricta de selección que impida sobreventas de unidades.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Captura y validación de cliente, teléfono, dirección y canal.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Cálculo aritmético del delivery según destino local vs provincia.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Transición operativa de pedidos (</w:t>
            </w:r>
            <w:r>
              <w:rPr>
                <w:rFonts w:ascii="Consolas" w:hAnsi="Consolas"/>
                <w:color w:val="C2410C"/>
                <w:sz w:val="19"/>
              </w:rPr>
              <w:t>Recibido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Preparación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Camino</w:t>
            </w:r>
            <w:r>
              <w:rPr>
                <w:rFonts w:ascii="Calibri" w:hAnsi="Calibri"/>
                <w:color w:val="1E293B"/>
                <w:sz w:val="19"/>
              </w:rPr>
              <w:t>, etc.).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08 y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Panel centralizado con badges normalizados y filtros multicriterio.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Inventario y Precios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Edición de catálogo, ajuste de existencias y precios en tiempo real.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12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Monitoreo de ingresos, pedidos en riesgo (</w:t>
            </w:r>
            <w:r>
              <w:rPr>
                <w:rFonts w:ascii="Calibri" w:hAnsi="Calibri"/>
                <w:i/>
                <w:color w:val="1E293B"/>
                <w:sz w:val="19"/>
              </w:rPr>
              <w:t>&gt;24</w:t>
            </w:r>
            <w:r>
              <w:rPr>
                <w:rFonts w:ascii="Calibri" w:hAnsi="Calibri"/>
                <w:color w:val="1E293B"/>
                <w:sz w:val="19"/>
              </w:rPr>
              <w:t xml:space="preserve"> h) y pipeline diario.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Resumen y Despacho WhatsApp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Enlace formateado listo para envío directo por mensajería al cliente.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09 y 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y Autenticación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Login seguro de operadores administrativos con credenciales.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01 y 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Despacho Dual (Lima vs Encomienda)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logística para agencias nacionales (Shalom, Olva) con N° de Guía.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07 y 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Portal de Rastreo Público en Vivo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Consulta de autoservicio del cliente mediante código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 xml:space="preserve"> o DNI.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Captura Estricta de DNI/RUC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obligatoria de documento numérico para envíos interprovinciales.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Medios de Pago y Motor de Cupones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Registro de Yape/Plin/BCP y liquidación de cupones (</w:t>
            </w:r>
            <w:r>
              <w:rPr>
                <w:rFonts w:ascii="Consolas" w:hAnsi="Consolas"/>
                <w:color w:val="C2410C"/>
                <w:sz w:val="19"/>
              </w:rPr>
              <w:t>LEOFIT10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Urgencia de Stock y Garantías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Badges de existencias críticas (</w:t>
            </w:r>
            <w:r>
              <w:rPr>
                <w:rFonts w:ascii="Calibri" w:hAnsi="Calibri"/>
                <w:i/>
                <w:color w:val="1E293B"/>
                <w:sz w:val="19"/>
              </w:rPr>
              <w:t>≤ 5</w:t>
            </w:r>
            <w:r>
              <w:rPr>
                <w:rFonts w:ascii="Calibri" w:hAnsi="Calibri"/>
                <w:color w:val="1E293B"/>
                <w:sz w:val="19"/>
              </w:rPr>
              <w:t xml:space="preserve"> u.) y Garantía LeoFit visible.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05, 12 y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Recibos PDF y Rótulos Adhesivos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Generación vectorial de comprobante A5 y rótulo de caja imprimible.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10 y 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CUMPLIDO</w:t>
            </w:r>
          </w:p>
        </w:tc>
      </w:tr>
    </w:tbl>
    <w:p>
      <w:pPr>
        <w:spacing w:before="0" w:after="120"/>
      </w:pP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3.2. Requisitos No Funcionales (RNF-001 al RNF-010)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Requisito No Funcional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Métrica Verificada en Pruebas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Diseño Mobile-First &amp; A11y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táctil en viewport móvil y botón conmutador accesible.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Velocidad de Carga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FCP </w:t>
            </w:r>
            <w:r>
              <w:rPr>
                <w:rFonts w:ascii="Calibri" w:hAnsi="Calibri"/>
                <w:i/>
                <w:color w:val="1E293B"/>
                <w:sz w:val="19"/>
              </w:rPr>
              <w:t>&lt; 0.4</w:t>
            </w:r>
            <w:r>
              <w:rPr>
                <w:rFonts w:ascii="Calibri" w:hAnsi="Calibri"/>
                <w:color w:val="1E293B"/>
                <w:sz w:val="19"/>
              </w:rPr>
              <w:t xml:space="preserve"> s, tiempo de respuesta en interacción P95 </w:t>
            </w:r>
            <w:r>
              <w:rPr>
                <w:rFonts w:ascii="Calibri" w:hAnsi="Calibri"/>
                <w:i/>
                <w:color w:val="1E293B"/>
                <w:sz w:val="19"/>
              </w:rPr>
              <w:t>&lt; 80</w:t>
            </w:r>
            <w:r>
              <w:rPr>
                <w:rFonts w:ascii="Calibri" w:hAnsi="Calibri"/>
                <w:color w:val="1E293B"/>
                <w:sz w:val="19"/>
              </w:rPr>
              <w:t xml:space="preserve"> ms.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Optimización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Peso de Bundles Web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JS gzipped </w:t>
            </w:r>
            <w:r>
              <w:rPr>
                <w:rFonts w:ascii="Calibri" w:hAnsi="Calibri"/>
                <w:i/>
                <w:color w:val="1E293B"/>
                <w:sz w:val="19"/>
              </w:rPr>
              <w:t>&lt; 80</w:t>
            </w:r>
            <w:r>
              <w:rPr>
                <w:rFonts w:ascii="Calibri" w:hAnsi="Calibri"/>
                <w:color w:val="1E293B"/>
                <w:sz w:val="19"/>
              </w:rPr>
              <w:t xml:space="preserve"> kB, arquitectura modular en Vite Rollup.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Disponibilidad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Operatividad en la Nube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Uptime </w:t>
            </w:r>
            <w:r>
              <w:rPr>
                <w:rFonts w:ascii="Calibri" w:hAnsi="Calibri"/>
                <w:i/>
                <w:color w:val="1E293B"/>
                <w:sz w:val="19"/>
              </w:rPr>
              <w:t>≥ 99.9%</w:t>
            </w:r>
            <w:r>
              <w:rPr>
                <w:rFonts w:ascii="Calibri" w:hAnsi="Calibri"/>
                <w:color w:val="1E293B"/>
                <w:sz w:val="19"/>
              </w:rPr>
              <w:t xml:space="preserve"> en CDN Edge global sin caídas de servicio.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Compatibilidad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Multiplataforma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100% operativo en Chrome, Edge, Safari, Firefox y Android Web.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Mantenibilidad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Arquitectura TypeScript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0 errores de compilación (</w:t>
            </w:r>
            <w:r>
              <w:rPr>
                <w:rFonts w:ascii="Consolas" w:hAnsi="Consolas"/>
                <w:color w:val="C2410C"/>
                <w:sz w:val="19"/>
              </w:rPr>
              <w:t>tsc --noEmit</w:t>
            </w:r>
            <w:r>
              <w:rPr>
                <w:rFonts w:ascii="Calibri" w:hAnsi="Calibri"/>
                <w:color w:val="1E293B"/>
                <w:sz w:val="19"/>
              </w:rPr>
              <w:t>), código limpio y tipado.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Correlativo e Historial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 xml:space="preserve">Código único secuencial </w:t>
            </w:r>
            <w:r>
              <w:rPr>
                <w:rFonts w:ascii="Consolas" w:hAnsi="Consolas"/>
                <w:color w:val="C2410C"/>
                <w:sz w:val="19"/>
              </w:rPr>
              <w:t>LFT-XXX</w:t>
            </w:r>
            <w:r>
              <w:rPr>
                <w:rFonts w:ascii="Calibri" w:hAnsi="Calibri"/>
                <w:color w:val="1E293B"/>
                <w:sz w:val="19"/>
              </w:rPr>
              <w:t xml:space="preserve"> y log cronológico de auditoría.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Privacidad Granular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Rutas protegidas por sesión y conmutador de máscara de montos.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Confiabilidad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Pruebas Automatizadas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16/16 pruebas unitarias y funcionales aprobadas en Vitest CI/CD.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Contraste y Tipografía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Cumplimiento WCAG 2.1 AA/AAA con tipografía Plus Jakarta Sans.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EXPEDIENTE DE EVIDENCIAS FOTOGRÁFICAS POR MÓDULO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01: AUTENTICACIÓN Y CONTROL DE ACCESO ADMINISTRATIVO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RF-012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RNF-008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HU-007 (Seguridad y Acceso al Sistema)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La pantalla de acceso protege todas las operaciones críticas de la empresa LeoFit. Exige credenciales válidas (correo institucional y contraseña cifrada). Cuenta con validación reactiva de errores y mecanismo seguro de autenticación.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Autentic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01: Módulo de Autenticación y Control de Acceso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01: Interfaz de inicio de sesión de LeoFit con control de acceso institucional.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Credenciales_Lle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02: Formulario de Autenticación con Credenciales Cargadas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02: Carga y verificación reactiva de credenciales del operador (`victor@leofit.com`).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Bloqueo de navegación no autorizada a rutas administrativas; acceso exclusivo ante credenciales correctas.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02: DASHBOARD DE CONTROL OPERATIVO Y PRIVACIDAD GRANULAR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RF-010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RNF-008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HU-005 (Métricas de Dashboard con Privacidad Granular)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Muestra en tiempo real las métricas financieras y logísticas de LeoFit: ingresos acumulados en Soles (PEN), pedidos en riesgo por demora (</w:t>
      </w:r>
      <w:r>
        <w:rPr>
          <w:rFonts w:ascii="Calibri" w:hAnsi="Calibri"/>
          <w:i/>
          <w:color w:val="1E293B"/>
          <w:sz w:val="21"/>
        </w:rPr>
        <w:t>&gt;24</w:t>
      </w:r>
      <w:r>
        <w:rPr>
          <w:rFonts w:ascii="Calibri" w:hAnsi="Calibri"/>
          <w:color w:val="1E293B"/>
          <w:sz w:val="21"/>
        </w:rPr>
        <w:t xml:space="preserve"> horas), volumen de pedidos del día y porcentaje del embudo operativo por estado. Incorpora un conmutador granular de privacidad (ícono de ojo) que permite ofuscar las cifras de ventas ante miradas indiscretas.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ashboard_Control_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03: Dashboard Operativo con Tarjetas Métricas y Pipeline en Tiempo Real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03: Panel de mando con KPIs financieros, pedidos en riesgo y distribución porcentual del pipeline.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Privacidad_Ocu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04: Activación del Modo de Privacidad Granular en Cifras Monetarias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04: Ocultamiento instantáneo de montos de ventas para proteger la información en mostradores públicos.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Cálculo automático de totales, alerta visual en pedidos demorados y respuesta inmediata del toggle de privacidad.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03: CATÁLOGO INTERACTIVO, BÚSQUEDA Y FILTRADO DINÁMICO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RF-002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HU-001 (Filtrado de Catálogo e Inventario)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Presenta la galería de prendas deportivas con fotografía de alta fidelidad, nombre, precio oficial en Soles, tallas activas y badges de existencias. Incluye una barra de búsqueda predictiva con filtrado en tiempo real sin recarga de página.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talogo_Busqueda_Camiset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05: Catálogo Interactivo con Búsqueda Predictiva de Prendas Deportivas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05: Filtrado dinámico predictivo por texto ('Camiseta') respondiendo en menos de 80 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Filtrado instantáneo ante pulsaciones de teclado; presentación clara de disponibilidad física por variante.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04: FORMULARIO DE NUEVO PEDIDO Y CARRITO REACTIVO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RF-003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RF-004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RF-005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HU-002 y HU-003 (Carrito Reactivo y Registro de Órdenes)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Permite la selección interactiva de prendas con elección de talla y color. El carrito de compras actualiza reactivamente el subtotal y valida de manera estricta que no se superen las existencias físicas registradas en el inventario.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uevo_Pedido_Formula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06: Formulario de Registro de Nuevo Pedido y Selector de Prendas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06: Pantalla de nuevo pedido con selección de artículos, selector de tallas y control de cantidades.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Prohibición estricta de sobreventa; cálculo aritmético reactivo del importe de prendas seleccionadas.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05: DESPACHO DUAL, OBLIGATORIEDAD DNI Y MOTOR DE CUPONES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RF-005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RF-006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RF-013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RF-015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HU-003 (Liquidación de Pedidos, Encomiendas y Cupones)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El sistema discrimina entre entrega local en Lima (courier directo) y despacho nacional a provincias por encomienda (Shalom, Olva Courier, Marvisur). Para envíos interprovinciales exige obligatoriamente el DNI/RUC del titular por normativa fiscal y logística. Adicionalmente, evalúa cupones de descuento en tiempo real (</w:t>
      </w:r>
      <w:r>
        <w:rPr>
          <w:rFonts w:ascii="Consolas" w:hAnsi="Consolas"/>
          <w:color w:val="C2410C"/>
          <w:sz w:val="19"/>
        </w:rPr>
        <w:t>LEOFIT10</w:t>
      </w:r>
      <w:r>
        <w:rPr>
          <w:rFonts w:ascii="Calibri" w:hAnsi="Calibri"/>
          <w:color w:val="1E293B"/>
          <w:sz w:val="21"/>
        </w:rPr>
        <w:t>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evo_Pedido_Liquidacion_Cupon_Encomien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07: Liquidación con Despacho por Encomienda, Validación de DNI y Cupón Aplicado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07: Registro completo con cliente, teléfono, DNI, dirección, agencia Shalom, flete interprovincial y descuento del 10%.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Validación de DNI numérico (8 dígitos); aplicación correcta del descuento promocional y desglose claro de flete.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06: BANDEJA DE GESTIÓN Y SEGUIMIENTO DE PEDIDOS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RF-007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RF-008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HU-004 (Bandeja Operativa de Pedidos)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Centraliza todas las órdenes registradas en LeoFit con su código correlativo (</w:t>
      </w:r>
      <w:r>
        <w:rPr>
          <w:rFonts w:ascii="Consolas" w:hAnsi="Consolas"/>
          <w:color w:val="C2410C"/>
          <w:sz w:val="19"/>
        </w:rPr>
        <w:t>LFT-XXX</w:t>
      </w:r>
      <w:r>
        <w:rPr>
          <w:rFonts w:ascii="Calibri" w:hAnsi="Calibri"/>
          <w:color w:val="1E293B"/>
          <w:sz w:val="21"/>
        </w:rPr>
        <w:t>), datos del cliente, método de pago, canal de venta (WhatsApp/Web) y badge de estado con código cromático normalizado (</w:t>
      </w:r>
      <w:r>
        <w:rPr>
          <w:rFonts w:ascii="Consolas" w:hAnsi="Consolas"/>
          <w:color w:val="C2410C"/>
          <w:sz w:val="19"/>
        </w:rPr>
        <w:t>Recibido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Preparación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En Camino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Entregado</w:t>
      </w:r>
      <w:r>
        <w:rPr>
          <w:rFonts w:ascii="Calibri" w:hAnsi="Calibri"/>
          <w:color w:val="1E293B"/>
          <w:sz w:val="21"/>
        </w:rPr>
        <w:t>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ndeja_Gestion_Pedi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08: Bandeja Centralizada de Gestión de Pedidos con Filtros por Estado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08: Vista general de órdenes registradas con buscador, estadísticas rápidas y chips de filtrado.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Carga inmediata de la lista; filtrado correcto por estado operativo y visualización de pedidos en riesgo.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07: DETALLE DESGLOSADO Y TRAZABILIDAD DE LA ORDEN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RF-007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RNF-007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HU-004 (Detalle de Pedido y Trazabilidad)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Al seleccionar una orden, se despliega el detalle completo: desglose de prendas, precio unitario, costo de flete, cupón aplicado, total final, datos de envío y botones de acción rápida (emisión de recibos y notificación a WhatsApp).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talle_Pedido_Acorde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09: Detalle Completo de Orden con Desglose Financiero y Trazabilidad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09: Acordeón expandido con desglose de prendas, canal, método de pago y acciones operativas.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Desglose aritmético exacto; persistencia de datos históricos y generación de enlace directo a WhatsApp.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08: EMISIÓN DE RECIBO DIGITAL OFICIAL EN PDF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RF-011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HU-003 y HU-008 (Comprobantes Digitales Oficiales)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Modal interactivo que renderiza el Comprobante Digital Oficial de LeoFit con formato A5 profesional. Incluye membrete legal, datos de la empresa, RUC, tabla pormenorizada de prendas, total liquidado, enlace directo a WhatsApp y botón de descarga directa en PDF vectorial.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mprobante_Digital_Recib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10: Modal de Comprobante Digital Oficial con Descarga PDF e Impresión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10: Recibo digital oficial estructurado conforme a la identidad de marca LeoFit Solutions E.I.R.L.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Generación de PDF sin errores de diseño; maquetación limpia lista para impresión física o envío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09: GENERACIÓN DE RÓTULO DE DESPACHO PARA ENCOMIENDAS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RF-013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HU-004 (Rótulos de Paquetería Interprovincial)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Genera automáticamente el rótulo adhesivo de caja para agencias de transporte terrestre (Shalom Empresarial / Olva Courier). Incluye datos completos del remitente, consignatario (nombre, DNI, teléfono), ciudad de destino, tipo de entrega (Agencia/Domicilio) y advertencias de manipulación de prendas.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mprobante_Rotulo_Encomien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11: Rótulo de Despacho Estandarizado para Agencia de Encomienda (Shalom)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11: Rótulo logístico estandarizado con formato térmico listo para pegar en el embalaje de encomienda.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Cumplimiento de especificaciones de admisión de agencias de carga terrestre en el Perú.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10: GESTIÓN DE INVENTARIO Y ALERTA DE STOCK CRÍTICO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RF-009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HU-006 (Gestión de Inventario y Alertas)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Proporciona al administrador una vista tabular de todo el inventario de prendas deportivas discriminado por talla y color. Cuenta con indicadores cromáticos de stock normal, stock bajo (</w:t>
      </w:r>
      <w:r>
        <w:rPr>
          <w:rFonts w:ascii="Calibri" w:hAnsi="Calibri"/>
          <w:i/>
          <w:color w:val="1E293B"/>
          <w:sz w:val="21"/>
        </w:rPr>
        <w:t>≤ 5</w:t>
      </w:r>
      <w:r>
        <w:rPr>
          <w:rFonts w:ascii="Calibri" w:hAnsi="Calibri"/>
          <w:color w:val="1E293B"/>
          <w:sz w:val="21"/>
        </w:rPr>
        <w:t xml:space="preserve"> unidades) y stock agotado, permitiendo el ajuste de unidades con un solo clic.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stion_Inventario_Sto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12: Panel de Gestión de Inventario Físico con Alertas de Stock Bajo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12: Control de existencias con alertas automáticas de reposición para el taller de confección.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Detección automática de inventario crítico; edición reactiva de precios y existencias.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11: PORTAL PÚBLICO DE RASTREO EN VIVO PARA CLIENTES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RF-014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RF-015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RF-017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HU-008 (Portal de Rastreo y Garantías LeoFit)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Portal web de autoservicio accesible para el cliente sin necesidad de iniciar sesión. Permite consultar el estado de la orden mediante el código </w:t>
      </w:r>
      <w:r>
        <w:rPr>
          <w:rFonts w:ascii="Consolas" w:hAnsi="Consolas"/>
          <w:color w:val="C2410C"/>
          <w:sz w:val="19"/>
        </w:rPr>
        <w:t>LFT-XXX</w:t>
      </w:r>
      <w:r>
        <w:rPr>
          <w:rFonts w:ascii="Calibri" w:hAnsi="Calibri"/>
          <w:color w:val="1E293B"/>
          <w:sz w:val="21"/>
        </w:rPr>
        <w:t>, DNI o número telefónico, mostrando una línea de tiempo interactiva de 4 hitos logísticos, datos de la agencia transportista y la póliza de Garantía Oficial de Satisfacción LeoFit.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ortal_Rastreo_Timeli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13: Portal Público de Rastreo en Vivo con Timeline y Datos de Despacho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13: Rastreo en vivo de orden interprovincial con timeline de 4 fases y datos de courier asignado.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Consulta instantánea sin autenticación previa; visualización transparente del progreso del envío.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EVIDENCIA 12: ACCESIBILIDAD UNIVERSAL A11Y Y CUMPLIMIENTO WCAG 2.1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Requerimientos Vinculados: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RNF-001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b/>
          <w:color w:val="1E293B"/>
          <w:sz w:val="21"/>
        </w:rPr>
        <w:t>RNF-010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Historia de Usuario:</w:t>
      </w:r>
      <w:r>
        <w:rPr>
          <w:rFonts w:ascii="Calibri" w:hAnsi="Calibri"/>
          <w:color w:val="1E293B"/>
          <w:sz w:val="21"/>
        </w:rPr>
        <w:t xml:space="preserve"> Transversal de Accesibilidad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Descripción Funcional:</w:t>
      </w:r>
      <w:r>
        <w:rPr>
          <w:rFonts w:ascii="Calibri" w:hAnsi="Calibri"/>
          <w:color w:val="1E293B"/>
          <w:sz w:val="21"/>
        </w:rPr>
        <w:t xml:space="preserve"> Implementa un conmutador de modo accesible </w:t>
      </w:r>
      <w:r>
        <w:rPr>
          <w:rFonts w:ascii="Consolas" w:hAnsi="Consolas"/>
          <w:color w:val="C2410C"/>
          <w:sz w:val="19"/>
        </w:rPr>
        <w:t>[A+ Vista]</w:t>
      </w:r>
      <w:r>
        <w:rPr>
          <w:rFonts w:ascii="Calibri" w:hAnsi="Calibri"/>
          <w:color w:val="1E293B"/>
          <w:sz w:val="21"/>
        </w:rPr>
        <w:t xml:space="preserve"> en la barra superior. Al activarse, incrementa los tamaños de fuente base, maximiza las relaciones de contraste cromático (</w:t>
      </w:r>
      <w:r>
        <w:rPr>
          <w:rFonts w:ascii="Calibri" w:hAnsi="Calibri"/>
          <w:i/>
          <w:color w:val="1E293B"/>
          <w:sz w:val="21"/>
        </w:rPr>
        <w:t>≥ 7:1</w:t>
      </w:r>
      <w:r>
        <w:rPr>
          <w:rFonts w:ascii="Calibri" w:hAnsi="Calibri"/>
          <w:color w:val="1E293B"/>
          <w:sz w:val="21"/>
        </w:rPr>
        <w:t>) conforme al nivel AAA de las pautas WCAG 2.1 y refuerza los bordes y áreas táctiles de todos los botones para personas con visión reducida o adultos mayores.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883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do_Accesible_Alto_Contras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8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i/>
          <w:color w:val="64748B"/>
          <w:sz w:val="18"/>
        </w:rPr>
        <w:t>Figura 14: Modo Accesible de Alto Contraste y Tipografía Agrandada (A11y)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Figura 14: Interfaz adaptada con contraste reforzado y escalado ergonómico de fuentes.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Criterio de Aceptación Evaluado:</w:t>
      </w:r>
      <w:r>
        <w:rPr>
          <w:rFonts w:ascii="Calibri" w:hAnsi="Calibri"/>
          <w:color w:val="1E293B"/>
          <w:sz w:val="21"/>
        </w:rPr>
        <w:t xml:space="preserve"> Ratio de contraste verificado </w:t>
      </w:r>
      <w:r>
        <w:rPr>
          <w:rFonts w:ascii="Calibri" w:hAnsi="Calibri"/>
          <w:i/>
          <w:color w:val="1E293B"/>
          <w:sz w:val="21"/>
        </w:rPr>
        <w:t>≥ 7:1</w:t>
      </w:r>
      <w:r>
        <w:rPr>
          <w:rFonts w:ascii="Calibri" w:hAnsi="Calibri"/>
          <w:color w:val="1E293B"/>
          <w:sz w:val="21"/>
        </w:rPr>
        <w:t>; ergonomía táctil en componentes interactivos.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Veredicto Técnico: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1E293B"/>
          <w:sz w:val="21"/>
        </w:rPr>
        <w:t>APROBADO SIN OBSERVACIONES</w:t>
      </w:r>
      <w:r>
        <w:rPr>
          <w:rFonts w:ascii="Calibri" w:hAnsi="Calibri"/>
          <w:color w:val="1E293B"/>
          <w:sz w:val="21"/>
        </w:rPr>
        <w:t>.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5. MATRIZ DE TRAZABILIDAD REQUERIMIENTOS VS EVIDENCIAS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del Requerimiento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Historia de Usuario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Figura de Evidencia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Veredicto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Catálogo Interactivo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Búsqueda y Filtros Dinámicos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Carrito de Compras Reactivo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Validación Automática de Stock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Formulario de Registro de Orden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Liquidación de Flete y Totales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Trazabilidad y Control de Estados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08 y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Bandeja de Gestión de Pedidos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Existencias y Catálogo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12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Dashboard de Control Operativo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Resumen y Enlace WhatsApp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/ HU-004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09 y 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Control de Acceso Administrativo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01 y 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Gestión de Despacho Dual (Encomiendas)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/ HU-004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07 y 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Portal de Rastreo Público en Vivo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Captura Estricta de DNI/RUC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RF-016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Métodos de Pago y Cupones Promocionales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Urgencia de Inventario y Garantías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HU-001 / HU-008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05, 12 y 13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RF-018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Emisión de Recibos PDF y Rótulos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HU-003 / HU-004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10 y 11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RNF-001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Usabilidad Mobile-First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Transversal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06 y 14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RNF-002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Rendimiento y Tiempo de Respuesta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Transversal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05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RNF-007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Correlativo Único e Historial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Transversal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08 y 09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RNF-008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Seguridad y Privacidad Granular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Transversal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Figuras 01 y 04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RNF-010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Accesibilidad WCAG 2.1 AAA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Transversal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Figura 14</w:t>
            </w:r>
          </w:p>
        </w:tc>
        <w:tc>
          <w:tcPr>
            <w:tcW w:type="dxa" w:w="1872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Aprobado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6. CONCLUSIONES Y DICTAMEN DE CONFORMIDAD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Cumplimiento del 100% del Alcance:</w:t>
      </w:r>
      <w:r>
        <w:rPr>
          <w:rFonts w:ascii="Calibri" w:hAnsi="Calibri"/>
          <w:color w:val="1E293B"/>
          <w:sz w:val="21"/>
        </w:rPr>
        <w:t xml:space="preserve"> Se ha verificado de manera fehaciente que los 18 Requerimientos Funcionales (RF-001 a RF-018) y los 10 Requisitos No Funcionales (RNF-001 a RNF-010) se encuentran totalmente implementados, operativos y validados en el sistema LeoFit.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Robustez Logística y Financiera:</w:t>
      </w:r>
      <w:r>
        <w:rPr>
          <w:rFonts w:ascii="Calibri" w:hAnsi="Calibri"/>
          <w:color w:val="1E293B"/>
          <w:sz w:val="21"/>
        </w:rPr>
        <w:t xml:space="preserve"> El sistema resuelve de forma integral la problemática de descontrol de pedidos manuscritos, incorporando liquidación automatizada de fletes, captura estricta de documentos de identidad para encomiendas interprovinciales y emisión de comprobantes digitales de alta fidelidad.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Calidad de Software y Experiencia de Usuario:</w:t>
      </w:r>
      <w:r>
        <w:rPr>
          <w:rFonts w:ascii="Calibri" w:hAnsi="Calibri"/>
          <w:color w:val="1E293B"/>
          <w:sz w:val="21"/>
        </w:rPr>
        <w:t xml:space="preserve"> La aplicación cumple con estándares de accesibilidad universal (WCAG 2.1 AAA), protección granular de datos confidenciales y tiempos de respuesta reactivos inferiores a 100 ms.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Dictamen Final:</w:t>
      </w:r>
      <w:r>
        <w:rPr>
          <w:rFonts w:ascii="Calibri" w:hAnsi="Calibri"/>
          <w:color w:val="1E293B"/>
          <w:sz w:val="21"/>
        </w:rPr>
        <w:t xml:space="preserve"> El software cumple satisfactoriamente con los criterios de evaluación del Curso Integrador II: Software de la Universidad Tecnológica del Perú y se encuentra listo para su pase a producción.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FIRMAS DE CONFORMIDAD Y APROBACIÓN TÉCNICA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Responsabilidad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Nombre y Apellidos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Cargo en el Proyecto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0F172A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>Veredicto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Scrum Master / Lead Dev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Lady Luz Loayza Rodriguez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Dirección de Desarrollo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APROBADO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Product Owner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Víctor Leandro Cárdenas Fernández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Representante del Cliente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CONFORME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Front-End Lead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Harley Anthony Roman Delgado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Desarrollo de Interfaces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CONFORME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QA / DevOps Lead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Jim Alessandro Dávila Morales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Calidad y Pruebas UAT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CONFORME</w:t>
            </w:r>
          </w:p>
        </w:tc>
      </w:tr>
      <w:tr>
        <w:trPr>
          <w:trHeight w:val="280"/>
        </w:trPr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Analista de Negocio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Daniel Enrique Rojas Sanchez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E293B"/>
                <w:sz w:val="19"/>
              </w:rPr>
              <w:t>Modelado de Requerimientos</w:t>
            </w:r>
          </w:p>
        </w:tc>
        <w:tc>
          <w:tcPr>
            <w:tcW w:type="dxa" w:w="2340"/>
            <w:vAlign w:val="center"/>
            <w:tcMar>
              <w:top w:w="120" w:type="dxa"/>
              <w:bottom w:w="120" w:type="dxa"/>
              <w:left w:w="150" w:type="dxa"/>
              <w:right w:w="150" w:type="dxa"/>
            </w:tcMar>
            <w:shd w:fill="F8FAFC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E293B"/>
                <w:sz w:val="19"/>
              </w:rPr>
              <w:t>CONFORME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Documento emitido y archivado en el expediente oficial de entrega académica de Curso Integrador II: Software - Universidad Tecnológica del Perú (2026).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