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GUÍA FORMAL DE PREGUNTAS Y RESPUESTAS CRÍTICAS PARA SUSTENTACIÓN ANTE EL JURADO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CATEGORÍA: ANÁLISIS DE NEGOCIO, PROCESOS Y RÚBRICA APF1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1.1: ¿Por qué la empresa seleccionada califica como un caso de estudio válido para el curso?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LeoFit cumple estrictamente con los criterios de la rúbrica al ser una microempresa peruana debidamente constituida, con operación comercial activa y una problemática real demostrable: la gestión manual y no estandarizada de pedidos por WhatsApp que genera demoras de 25 minutos por orden, sobreventas y extravío de registros. Además, se cuenta con acceso irrestricto al stakeholder (Víctor Raúl Cárdenas), garantizando la validación continua de prototipos e incrementos de software.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1.2: ¿En qué se diferencia el modelo AS-IS del modelo propuesto TO-BE?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El modelo AS-IS es secuencial, manual y vulnerable, con 8 pasos donde la verificación de stock se hace visualmente y las anotaciones en papel. El modelo TO-BE digitaliza el proceso mediante una Progressive Web App (PWA): el cliente consulta un catálogo interactivo con stock sincronizado, el sistema valida y descuenta existencias automáticamente, calcula el flete y genera una orden formal con ID único. El administrador gestiona la preparación y el despacho mediante un tablero con cambio de estados en un solo clic, reduciendo el ciclo de pedido a menos de 3 minutos.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CATEGORÍA: GESTIÓN ÁGIL, SCRUM Y PLANIFICACIÓN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2.1: ¿Cómo determinaron la velocidad del equipo y la duración de los Sprints?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Se estableció un esquema de Sprints de 2 semanas calendario con una capacidad estimada de 35 Story Points (SP) por iteración. Las historias de usuario fueron estimadas mediante la secuencia Fibonacci (1, 2, 3, 5, 8, 13) y priorizadas con la metodología MoSCoW. Cada historia cuenta con criterios de aceptación en estándar Gherkin (Given-When-Then), y el flujo de trabajo se controla en un tablero Kanban con límites estrictos de trabajo en progreso (WIP Limits) en GitHub Projects.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2.2: ¿Cuál es la política de Definition of Done (DoD) acordada por el equipo?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Para que una tarea se considere concluida (`Done`), debe cumplir cuatro criterios rigurosos: (1) Código implementado en TypeScript estricto sin advertencias de linters; (2) Pruebas unitarias aprobadas con Vitest garantizando $\ge 80\%$ de cobertura; (3) Revisión por pares mediante Pull Request en GitHub; y (4) Despliegue automatizado exitoso en el ambiente de producción mediante GitHub Actions.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CATEGORÍA: ARQUITECTURA DE SOFTWARE Y TECNOLOGÍA FRONT-END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3.1: ¿Por qué seleccionaron una Progressive Web App (PWA) con React y Vite en lugar de una aplicación móvil nativa o WordPress?</w:t>
      </w:r>
    </w:p>
    <w:p>
      <w:pPr>
        <w:spacing w:after="80"/>
      </w:pPr>
      <w:r>
        <w:t>Fundamentación Técnica y de Negocio:</w:t>
      </w:r>
    </w:p>
    <w:p>
      <w:pPr>
        <w:pStyle w:val="ListBullet"/>
        <w:spacing w:after="40"/>
      </w:pPr>
      <w:r>
        <w:t>Frente a Apps Nativas: Una PWA no requiere instalación desde tiendas propietarias (Play Store / App Store), eliminando la fricción de descarga para el cliente y reduciendo drásticamente los costos de desarrollo multi-plataforma (un solo código fuente para móvil y escritorio).</w:t>
      </w:r>
    </w:p>
    <w:p>
      <w:pPr>
        <w:pStyle w:val="ListBullet"/>
        <w:spacing w:after="40"/>
      </w:pPr>
      <w:r>
        <w:t>Frente a WordPress/WooCommerce: React + Vite proporciona una arquitectura desacoplada, carga instantánea ($&lt; 0.5$ s), menor consumo de memoria y control total sobre el pipeline de optimización WPO.</w:t>
      </w:r>
    </w:p>
    <w:p>
      <w:pPr>
        <w:pStyle w:val="ListBullet"/>
        <w:spacing w:after="40"/>
      </w:pPr>
      <w:r>
        <w:t>Uso de TypeScript y Tailwind: Garantiza tipado estricto en tiempo de compilación, previniendo errores en tiempo de ejecución, y un bundle de estilos ultraligero depurado con PurgeCSS.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CATEGORÍA: ASEGURAMIENTO DE LA CALIDAD (QA) Y PRUEBAS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4.1: ¿Qué estrategia de pruebas se implementó para garantizar la fiabilidad del sistema?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Se implementó una suite de pruebas unitarias automatizadas con Vitest en la capa de datos y lógica de negocio (`frontend/src/__tests__/mockData.test.ts`). Las pruebas validan la integridad de precios, existencias no negativas, pertenencia de categorías y normalización de estados de los pedidos. La suite se ejecuta de forma automática en el pipeline de Integración Continua (`.github/workflows/security-scan.yml`) ante cada `push` y `pull request` a la rama `main`.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5. CATEGORÍA: OPTIMIZACIÓN WEB (WPO) Y NIVELES DE SERVICIO (SLA/SLO)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5.1: ¿Cuáles fueron los resultados cuantitativos de las estrategias WPO implementadas?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Se implementaron cinco estrategias técnicas: Tree-shaking, minificación con esbuild, code-splitting modular, memoización React y carga asíncrona de fuentes. Los resultados medidos con Google Lighthouse evidencian:</w:t>
      </w:r>
    </w:p>
    <w:p>
      <w:pPr>
        <w:pStyle w:val="ListBullet"/>
        <w:spacing w:after="40"/>
      </w:pPr>
      <w:r>
        <w:t>Incremento de la puntuación Lighthouse de 68/100 a 98/100 (+44.1%).</w:t>
      </w:r>
    </w:p>
    <w:p>
      <w:pPr>
        <w:pStyle w:val="ListBullet"/>
        <w:spacing w:after="40"/>
      </w:pPr>
      <w:r>
        <w:t>Reducción del First Contentful Paint (FCP) de 2.4 s a 0.3 s (-87.5%).</w:t>
      </w:r>
    </w:p>
    <w:p>
      <w:pPr>
        <w:pStyle w:val="ListBullet"/>
        <w:spacing w:after="40"/>
      </w:pPr>
      <w:r>
        <w:t>Reducción del tamaño del bundle JavaScript gzipped de 450.0 kB a 74.49 kB (-83.4%).</w:t>
      </w:r>
    </w:p>
    <w:p>
      <w:pPr>
        <w:pStyle w:val="ListBullet"/>
        <w:spacing w:after="40"/>
      </w:pPr>
      <w:r>
        <w:t>Tiempo de compilación en producción reducido a 0.73 segundos.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Pregunta 5.2: ¿Cuáles son los compromisos de SLA y SLO establecidos para LeoFit?</w:t>
      </w:r>
    </w:p>
    <w:p>
      <w:pPr>
        <w:spacing w:after="80"/>
      </w:pPr>
      <w:r>
        <w:t>Fundamentación Técnica y de Negocio:</w:t>
      </w:r>
    </w:p>
    <w:p>
      <w:pPr>
        <w:spacing w:after="80"/>
      </w:pPr>
      <w:r>
        <w:t>Se estableció un SLA de disponibilidad mensual $\ge 99.5\%$ respaldado por CDN Serverless en el Edge, un SLO de latencia de renderizado P95 $&lt; 500$ ms, un tiempo máximo de recuperación ante fallos (RTO) $&lt; 2$ horas y un punto de recuperación de datos (RPO) $&lt; 15$ minutos mediante persistencia local y sincronización en la nube.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