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86dd0ab82519699fa846d673e35993f324c1344"/>
    <w:p>
      <w:pPr>
        <w:pStyle w:val="Heading1"/>
      </w:pPr>
      <w:r>
        <w:t xml:space="preserve">Proceso Formal de Normalización de Base de Datos</w:t>
      </w:r>
    </w:p>
    <w:bookmarkStart w:id="10" w:name="Xb4ebf1376988a93885e1ff0be8111aaeb7ade11"/>
    <w:p>
      <w:pPr>
        <w:pStyle w:val="Heading2"/>
      </w:pPr>
      <w:r>
        <w:t xml:space="preserve">Sistema de Gestión de Pedidos Multicanal &amp; Control de Inventario</w:t>
      </w:r>
    </w:p>
    <w:bookmarkStart w:id="9" w:name="proyecto-leofit-solutions"/>
    <w:p>
      <w:pPr>
        <w:pStyle w:val="Heading3"/>
      </w:pPr>
      <w:r>
        <w:t xml:space="preserve">Proyecto: Leofit Solutions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identificación-y-control-del-documento"/>
    <w:p>
      <w:pPr>
        <w:pStyle w:val="Heading2"/>
      </w:pPr>
      <w:r>
        <w:t xml:space="preserve">1. Identificación y Control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 Tecnológica del Perú (UTP)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Facultad: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Facultad de Ingeniería de Sistemas e Informática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Curso: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Integrador II: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Técnico de Normalización de Base de Datos Relacional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Empresa Beneficiaria: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Leofit</w:t>
            </w:r>
            <w:r>
              <w:t xml:space="preserve"> </w:t>
            </w:r>
            <w:r>
              <w:t xml:space="preserve">(PYME Textil Deportiva)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Versión: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Fecha: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Septiembre 2026</w:t>
            </w:r>
          </w:p>
        </w:tc>
      </w:tr>
    </w:tbl>
    <w:bookmarkStart w:id="11" w:name="equipo-de-desarrollo-grupo-01"/>
    <w:p>
      <w:pPr>
        <w:pStyle w:val="Heading3"/>
      </w:pPr>
      <w:r>
        <w:t xml:space="preserve">Equipo de Desarrollo (Grupo 01):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Cárdenas Fernández Víctor Leandro</w:t>
      </w:r>
      <w:r>
        <w:t xml:space="preserve"> </w:t>
      </w:r>
      <w:r>
        <w:t xml:space="preserve">— Back-End / Base de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Dávila Morales Jim Alessandro</w:t>
      </w:r>
      <w:r>
        <w:t xml:space="preserve"> </w:t>
      </w:r>
      <w:r>
        <w:t xml:space="preserve">— Calidad / DevOps / Despliegue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Roman Delgado Harley Anthony</w:t>
      </w:r>
      <w:r>
        <w:t xml:space="preserve"> </w:t>
      </w:r>
      <w:r>
        <w:t xml:space="preserve">— UX / Front-End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Loayza Rodriguez Lady Luz</w:t>
      </w:r>
      <w:r>
        <w:t xml:space="preserve"> </w:t>
      </w:r>
      <w:r>
        <w:t xml:space="preserve">— UX / Front-End / Coordinación General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Rojas Sanchez Daniel Enrique</w:t>
      </w:r>
      <w:r>
        <w:t xml:space="preserve"> </w:t>
      </w:r>
      <w:r>
        <w:t xml:space="preserve">— Gestión / Análisis Funcional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introducción-y-justificación-teórica"/>
    <w:p>
      <w:pPr>
        <w:pStyle w:val="Heading2"/>
      </w:pPr>
      <w:r>
        <w:t xml:space="preserve">2. Introducción y Justificación Teórica</w:t>
      </w:r>
    </w:p>
    <w:p>
      <w:pPr>
        <w:pStyle w:val="FirstParagraph"/>
      </w:pPr>
      <w:r>
        <w:t xml:space="preserve">El diseño de la base de datos para el</w:t>
      </w:r>
      <w:r>
        <w:t xml:space="preserve"> </w:t>
      </w:r>
      <w:r>
        <w:rPr>
          <w:b/>
          <w:bCs/>
        </w:rPr>
        <w:t xml:space="preserve">Sistema de Gestión de Pedidos de Leofit</w:t>
      </w:r>
      <w:r>
        <w:t xml:space="preserve"> </w:t>
      </w:r>
      <w:r>
        <w:t xml:space="preserve">ha sido sometido a un proceso formal y metodológico de</w:t>
      </w:r>
      <w:r>
        <w:t xml:space="preserve"> </w:t>
      </w:r>
      <w:r>
        <w:rPr>
          <w:b/>
          <w:bCs/>
        </w:rPr>
        <w:t xml:space="preserve">Normalización Relacional</w:t>
      </w:r>
      <w:r>
        <w:t xml:space="preserve">, basado en la teoría de dependencias funcionales formulada por Edgar F. Codd.</w:t>
      </w:r>
    </w:p>
    <w:bookmarkStart w:id="13" w:name="objetivos-del-proceso-de-normalización"/>
    <w:p>
      <w:pPr>
        <w:pStyle w:val="Heading3"/>
      </w:pPr>
      <w:r>
        <w:t xml:space="preserve">2.1. Objetivos del Proceso de Normalización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Eliminación de Redundancia de Datos:</w:t>
      </w:r>
      <w:r>
        <w:t xml:space="preserve"> </w:t>
      </w:r>
      <w:r>
        <w:t xml:space="preserve">Minimizar la duplicidad innecesaria de información para optimizar el almacenamiento y el uso de memoria RAM del motor SQL.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Prevención de Anomalías Operativas: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Anomalía de Inserción:</w:t>
      </w:r>
      <w:r>
        <w:t xml:space="preserve"> </w:t>
      </w:r>
      <w:r>
        <w:t xml:space="preserve">Imposibilidad de registrar una nueva prenda o cliente sin que exista una orden de compra previa.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Anomalía de Modificación:</w:t>
      </w:r>
      <w:r>
        <w:t xml:space="preserve"> </w:t>
      </w:r>
      <w:r>
        <w:t xml:space="preserve">Inconsistencias derivadas de actualizar el número telefónico o dirección de un cliente en un pedido pero omitirlo en otros.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Anomalía de Eliminación:</w:t>
      </w:r>
      <w:r>
        <w:t xml:space="preserve"> </w:t>
      </w:r>
      <w:r>
        <w:t xml:space="preserve">Pérdida no intencionada del historial de un cliente o catálogo de productos al eliminar un pedido cancelado.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Garantía de Integridad Referencial:</w:t>
      </w:r>
      <w:r>
        <w:t xml:space="preserve"> </w:t>
      </w:r>
      <w:r>
        <w:t xml:space="preserve">Establecer restricciones estrictas de claves foráneas (</w:t>
      </w:r>
      <w:r>
        <w:rPr>
          <w:i/>
          <w:iCs/>
        </w:rPr>
        <w:t xml:space="preserve">Foreign Keys</w:t>
      </w:r>
      <w:r>
        <w:t xml:space="preserve">) para evitar registros huérfanos.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30" w:name="X62cdade27ff9cb479488ddd120a829028abfd4a"/>
    <w:p>
      <w:pPr>
        <w:pStyle w:val="Heading2"/>
      </w:pPr>
      <w:r>
        <w:t xml:space="preserve">3. Evolución Paso a Paso del Proceso de Normalización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UNF["0FN: Estado No Normalizado\n(Tabla plana desestructurada de cuaderno/Excel)"]</w:t>
      </w:r>
      <w:r>
        <w:br/>
      </w:r>
      <w:r>
        <w:rPr>
          <w:rStyle w:val="VerbatimChar"/>
        </w:rPr>
        <w:t xml:space="preserve">    FN1["1FN: Primera Forma Normal\n(Atomicidad de atributos y eliminación de grupos repetitivos)"]</w:t>
      </w:r>
      <w:r>
        <w:br/>
      </w:r>
      <w:r>
        <w:rPr>
          <w:rStyle w:val="VerbatimChar"/>
        </w:rPr>
        <w:t xml:space="preserve">    FN2["2FN: Segunda Forma Normal\n(Eliminación de dependencias funcionales parciales)"]</w:t>
      </w:r>
      <w:r>
        <w:br/>
      </w:r>
      <w:r>
        <w:rPr>
          <w:rStyle w:val="VerbatimChar"/>
        </w:rPr>
        <w:t xml:space="preserve">    FN3["3FN: Tercera Forma Normal\n(Eliminación de dependencias transitivas entre atributos no clave)"]</w:t>
      </w:r>
      <w:r>
        <w:br/>
      </w:r>
      <w:r>
        <w:rPr>
          <w:rStyle w:val="VerbatimChar"/>
        </w:rPr>
        <w:t xml:space="preserve">    BCNF["BCNF / Esquema Óptimo Normalizado\n(Todo determinante es superclave + Desnormalización histórica controlada)"]</w:t>
      </w:r>
      <w:r>
        <w:br/>
      </w:r>
      <w:r>
        <w:br/>
      </w:r>
      <w:r>
        <w:rPr>
          <w:rStyle w:val="VerbatimChar"/>
        </w:rPr>
        <w:t xml:space="preserve">    UNF --&gt;|Atomicidad y PK| FN1</w:t>
      </w:r>
      <w:r>
        <w:br/>
      </w:r>
      <w:r>
        <w:rPr>
          <w:rStyle w:val="VerbatimChar"/>
        </w:rPr>
        <w:t xml:space="preserve">    FN1 --&gt;|Dependencia funcional completa| FN2</w:t>
      </w:r>
      <w:r>
        <w:br/>
      </w:r>
      <w:r>
        <w:rPr>
          <w:rStyle w:val="VerbatimChar"/>
        </w:rPr>
        <w:t xml:space="preserve">    FN2 --&gt;|Eliminar dependencias transitivas| FN3</w:t>
      </w:r>
      <w:r>
        <w:br/>
      </w:r>
      <w:r>
        <w:rPr>
          <w:rStyle w:val="VerbatimChar"/>
        </w:rPr>
        <w:t xml:space="preserve">    FN3 --&gt;|Determinantes estrictos| BCNF</w:t>
      </w:r>
    </w:p>
    <w:p>
      <w:r>
        <w:pict>
          <v:rect style="width:0;height:1.5pt" o:hralign="center" o:hrstd="t" o:hr="t"/>
        </w:pict>
      </w:r>
    </w:p>
    <w:bookmarkStart w:id="16" w:name="estado-inicial-forma-no-normalizada-0fn"/>
    <w:p>
      <w:pPr>
        <w:pStyle w:val="Heading3"/>
      </w:pPr>
      <w:r>
        <w:t xml:space="preserve">3.1. Estado Inicial: Forma No Normalizada (0FN)</w:t>
      </w:r>
    </w:p>
    <w:p>
      <w:pPr>
        <w:pStyle w:val="FirstParagraph"/>
      </w:pPr>
      <w:r>
        <w:t xml:space="preserve">En el proceso manual previo de Leofit, la información de pedidos se registraba en un único cuaderno o en una hoja de cálculo no estructurada:</w:t>
      </w:r>
    </w:p>
    <w:p>
      <w:pPr>
        <w:pStyle w:val="BodyText"/>
      </w:pPr>
      <w:r>
        <w:rPr>
          <w:b/>
          <w:bCs/>
        </w:rPr>
        <w:t xml:space="preserve">Tabla Plana Inicial (0FN):</w:t>
      </w:r>
      <w:r>
        <w:t xml:space="preserve"> </w:t>
      </w:r>
      <w:r>
        <w:rPr>
          <w:rStyle w:val="VerbatimChar"/>
        </w:rPr>
        <w:t xml:space="preserve">PEDIDO_UNIFICADO (NroPedido, Fecha, ClienteNombre, ClienteTelefono, ClienteDireccion, ClienteDistrito, ItemsPrendas, MetodoPago, Total, Estado)</w:t>
      </w:r>
    </w:p>
    <w:bookmarkStart w:id="15" w:name="vulnerabilidades-y-defectos-de-0fn"/>
    <w:p>
      <w:pPr>
        <w:pStyle w:val="Heading4"/>
      </w:pPr>
      <w:r>
        <w:t xml:space="preserve">Vulnerabilidades y Defectos de 0FN: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Falta de Atomicidad:</w:t>
      </w:r>
      <w:r>
        <w:t xml:space="preserve"> </w:t>
      </w:r>
      <w:r>
        <w:t xml:space="preserve">El campo</w:t>
      </w:r>
      <w:r>
        <w:t xml:space="preserve"> </w:t>
      </w:r>
      <w:r>
        <w:rPr>
          <w:rStyle w:val="VerbatimChar"/>
        </w:rPr>
        <w:t xml:space="preserve">ItemsPrendas</w:t>
      </w:r>
      <w:r>
        <w:t xml:space="preserve"> </w:t>
      </w:r>
      <w:r>
        <w:t xml:space="preserve">contenía cadenas de texto agrupadas (ej.</w:t>
      </w:r>
      <w:r>
        <w:t xml:space="preserve"> </w:t>
      </w:r>
      <w:r>
        <w:rPr>
          <w:i/>
          <w:iCs/>
        </w:rPr>
        <w:t xml:space="preserve">“2 Camisetas Oversized Negra M S/60, 1 Jogger Gris L S/70”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Grupos Repetitivos:</w:t>
      </w:r>
      <w:r>
        <w:t xml:space="preserve"> </w:t>
      </w:r>
      <w:r>
        <w:t xml:space="preserve">Imposible filtrar, ordenar o cuantificar ventas por talla o color específico mediante consultas SQL indexadas.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Redundancia Severa:</w:t>
      </w:r>
      <w:r>
        <w:t xml:space="preserve"> </w:t>
      </w:r>
      <w:r>
        <w:t xml:space="preserve">Los datos del cliente (</w:t>
      </w:r>
      <w:r>
        <w:rPr>
          <w:rStyle w:val="VerbatimChar"/>
        </w:rPr>
        <w:t xml:space="preserve">ClienteNombre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ClienteDireccion</w:t>
      </w:r>
      <w:r>
        <w:t xml:space="preserve">) se duplicaban en cada orden registrada.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primera-forma-normal-1fn"/>
    <w:p>
      <w:pPr>
        <w:pStyle w:val="Heading3"/>
      </w:pPr>
      <w:r>
        <w:t xml:space="preserve">3.2. Primera Forma Normal (1FN)</w:t>
      </w:r>
    </w:p>
    <w:bookmarkStart w:id="17" w:name="definición-teórica"/>
    <w:p>
      <w:pPr>
        <w:pStyle w:val="Heading4"/>
      </w:pPr>
      <w:r>
        <w:t xml:space="preserve">Definición Teórica:</w:t>
      </w:r>
    </w:p>
    <w:p>
      <w:pPr>
        <w:pStyle w:val="FirstParagraph"/>
      </w:pPr>
      <w:r>
        <w:t xml:space="preserve">Una relación está en</w:t>
      </w:r>
      <w:r>
        <w:t xml:space="preserve"> </w:t>
      </w:r>
      <w:r>
        <w:rPr>
          <w:b/>
          <w:bCs/>
        </w:rPr>
        <w:t xml:space="preserve">1FN</w:t>
      </w:r>
      <w:r>
        <w:t xml:space="preserve"> </w:t>
      </w:r>
      <w:r>
        <w:t xml:space="preserve">si y solo si todos los atributos contienen valores atómicos (indivisibles) y no existen grupos repetitivos ni arrays dentro de una misma columna. Se debe definir una Clave Primaria inequívoca.</w:t>
      </w:r>
    </w:p>
    <w:bookmarkEnd w:id="17"/>
    <w:bookmarkStart w:id="18" w:name="acciones-aplicadas"/>
    <w:p>
      <w:pPr>
        <w:pStyle w:val="Heading4"/>
      </w:pPr>
      <w:r>
        <w:t xml:space="preserve">Acciones Aplicadas:</w:t>
      </w:r>
    </w:p>
    <w:p>
      <w:pPr>
        <w:pStyle w:val="Compact"/>
        <w:numPr>
          <w:ilvl w:val="0"/>
          <w:numId w:val="1005"/>
        </w:numPr>
      </w:pPr>
      <w:r>
        <w:t xml:space="preserve">Descomposición del atributo multivaluado</w:t>
      </w:r>
      <w:r>
        <w:t xml:space="preserve"> </w:t>
      </w:r>
      <w:r>
        <w:rPr>
          <w:rStyle w:val="VerbatimChar"/>
        </w:rPr>
        <w:t xml:space="preserve">ItemsPrendas</w:t>
      </w:r>
      <w:r>
        <w:t xml:space="preserve"> </w:t>
      </w:r>
      <w:r>
        <w:t xml:space="preserve">en registros atómicos individuales.</w:t>
      </w:r>
    </w:p>
    <w:p>
      <w:pPr>
        <w:pStyle w:val="Compact"/>
        <w:numPr>
          <w:ilvl w:val="0"/>
          <w:numId w:val="1005"/>
        </w:numPr>
      </w:pPr>
      <w:r>
        <w:t xml:space="preserve">Separación de atributos compuestos (Dirección, Distrito, Referencia).</w:t>
      </w:r>
    </w:p>
    <w:p>
      <w:pPr>
        <w:pStyle w:val="Compact"/>
        <w:numPr>
          <w:ilvl w:val="0"/>
          <w:numId w:val="1005"/>
        </w:numPr>
      </w:pPr>
      <w:r>
        <w:t xml:space="preserve">Definición de la clave primaria compuesta temporal:</w:t>
      </w:r>
      <w:r>
        <w:t xml:space="preserve"> </w:t>
      </w:r>
      <w:r>
        <w:rPr>
          <w:rStyle w:val="VerbatimChar"/>
        </w:rPr>
        <w:t xml:space="preserve">(NroPedido, CodigoPrenda, Talla, Color)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Esquema en 1FN: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PEDIDO_DETALLADO (</w:t>
      </w:r>
      <w:r>
        <w:rPr>
          <w:rStyle w:val="VerbatimChar"/>
          <w:b/>
          <w:bCs/>
        </w:rPr>
        <w:t xml:space="preserve">NroPedido</w:t>
      </w:r>
      <w:r>
        <w:rPr>
          <w:rStyle w:val="VerbatimChar"/>
        </w:rPr>
        <w:t xml:space="preserve">,</w:t>
      </w:r>
      <w:r>
        <w:rPr>
          <w:rStyle w:val="VerbatimChar"/>
          <w:b/>
          <w:bCs/>
        </w:rPr>
        <w:t xml:space="preserve">CodigoPrenda</w:t>
      </w:r>
      <w:r>
        <w:rPr>
          <w:rStyle w:val="VerbatimChar"/>
        </w:rPr>
        <w:t xml:space="preserve">,</w:t>
      </w:r>
      <w:r>
        <w:rPr>
          <w:rStyle w:val="VerbatimChar"/>
          <w:b/>
          <w:bCs/>
        </w:rPr>
        <w:t xml:space="preserve">Talla</w:t>
      </w:r>
      <w:r>
        <w:rPr>
          <w:rStyle w:val="VerbatimChar"/>
        </w:rPr>
        <w:t xml:space="preserve">,</w:t>
      </w:r>
      <w:r>
        <w:rPr>
          <w:rStyle w:val="VerbatimChar"/>
          <w:b/>
          <w:bCs/>
        </w:rPr>
        <w:t xml:space="preserve">Color</w:t>
      </w:r>
      <w:r>
        <w:rPr>
          <w:rStyle w:val="VerbatimChar"/>
        </w:rPr>
        <w:t xml:space="preserve">, Fecha, ClienteNombre, ClienteTelefono, ClienteDireccion, ClienteDistrito, PrendaNombre, PrendaCategoria, Cantidad, PrecioUnitario, MetodoPago, Estado)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segunda-forma-normal-2fn"/>
    <w:p>
      <w:pPr>
        <w:pStyle w:val="Heading3"/>
      </w:pPr>
      <w:r>
        <w:t xml:space="preserve">3.3. Segunda Forma Normal (2FN)</w:t>
      </w:r>
    </w:p>
    <w:bookmarkStart w:id="20" w:name="definición-teórica-1"/>
    <w:p>
      <w:pPr>
        <w:pStyle w:val="Heading4"/>
      </w:pPr>
      <w:r>
        <w:t xml:space="preserve">Definición Teórica:</w:t>
      </w:r>
    </w:p>
    <w:p>
      <w:pPr>
        <w:pStyle w:val="FirstParagraph"/>
      </w:pPr>
      <w:r>
        <w:t xml:space="preserve">Una relación está en</w:t>
      </w:r>
      <w:r>
        <w:t xml:space="preserve"> </w:t>
      </w:r>
      <w:r>
        <w:rPr>
          <w:b/>
          <w:bCs/>
        </w:rPr>
        <w:t xml:space="preserve">2FN</w:t>
      </w:r>
      <w:r>
        <w:t xml:space="preserve"> </w:t>
      </w:r>
      <w:r>
        <w:t xml:space="preserve">si está en 1FN y todo atributo que no forma parte de la clave primaria depende funcionalmente de manera</w:t>
      </w:r>
      <w:r>
        <w:t xml:space="preserve"> </w:t>
      </w:r>
      <w:r>
        <w:rPr>
          <w:b/>
          <w:bCs/>
        </w:rPr>
        <w:t xml:space="preserve">completa</w:t>
      </w:r>
      <w:r>
        <w:t xml:space="preserve"> </w:t>
      </w:r>
      <w:r>
        <w:t xml:space="preserve">de la clave primaria, eliminando dependencias parciales.</w:t>
      </w:r>
    </w:p>
    <w:bookmarkEnd w:id="20"/>
    <w:bookmarkStart w:id="21" w:name="X6f65b86526bfa0ba1e2d4ee610f675bb582ebff"/>
    <w:p>
      <w:pPr>
        <w:pStyle w:val="Heading4"/>
      </w:pPr>
      <w:r>
        <w:t xml:space="preserve">Análisis de Dependencias Funcionales Parciales en 1FN:</w:t>
      </w:r>
    </w:p>
    <w:p>
      <w:pPr>
        <w:pStyle w:val="Compact"/>
        <w:numPr>
          <w:ilvl w:val="0"/>
          <w:numId w:val="1006"/>
        </w:numPr>
      </w:pPr>
      <w:r>
        <w:t xml:space="preserve">Clave Primaria Compuesta:</w:t>
      </w:r>
      <w:r>
        <w:t xml:space="preserve"> </w:t>
      </w:r>
      <w:r>
        <w:rPr>
          <w:rStyle w:val="VerbatimChar"/>
        </w:rPr>
        <w:t xml:space="preserve">{NroPedido, CodigoPrenda, Talla, Color}</w:t>
      </w:r>
    </w:p>
    <w:p>
      <w:pPr>
        <w:pStyle w:val="Compact"/>
        <w:numPr>
          <w:ilvl w:val="0"/>
          <w:numId w:val="1006"/>
        </w:numPr>
      </w:pPr>
      <w:r>
        <w:t xml:space="preserve">Dependencias Parciales Detectadas: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{CodigoPrenda} -&gt; {PrendaNombre, PrendaCategoria}</w:t>
      </w:r>
      <w:r>
        <w:t xml:space="preserve"> </w:t>
      </w:r>
      <w:r>
        <w:t xml:space="preserve">(Depende únicamente de la prenda, no del número de pedido).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{NroPedido} -&gt; {Fecha, ClienteNombre, ClienteTelefono, ClienteDireccion, ClienteDistrito, MetodoPago, Estado}</w:t>
      </w:r>
      <w:r>
        <w:t xml:space="preserve"> </w:t>
      </w:r>
      <w:r>
        <w:t xml:space="preserve">(Depende únicamente de la orden).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{CodigoPrenda, Talla, Color} -&gt; {Stock, SKU}</w:t>
      </w:r>
      <w:r>
        <w:t xml:space="preserve"> </w:t>
      </w:r>
      <w:r>
        <w:t xml:space="preserve">(Depende de la variante específica).</w:t>
      </w:r>
    </w:p>
    <w:bookmarkEnd w:id="21"/>
    <w:bookmarkStart w:id="22" w:name="descomposición-en-2fn"/>
    <w:p>
      <w:pPr>
        <w:pStyle w:val="Heading4"/>
      </w:pPr>
      <w:r>
        <w:t xml:space="preserve">Descomposición en 2FN:</w:t>
      </w:r>
    </w:p>
    <w:p>
      <w:pPr>
        <w:pStyle w:val="FirstParagraph"/>
      </w:pPr>
      <w:r>
        <w:t xml:space="preserve">Se separan las entidades para que cada atributo no clave dependa de la totalidad de su identificador: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CABECERA_PEDIDO (</w:t>
      </w:r>
      <w:r>
        <w:rPr>
          <w:rStyle w:val="VerbatimChar"/>
          <w:b/>
          <w:bCs/>
        </w:rPr>
        <w:t xml:space="preserve">id_pedido</w:t>
      </w:r>
      <w:r>
        <w:rPr>
          <w:rStyle w:val="VerbatimChar"/>
        </w:rPr>
        <w:t xml:space="preserve">, order_number, fecha, client_id, status, subtotal, shipping_cost, total_amount, payment_method)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CATALOGO_PRENDAS (</w:t>
      </w:r>
      <w:r>
        <w:rPr>
          <w:rStyle w:val="VerbatimChar"/>
          <w:b/>
          <w:bCs/>
        </w:rPr>
        <w:t xml:space="preserve">id_producto</w:t>
      </w:r>
      <w:r>
        <w:rPr>
          <w:rStyle w:val="VerbatimChar"/>
        </w:rPr>
        <w:t xml:space="preserve">, category_id, name, description, base_price, image_url, is_active)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VARIANTES_INVENTARIO (</w:t>
      </w:r>
      <w:r>
        <w:rPr>
          <w:rStyle w:val="VerbatimChar"/>
          <w:b/>
          <w:bCs/>
        </w:rPr>
        <w:t xml:space="preserve">id_variante</w:t>
      </w:r>
      <w:r>
        <w:rPr>
          <w:rStyle w:val="VerbatimChar"/>
        </w:rPr>
        <w:t xml:space="preserve">, product_id, size, color, sku, stock, alert_threshold)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ITEMS_PEDIDO (</w:t>
      </w:r>
      <w:r>
        <w:rPr>
          <w:rStyle w:val="VerbatimChar"/>
          <w:b/>
          <w:bCs/>
        </w:rPr>
        <w:t xml:space="preserve">id_item</w:t>
      </w:r>
      <w:r>
        <w:rPr>
          <w:rStyle w:val="VerbatimChar"/>
        </w:rPr>
        <w:t xml:space="preserve">, order_id, variant_id, quantity, unit_price, subtotal)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tercera-forma-normal-3fn"/>
    <w:p>
      <w:pPr>
        <w:pStyle w:val="Heading3"/>
      </w:pPr>
      <w:r>
        <w:t xml:space="preserve">3.4. Tercera Forma Normal (3FN)</w:t>
      </w:r>
    </w:p>
    <w:bookmarkStart w:id="24" w:name="definición-teórica-2"/>
    <w:p>
      <w:pPr>
        <w:pStyle w:val="Heading4"/>
      </w:pPr>
      <w:r>
        <w:t xml:space="preserve">Definición Teórica:</w:t>
      </w:r>
    </w:p>
    <w:p>
      <w:pPr>
        <w:pStyle w:val="FirstParagraph"/>
      </w:pPr>
      <w:r>
        <w:t xml:space="preserve">Una relación está en</w:t>
      </w:r>
      <w:r>
        <w:t xml:space="preserve"> </w:t>
      </w:r>
      <w:r>
        <w:rPr>
          <w:b/>
          <w:bCs/>
        </w:rPr>
        <w:t xml:space="preserve">3FN</w:t>
      </w:r>
      <w:r>
        <w:t xml:space="preserve"> </w:t>
      </w:r>
      <w:r>
        <w:t xml:space="preserve">si está en 2FN y ningún atributo no clave depende transitivamente de la clave primaria (es decir, no existen dependencias de la forma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donde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 sea clave candidata).</w:t>
      </w:r>
    </w:p>
    <w:bookmarkEnd w:id="24"/>
    <w:bookmarkStart w:id="25" w:name="Xe940067a3453b439ff88a6b7349369d0328f676"/>
    <w:p>
      <w:pPr>
        <w:pStyle w:val="Heading4"/>
      </w:pPr>
      <w:r>
        <w:t xml:space="preserve">Análisis de Dependencias Transitivas Detectadas en 2FN:</w:t>
      </w:r>
    </w:p>
    <w:p>
      <w:pPr>
        <w:pStyle w:val="Compact"/>
        <w:numPr>
          <w:ilvl w:val="0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CABECERA_PEDIDO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id_pedido -&gt; client_id -&gt; {full_name, phone, address, district, reference}</w:t>
      </w:r>
    </w:p>
    <w:p>
      <w:pPr>
        <w:pStyle w:val="Compact"/>
        <w:numPr>
          <w:ilvl w:val="1"/>
          <w:numId w:val="1010"/>
        </w:numPr>
      </w:pPr>
      <w:r>
        <w:t xml:space="preserve">El nombre y teléfono del cliente dependen de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, no directamente de</w:t>
      </w:r>
      <w:r>
        <w:t xml:space="preserve"> </w:t>
      </w:r>
      <w:r>
        <w:rPr>
          <w:rStyle w:val="VerbatimChar"/>
        </w:rPr>
        <w:t xml:space="preserve">id_pedido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CATALOGO_PRENDAS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id_producto -&gt; category_id -&gt; {category_name, category_description}</w:t>
      </w:r>
    </w:p>
    <w:p>
      <w:pPr>
        <w:pStyle w:val="Compact"/>
        <w:numPr>
          <w:ilvl w:val="1"/>
          <w:numId w:val="1011"/>
        </w:numPr>
      </w:pPr>
      <w:r>
        <w:t xml:space="preserve">La descripción de la categoría depende del identificador de categoría, no de la prenda.</w:t>
      </w:r>
    </w:p>
    <w:bookmarkEnd w:id="25"/>
    <w:bookmarkStart w:id="26" w:name="descomposición-en-3fn"/>
    <w:p>
      <w:pPr>
        <w:pStyle w:val="Heading4"/>
      </w:pPr>
      <w:r>
        <w:t xml:space="preserve">Descomposición en 3FN:</w:t>
      </w:r>
    </w:p>
    <w:p>
      <w:pPr>
        <w:pStyle w:val="FirstParagraph"/>
      </w:pPr>
      <w:r>
        <w:t xml:space="preserve">Se extraen las entidades independientes para eliminar toda transitividad: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CLIENTS ||--o{ ORDERS : "realiza"</w:t>
      </w:r>
      <w:r>
        <w:br/>
      </w:r>
      <w:r>
        <w:rPr>
          <w:rStyle w:val="VerbatimChar"/>
        </w:rPr>
        <w:t xml:space="preserve">    CATEGORIES ||--|{ PRODUCTS : "clasifica"</w:t>
      </w:r>
      <w:r>
        <w:br/>
      </w:r>
      <w:r>
        <w:rPr>
          <w:rStyle w:val="VerbatimChar"/>
        </w:rPr>
        <w:t xml:space="preserve">    PRODUCTS ||--|{ PRODUCT_VARIANTS : "posee"</w:t>
      </w:r>
      <w:r>
        <w:br/>
      </w:r>
      <w:r>
        <w:rPr>
          <w:rStyle w:val="VerbatimChar"/>
        </w:rPr>
        <w:t xml:space="preserve">    ORDERS ||--|{ ORDER_ITEMS : "contiene"</w:t>
      </w:r>
      <w:r>
        <w:br/>
      </w:r>
      <w:r>
        <w:rPr>
          <w:rStyle w:val="VerbatimChar"/>
        </w:rPr>
        <w:t xml:space="preserve">    PRODUCT_VARIANTS ||--o{ ORDER_ITEMS : "referencia"</w:t>
      </w:r>
      <w:r>
        <w:br/>
      </w:r>
      <w:r>
        <w:rPr>
          <w:rStyle w:val="VerbatimChar"/>
        </w:rPr>
        <w:t xml:space="preserve">    ORDERS ||--|{ ORDER_STATUS_HISTORY : "registra"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clients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id_cliente PK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categories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id_categoria PK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id_producto PK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category_id FK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product_variants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id_variante PK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product_id FK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sku UK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alert_threshold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orders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id_pedido PK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order_number UK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client_id FK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shipping_cost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order_items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id_item PK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order_id FK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variant_id FK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subtotal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order_status_history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id_historial PK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order_id FK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id_usuario PK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 UK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forma-normal-de-boyce-codd-bcnf"/>
    <w:p>
      <w:pPr>
        <w:pStyle w:val="Heading3"/>
      </w:pPr>
      <w:r>
        <w:t xml:space="preserve">3.5. Forma Normal de Boyce-Codd (BCNF)</w:t>
      </w:r>
    </w:p>
    <w:bookmarkStart w:id="28" w:name="evaluación-bcnf"/>
    <w:p>
      <w:pPr>
        <w:pStyle w:val="Heading4"/>
      </w:pPr>
      <w:r>
        <w:t xml:space="preserve">Evaluación BCNF:</w:t>
      </w:r>
    </w:p>
    <w:p>
      <w:pPr>
        <w:pStyle w:val="FirstParagraph"/>
      </w:pPr>
      <w:r>
        <w:t xml:space="preserve">Una relación está en</w:t>
      </w:r>
      <w:r>
        <w:t xml:space="preserve"> </w:t>
      </w:r>
      <w:r>
        <w:rPr>
          <w:b/>
          <w:bCs/>
        </w:rPr>
        <w:t xml:space="preserve">BCNF</w:t>
      </w:r>
      <w:r>
        <w:t xml:space="preserve"> </w:t>
      </w:r>
      <w:r>
        <w:t xml:space="preserve">si está en 3FN y para cada dependencia funcional no trivial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superclave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En la tabla</w:t>
      </w:r>
      <w:r>
        <w:t xml:space="preserve"> </w:t>
      </w:r>
      <w:r>
        <w:rPr>
          <w:rStyle w:val="VerbatimChar"/>
        </w:rPr>
        <w:t xml:space="preserve">product_variants</w:t>
      </w:r>
      <w:r>
        <w:t xml:space="preserve">: El atributo</w:t>
      </w:r>
      <w:r>
        <w:t xml:space="preserve"> </w:t>
      </w:r>
      <w:r>
        <w:rPr>
          <w:rStyle w:val="VerbatimChar"/>
        </w:rPr>
        <w:t xml:space="preserve">sku</w:t>
      </w:r>
      <w:r>
        <w:t xml:space="preserve"> </w:t>
      </w:r>
      <w:r>
        <w:t xml:space="preserve">es único por variante (</w:t>
      </w:r>
      <w:r>
        <w:rPr>
          <w:rStyle w:val="VerbatimChar"/>
        </w:rPr>
        <w:t xml:space="preserve">sku UK</w:t>
      </w:r>
      <w:r>
        <w:t xml:space="preserve">), por lo que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{sku}</w:t>
      </w:r>
      <w:r>
        <w:t xml:space="preserve"> </w:t>
      </w:r>
      <w:r>
        <w:t xml:space="preserve">son superclaves equivalentes.</w:t>
      </w:r>
    </w:p>
    <w:p>
      <w:pPr>
        <w:pStyle w:val="Compact"/>
        <w:numPr>
          <w:ilvl w:val="0"/>
          <w:numId w:val="1013"/>
        </w:numPr>
      </w:pPr>
      <w:r>
        <w:t xml:space="preserve">En la tabla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: El atributo</w:t>
      </w:r>
      <w:r>
        <w:t xml:space="preserve"> </w:t>
      </w:r>
      <w:r>
        <w:rPr>
          <w:rStyle w:val="VerbatimChar"/>
        </w:rPr>
        <w:t xml:space="preserve">order_number</w:t>
      </w:r>
      <w:r>
        <w:t xml:space="preserve"> </w:t>
      </w:r>
      <w:r>
        <w:t xml:space="preserve">es único por pedido (</w:t>
      </w:r>
      <w:r>
        <w:rPr>
          <w:rStyle w:val="VerbatimChar"/>
        </w:rPr>
        <w:t xml:space="preserve">order_number UK</w:t>
      </w:r>
      <w:r>
        <w:t xml:space="preserve">), siendo superclave alternativa de</w:t>
      </w:r>
      <w:r>
        <w:t xml:space="preserve"> </w:t>
      </w:r>
      <w:r>
        <w:rPr>
          <w:rStyle w:val="VerbatimChar"/>
        </w:rPr>
        <w:t xml:space="preserve">{id}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En la tabla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 El atributo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es único por usuario (</w:t>
      </w:r>
      <w:r>
        <w:rPr>
          <w:rStyle w:val="VerbatimChar"/>
        </w:rPr>
        <w:t xml:space="preserve">email UK</w:t>
      </w:r>
      <w:r>
        <w:t xml:space="preserve">), siendo superclave alternativa de</w:t>
      </w:r>
      <w:r>
        <w:t xml:space="preserve"> </w:t>
      </w:r>
      <w:r>
        <w:rPr>
          <w:rStyle w:val="VerbatimChar"/>
        </w:rPr>
        <w:t xml:space="preserve">{id}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Todas las relaciones satisfacen estrictamente la</w:t>
      </w:r>
      <w:r>
        <w:t xml:space="preserve"> </w:t>
      </w:r>
      <w:r>
        <w:rPr>
          <w:b/>
          <w:bCs/>
        </w:rPr>
        <w:t xml:space="preserve">Forma Normal de Boyce-Codd (BCNF)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3" w:name="X23fce3be1b58c8b54a8de082a58ccaad459ab75"/>
    <w:p>
      <w:pPr>
        <w:pStyle w:val="Heading2"/>
      </w:pPr>
      <w:r>
        <w:t xml:space="preserve">4. Criterio de Desnormalización Controlada (Decisión de Ingeniería)</w:t>
      </w:r>
    </w:p>
    <w:p>
      <w:pPr>
        <w:pStyle w:val="FirstParagraph"/>
      </w:pPr>
      <w:r>
        <w:t xml:space="preserve">Aunque el esquema cumple BCNF, en ingeniería de software de comercio electrónico se aplican decisiones conscientes de</w:t>
      </w:r>
      <w:r>
        <w:t xml:space="preserve"> </w:t>
      </w:r>
      <w:r>
        <w:rPr>
          <w:b/>
          <w:bCs/>
        </w:rPr>
        <w:t xml:space="preserve">desnormalización controlada</w:t>
      </w:r>
      <w:r>
        <w:t xml:space="preserve"> </w:t>
      </w:r>
      <w:r>
        <w:t xml:space="preserve">por dos razones técnicas fundamentales:</w:t>
      </w:r>
    </w:p>
    <w:bookmarkStart w:id="31" w:name="Xf189b7ffcc9e6fb72e0472f20510f8103ea4033"/>
    <w:p>
      <w:pPr>
        <w:pStyle w:val="Heading3"/>
      </w:pPr>
      <w:r>
        <w:t xml:space="preserve">4.1. Preservación del Valor Histórico Contable (</w:t>
      </w:r>
      <w:r>
        <w:rPr>
          <w:rStyle w:val="VerbatimChar"/>
        </w:rPr>
        <w:t xml:space="preserve">order_items.unit_price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Problema si no se desnormaliza:</w:t>
      </w:r>
      <w:r>
        <w:t xml:space="preserve"> </w:t>
      </w:r>
      <w:r>
        <w:t xml:space="preserve">Si solo se leyera el precio desde</w:t>
      </w:r>
      <w:r>
        <w:t xml:space="preserve"> </w:t>
      </w:r>
      <w:r>
        <w:rPr>
          <w:rStyle w:val="VerbatimChar"/>
        </w:rPr>
        <w:t xml:space="preserve">products.base_price</w:t>
      </w:r>
      <w:r>
        <w:t xml:space="preserve">, en el momento en que Leofit actualice el precio de una camiseta de S/ 45.00 a S/ 55.00, todos los pedidos de meses anteriores cambiarían retroactivamente de monto total, corrompiendo los reportes contables e inventarios fiscales.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Solución Técnica:</w:t>
      </w:r>
      <w:r>
        <w:t xml:space="preserve"> </w:t>
      </w:r>
      <w:r>
        <w:t xml:space="preserve">Se replica</w:t>
      </w:r>
      <w:r>
        <w:t xml:space="preserve"> </w:t>
      </w:r>
      <w:r>
        <w:rPr>
          <w:rStyle w:val="VerbatimChar"/>
        </w:rPr>
        <w:t xml:space="preserve">unit_price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order_items</w:t>
      </w:r>
      <w:r>
        <w:t xml:space="preserve"> </w:t>
      </w:r>
      <w:r>
        <w:t xml:space="preserve">capturando una instantánea inmutable (</w:t>
      </w:r>
      <w:r>
        <w:rPr>
          <w:i/>
          <w:iCs/>
        </w:rPr>
        <w:t xml:space="preserve">snapshot</w:t>
      </w:r>
      <w:r>
        <w:t xml:space="preserve">) del precio pactado en el instante exacto de la compra.</w:t>
      </w:r>
    </w:p>
    <w:bookmarkEnd w:id="31"/>
    <w:bookmarkStart w:id="32" w:name="X6b51e9c5b4a0c9833b0694094c6b054ace3f561"/>
    <w:p>
      <w:pPr>
        <w:pStyle w:val="Heading3"/>
      </w:pPr>
      <w:r>
        <w:t xml:space="preserve">4.2. Agilidad de Consultas en Tableros de Control (</w:t>
      </w:r>
      <w:r>
        <w:rPr>
          <w:rStyle w:val="VerbatimChar"/>
        </w:rPr>
        <w:t xml:space="preserve">orders.total_amount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Calcular</w:t>
      </w:r>
      <w:r>
        <w:t xml:space="preserve"> </w:t>
      </w:r>
      <w:r>
        <w:rPr>
          <w:rStyle w:val="VerbatimChar"/>
        </w:rPr>
        <w:t xml:space="preserve">SUM(quantity * unit_price) + shipping_cost</w:t>
      </w:r>
      <w:r>
        <w:t xml:space="preserve"> </w:t>
      </w:r>
      <w:r>
        <w:t xml:space="preserve">mediante agregaciones SQL en cada renderizado del Dashboard ralentizaría los tiempos de respuesta ante miles de órdenes.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Solución Técnica:</w:t>
      </w:r>
      <w:r>
        <w:t xml:space="preserve"> </w:t>
      </w:r>
      <w:r>
        <w:t xml:space="preserve">Se almacena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 </w:t>
      </w:r>
      <w:r>
        <w:t xml:space="preserve">en la cabecera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con un índice B-Tree, asegurando consultas de métricas e ingresos en tiempo constante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matriz-de-validación-de-formas-normales"/>
    <w:p>
      <w:pPr>
        <w:pStyle w:val="Heading2"/>
      </w:pPr>
      <w:r>
        <w:t xml:space="preserve">5. Matriz de Validación de Formas Normales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Tabla del Esquema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1FN (Atomicidad)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2FN (Sin Dep. Parcial)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3FN (Sin Dep. Transitiva)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BCNF (Superclaves)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 de Diseño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users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Autenticación RBAC con email único y credencial encriptada.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categories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maestro de líneas textiles sin redundancias.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products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Prenda deportiva ligada a categoría por clave foránea estricta.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product_variants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existencias por SKU atómico (talla + color).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clients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de clientes desacoplado de las órdenes de compra.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orders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Cabecera de compra con control de estados y auditoría temporal.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order_items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de compra con persistencia de precio histórico inmutable.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order_status_history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inmutable de cambios de estado operativo.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conclusión-y-beneficios-técnicos"/>
    <w:p>
      <w:pPr>
        <w:pStyle w:val="Heading2"/>
      </w:pPr>
      <w:r>
        <w:t xml:space="preserve">6. Conclusión y Beneficios Técnicos</w:t>
      </w:r>
    </w:p>
    <w:p>
      <w:pPr>
        <w:pStyle w:val="FirstParagraph"/>
      </w:pPr>
      <w:r>
        <w:t xml:space="preserve">El esquema relacional resultante alcanza el nivel</w:t>
      </w:r>
      <w:r>
        <w:t xml:space="preserve"> </w:t>
      </w:r>
      <w:r>
        <w:rPr>
          <w:b/>
          <w:bCs/>
        </w:rPr>
        <w:t xml:space="preserve">3FN / BCNF con desnormalización controlada</w:t>
      </w:r>
      <w:r>
        <w:t xml:space="preserve">, logrando: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Consistencia de Inventario:</w:t>
      </w:r>
      <w:r>
        <w:t xml:space="preserve"> </w:t>
      </w:r>
      <w:r>
        <w:t xml:space="preserve">Descuentos y reposiciones atómicas libres de colisiones o datos corruptos.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Consultas de Alta Velocidad:</w:t>
      </w:r>
      <w:r>
        <w:t xml:space="preserve"> </w:t>
      </w:r>
      <w:r>
        <w:t xml:space="preserve">Lecturas de pedidos y filtros de catálogo optimizados mediante índices estructurados en claves primarias y foráneas.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Inmutabilidad Financiera:</w:t>
      </w:r>
      <w:r>
        <w:t xml:space="preserve"> </w:t>
      </w:r>
      <w:r>
        <w:t xml:space="preserve">Auditoría fiscal fidedigna de compras pasadas sin alteración por variaciones futuras en la lista de precios.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2026-09-03T05:24:49Z</dcterms:created>
  <dcterms:modified xsi:type="dcterms:W3CDTF">2026-09-03T05:24:49Z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