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ESPECIFICACIÓN DE REQUERIMIENTOS DE SOFTWARE (ERS)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ESTÁNDAR IEEE STD 830-1998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PROYECTO: SISTEMA WEB PWA DE GESTIÓN Y TOMA DE PEDIDOS MULTICANAL PARA LEOFIT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INTRODUCCIÓN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1.1. Propósito del Documento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presente documento especifica de manera formal y estructurada los Requerimientos Funcionales (RF) y Requisitos No Funcionales (RNF) para el desarrollo del </w:t>
      </w:r>
      <w:r>
        <w:rPr>
          <w:rFonts w:ascii="Calibri" w:hAnsi="Calibri"/>
          <w:b/>
          <w:color w:val="1E293B"/>
          <w:sz w:val="22"/>
        </w:rPr>
        <w:t>Sistema de Gestión de Pedidos, Envíos e Inventario de LeoFit</w:t>
      </w:r>
      <w:r>
        <w:rPr>
          <w:rFonts w:ascii="Calibri" w:hAnsi="Calibri"/>
          <w:color w:val="1E293B"/>
          <w:sz w:val="22"/>
        </w:rPr>
        <w:t xml:space="preserve">, siguiendo las directrices del estándar internacional </w:t>
      </w:r>
      <w:r>
        <w:rPr>
          <w:rFonts w:ascii="Calibri" w:hAnsi="Calibri"/>
          <w:b/>
          <w:color w:val="1E293B"/>
          <w:sz w:val="22"/>
        </w:rPr>
        <w:t>IEEE Std 830-1998</w:t>
      </w:r>
      <w:r>
        <w:rPr>
          <w:rFonts w:ascii="Calibri" w:hAnsi="Calibri"/>
          <w:color w:val="1E293B"/>
          <w:sz w:val="22"/>
        </w:rPr>
        <w:t xml:space="preserve"> y los lineamientos del Curso Integrador II: Software de la Universidad Tecnológica del Perú.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1.2. Alcance del Sistema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software es una </w:t>
      </w:r>
      <w:r>
        <w:rPr>
          <w:rFonts w:ascii="Calibri" w:hAnsi="Calibri"/>
          <w:b/>
          <w:color w:val="1E293B"/>
          <w:sz w:val="22"/>
        </w:rPr>
        <w:t>Progressive Web App (PWA)</w:t>
      </w:r>
      <w:r>
        <w:rPr>
          <w:rFonts w:ascii="Calibri" w:hAnsi="Calibri"/>
          <w:color w:val="1E293B"/>
          <w:sz w:val="22"/>
        </w:rPr>
        <w:t xml:space="preserve"> que automatiza la captura, validación, registro, costeo, despacho y seguimiento de pedidos de indumentaria deportiva, proporcionando sincronización en tiempo real con el inventario, control de fletes locales e interprovinciales (agencias de encomienda) y un portal de rastreo en vivo para clientes.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1.3. Objetivos del Sistema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Reducir el tiempo promedio de atención y toma de pedidos de 25 minutos a </w:t>
      </w:r>
      <w:r>
        <w:rPr>
          <w:rFonts w:ascii="Calibri" w:hAnsi="Calibri"/>
          <w:i/>
          <w:color w:val="1E293B"/>
          <w:sz w:val="21"/>
        </w:rPr>
        <w:t>≤ 3</w:t>
      </w:r>
      <w:r>
        <w:rPr>
          <w:rFonts w:ascii="Calibri" w:hAnsi="Calibri"/>
          <w:color w:val="1E293B"/>
          <w:sz w:val="21"/>
        </w:rPr>
        <w:t xml:space="preserve"> minutos.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Eliminar en un 100% las pérdidas de pedidos y sobreventas originadas por anotaciones manuscritas.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Proporcionar trazabilidad total del ciclo de vida de la orden a través de 5 estados operativos normalizados.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Diferenciar la logística local directa (Lima Capital) del despacho nacional por encomienda (Shalom, Olva Courier, Marvisur).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DESCRIPCIÓN GENERAL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2.1. Perspectiva del Producto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El sistema opera de forma autónoma e independiente, interactuando con clientes y administradores mediante una arquitectura web modular basada en componentes y desacoplada en capas (Presentación, Estado, Lógica de Negocio y Persistencia).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2.2. Características de los Usuarios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Cliente Deportivo:</w:t>
      </w:r>
      <w:r>
        <w:rPr>
          <w:rFonts w:ascii="Calibri" w:hAnsi="Calibri"/>
          <w:color w:val="1E293B"/>
          <w:sz w:val="21"/>
        </w:rPr>
        <w:t xml:space="preserve"> Usuario final sin formación técnica especializada que navega por el catálogo, selecciona artículos, formaliza órdenes y rastrea su pedido en el portal en vivo.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Administrador del Sistema (Víctor Raúl Cárdenas):</w:t>
      </w:r>
      <w:r>
        <w:rPr>
          <w:rFonts w:ascii="Calibri" w:hAnsi="Calibri"/>
          <w:color w:val="1E293B"/>
          <w:sz w:val="21"/>
        </w:rPr>
        <w:t xml:space="preserve"> Responsable de la gestión de existencias, actualización de precios, cambio de estados de pedidos, despacho local en Lima y consignación a agencias de encomienda en provincias.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2.3. Restricciones de Diseño e Implementación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Uso obligatorio de estándares web modernos (HTML5, CSS3, ECMAScript 2022+).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Tipado estricto mediante TypeScript 5+.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Rendimiento optimizado bajo métricas Core Web Vitals (FCP </w:t>
      </w:r>
      <w:r>
        <w:rPr>
          <w:rFonts w:ascii="Calibri" w:hAnsi="Calibri"/>
          <w:i/>
          <w:color w:val="1E293B"/>
          <w:sz w:val="21"/>
        </w:rPr>
        <w:t>&lt; 0.5</w:t>
      </w:r>
      <w:r>
        <w:rPr>
          <w:rFonts w:ascii="Calibri" w:hAnsi="Calibri"/>
          <w:color w:val="1E293B"/>
          <w:sz w:val="21"/>
        </w:rPr>
        <w:t xml:space="preserve"> s, LCP </w:t>
      </w:r>
      <w:r>
        <w:rPr>
          <w:rFonts w:ascii="Calibri" w:hAnsi="Calibri"/>
          <w:i/>
          <w:color w:val="1E293B"/>
          <w:sz w:val="21"/>
        </w:rPr>
        <w:t>&lt; 1.2</w:t>
      </w:r>
      <w:r>
        <w:rPr>
          <w:rFonts w:ascii="Calibri" w:hAnsi="Calibri"/>
          <w:color w:val="1E293B"/>
          <w:sz w:val="21"/>
        </w:rPr>
        <w:t xml:space="preserve"> s, bundle JS </w:t>
      </w:r>
      <w:r>
        <w:rPr>
          <w:rFonts w:ascii="Calibri" w:hAnsi="Calibri"/>
          <w:i/>
          <w:color w:val="1E293B"/>
          <w:sz w:val="21"/>
        </w:rPr>
        <w:t>&lt; 80</w:t>
      </w:r>
      <w:r>
        <w:rPr>
          <w:rFonts w:ascii="Calibri" w:hAnsi="Calibri"/>
          <w:color w:val="1E293B"/>
          <w:sz w:val="21"/>
        </w:rPr>
        <w:t xml:space="preserve"> kB gzipped).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Cumplimiento de accesibilidad WCAG 2.1 AA/AAA con tipografía legible </w:t>
      </w:r>
      <w:r>
        <w:rPr>
          <w:rFonts w:ascii="Calibri" w:hAnsi="Calibri"/>
          <w:i/>
          <w:color w:val="1E293B"/>
          <w:sz w:val="21"/>
        </w:rPr>
        <w:t>Plus Jakarta Sans</w:t>
      </w:r>
      <w:r>
        <w:rPr>
          <w:rFonts w:ascii="Calibri" w:hAnsi="Calibri"/>
          <w:color w:val="1E293B"/>
          <w:sz w:val="21"/>
        </w:rPr>
        <w:t xml:space="preserve"> y modo accesible conmutador.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MATRIZ DE REQUISITOS FUNCIONALES (RF-001 A RF-017)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Nombre del Requisito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Actor Principal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 Funcional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Criterios de Aceptación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RF-001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Interactivo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mostrar el catálogo de prendas deportivas con fotografía HD, nombre, precio, tallas disponibles y stock en existencias.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Carga reactiva de productos con formato de moneda nacional (S/) y badges de disponibilidad.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RF-002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Búsqueda y Filtrado Dinámico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filtrar productos por categoría, talla y texto predictivo en tiempo real sin recargar la página.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Respuesta del filtro en menos de 100 ms ante cualquier interacción del usuario.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RF-003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Carrito de Compras Reactivo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añadir artículos, modificar cantidades y eliminar prendas, recalculando el subtotal al instante.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Persistencia del estado del carrito durante la sesión y actualización reactiva de montos.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Carrito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RF-004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Automática de Stock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Sistema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impedir la selección o compra de cantidades que excedan las existencias físicas registradas.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Deshabilitación de botones de incremento y presentación de alerta contextual de stock agotado.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Inventario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RF-005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Formulario de Registro de Orden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capturar los datos de entrega: nombre completo, teléfono móvil, dirección de envío y canal de atención.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estricta de campos obligatorios y generación de identificador único correlativo (</w:t>
            </w:r>
            <w:r>
              <w:rPr>
                <w:rFonts w:ascii="Consolas" w:hAnsi="Consolas"/>
                <w:color w:val="C2410C"/>
                <w:sz w:val="19"/>
              </w:rPr>
              <w:t>LFT-XXX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RF-006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Liquidación de Flete y Totales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Sistema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calcular el costo de despacho según la zona geográfica (Lima local vs Provincia) y consolidar el total.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Desglose aritmético exacto de subtotal de prendas, tarifa de delivery/encomienda y total.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RF-007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Trazabilidad y Control de Estados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la actualización de estados de la orden (</w:t>
            </w:r>
            <w:r>
              <w:rPr>
                <w:rFonts w:ascii="Consolas" w:hAnsi="Consolas"/>
                <w:color w:val="C2410C"/>
                <w:sz w:val="19"/>
              </w:rPr>
              <w:t>Recibido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Preparación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Camino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Entregado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Cancelado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Cambio de estado con un solo clic en la interfaz y registro de la marca de tiempo correspondiente.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RF-008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Bandeja de Gestión de 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presentar la lista consolidada de pedidos con filtros por estado, cliente, fecha y canal de venta.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Visualización en tarjetas interactivas y tabla responsiva con badges de colores normalizados.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RF-009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 de Existencias y Catálogo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la creación, modificación de precios, edición de tallas y ajuste de stock de productos.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Modal interactivo para actualización inmediata de existencias en el catálogo.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Inventario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RF-010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Dashboard de Control Operativo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mostrar tarjetas métricas con ingresos totales, pedidos en riesgo (</w:t>
            </w:r>
            <w:r>
              <w:rPr>
                <w:rFonts w:ascii="Calibri" w:hAnsi="Calibri"/>
                <w:i/>
                <w:color w:val="1E293B"/>
                <w:sz w:val="19"/>
              </w:rPr>
              <w:t>&gt;24 h</w:t>
            </w:r>
            <w:r>
              <w:rPr>
                <w:rFonts w:ascii="Calibri" w:hAnsi="Calibri"/>
                <w:color w:val="1E293B"/>
                <w:sz w:val="19"/>
              </w:rPr>
              <w:t>), pedidos del día y pipeline.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Cálculo reactivo de totales de la jornada y conmutador granular de privacidad de cifras en Soles.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Dashboard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RF-011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Generación de Resumen para WhatsApp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generar un mensaje de texto formateado con el resumen de la orden listo para compartir por mensajería.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Formato limpio con ID de pedido, detalle de prendas, flete, total y datos de contacto.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RF-012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Control de Acceso Administrativo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proteger las rutas de gestión de inventario y configuración mediante credenciales de autenticación.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segura de credenciales de administrador (</w:t>
            </w:r>
            <w:r>
              <w:rPr>
                <w:rFonts w:ascii="Consolas" w:hAnsi="Consolas"/>
                <w:color w:val="C2410C"/>
                <w:sz w:val="19"/>
              </w:rPr>
              <w:t>victor@leofit.com</w:t>
            </w:r>
            <w:r>
              <w:rPr>
                <w:rFonts w:ascii="Calibri" w:hAnsi="Calibri"/>
                <w:color w:val="1E293B"/>
                <w:sz w:val="19"/>
              </w:rPr>
              <w:t>) y auto-logout.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Seguridad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RF-013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 de Despacho Dual y Encomiendas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discriminar entre entrega local en Lima y envío nacional por agencias de encomienda (Shalom, Olva, Marvisur).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Registro de ciudad de destino, agencia de encomienda y N° de Guía de Remisión/Clave.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Logística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RF-014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Portal de Rastreo de Envíos en Vivo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El sistema debe ofrecer un portal de autoservicio donde el cliente consulta el timeline en vivo de su paquete con su código </w:t>
            </w:r>
            <w:r>
              <w:rPr>
                <w:rFonts w:ascii="Consolas" w:hAnsi="Consolas"/>
                <w:color w:val="C2410C"/>
                <w:sz w:val="19"/>
              </w:rPr>
              <w:t>LFT-XXX</w:t>
            </w:r>
            <w:r>
              <w:rPr>
                <w:rFonts w:ascii="Calibri" w:hAnsi="Calibri"/>
                <w:color w:val="1E293B"/>
                <w:sz w:val="19"/>
              </w:rPr>
              <w:t>, DNI o teléfono.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Búsqueda reactiva, timeline de 4 hitos, datos de agencia/guía, desglose de flete y garantías.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Tracking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RF-015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Identificación DNI/RUC y Referencias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capturar el DNI o RUC del cliente, exigiéndolo obligatoriamente para envíos nacionales por encomienda, además del distrito y referencia física.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de formato numérico de documento (8 o 11 dígitos) y bloqueo de despacho interprovincial si no se provee.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RF-016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Métodos de Pago y Cupones Promocionales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soportar registro de medios de pago locales (Yape, Plin, BCP, BBVA, Contra Entrega, Tarjeta), captura de N° de Operación y aplicación de cupones de descuento.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de cupones en tiempo real (</w:t>
            </w:r>
            <w:r>
              <w:rPr>
                <w:rFonts w:ascii="Consolas" w:hAnsi="Consolas"/>
                <w:color w:val="C2410C"/>
                <w:sz w:val="19"/>
              </w:rPr>
              <w:t>LEOFIT10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PROMOVERANO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ENVIOGRATIS</w:t>
            </w:r>
            <w:r>
              <w:rPr>
                <w:rFonts w:ascii="Calibri" w:hAnsi="Calibri"/>
                <w:color w:val="1E293B"/>
                <w:sz w:val="19"/>
              </w:rPr>
              <w:t>) con recálculo dinámico de la liquidación.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Facturación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RF-017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Urgencia de Inventario y Garantías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desplegar insignias de stock crítico (</w:t>
            </w:r>
            <w:r>
              <w:rPr>
                <w:rFonts w:ascii="Calibri" w:hAnsi="Calibri"/>
                <w:i/>
                <w:color w:val="1E293B"/>
                <w:sz w:val="19"/>
              </w:rPr>
              <w:t>≤ 5</w:t>
            </w:r>
            <w:r>
              <w:rPr>
                <w:rFonts w:ascii="Calibri" w:hAnsi="Calibri"/>
                <w:color w:val="1E293B"/>
                <w:sz w:val="19"/>
              </w:rPr>
              <w:t xml:space="preserve"> unidades) en prendas seleccionadas e incluir la cláusula de garantía de satisfacción y cambio de talla.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Alerta visual en el selector de prendas y presentación de la tarjeta de Garantía Oficial LeoFit en orden y rastreo.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/ UX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RF-018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Emisión de Recibos PDF y Rótulos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generar recibos digitales oficiales en PDF y rótulos de despacho adhesivos para agencias de encomienda (Shalom / Olva), con opción de impresión y envío directo por WhatsApp.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Modal interactivo con selector de vista (Recibo vs Rótulo), estilos de impresión </w:t>
            </w:r>
            <w:r>
              <w:rPr>
                <w:rFonts w:ascii="Consolas" w:hAnsi="Consolas"/>
                <w:color w:val="C2410C"/>
                <w:sz w:val="19"/>
              </w:rPr>
              <w:t>@media print</w:t>
            </w:r>
            <w:r>
              <w:rPr>
                <w:rFonts w:ascii="Calibri" w:hAnsi="Calibri"/>
                <w:color w:val="1E293B"/>
                <w:sz w:val="19"/>
              </w:rPr>
              <w:t xml:space="preserve"> y enlace WhatsApp con deep-link.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Comprobantes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MATRIZ DE REQUISITOS NO FUNCIONALES (RNF-001 A RNF-010)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Requisito No Funcional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 Técnica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Métrica Verificable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Método de Validación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RNF-001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Usabilidad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Diseño Mobile-First &amp; A11y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La interfaz debe ser altamente intuitiva y ergonómica en pantallas táctiles con modo accesible </w:t>
            </w:r>
            <w:r>
              <w:rPr>
                <w:rFonts w:ascii="Consolas" w:hAnsi="Consolas"/>
                <w:color w:val="C2410C"/>
                <w:sz w:val="19"/>
              </w:rPr>
              <w:t>[A+ / A++]</w:t>
            </w:r>
            <w:r>
              <w:rPr>
                <w:rFonts w:ascii="Calibri" w:hAnsi="Calibri"/>
                <w:color w:val="1E293B"/>
                <w:sz w:val="19"/>
              </w:rPr>
              <w:t>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Registro de orden completado en </w:t>
            </w:r>
            <w:r>
              <w:rPr>
                <w:rFonts w:ascii="Calibri" w:hAnsi="Calibri"/>
                <w:i/>
                <w:color w:val="1E293B"/>
                <w:sz w:val="19"/>
              </w:rPr>
              <w:t>≤ 2</w:t>
            </w:r>
            <w:r>
              <w:rPr>
                <w:rFonts w:ascii="Calibri" w:hAnsi="Calibri"/>
                <w:color w:val="1E293B"/>
                <w:sz w:val="19"/>
              </w:rPr>
              <w:t xml:space="preserve"> minutos por adultos o personas con baja visión.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 de usabilidad con 3 usuarios finales.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RNF-002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Rendimiento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Tiempo de Carga y Render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Las vistas y filtros del catálogo deben desplegarse de manera instantánea.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First Contentful Paint (FCP) </w:t>
            </w:r>
            <w:r>
              <w:rPr>
                <w:rFonts w:ascii="Calibri" w:hAnsi="Calibri"/>
                <w:i/>
                <w:color w:val="1E293B"/>
                <w:sz w:val="19"/>
              </w:rPr>
              <w:t>≤ 0.5</w:t>
            </w:r>
            <w:r>
              <w:rPr>
                <w:rFonts w:ascii="Calibri" w:hAnsi="Calibri"/>
                <w:color w:val="1E293B"/>
                <w:sz w:val="19"/>
              </w:rPr>
              <w:t xml:space="preserve"> s y tiempo de respuesta P95 </w:t>
            </w:r>
            <w:r>
              <w:rPr>
                <w:rFonts w:ascii="Calibri" w:hAnsi="Calibri"/>
                <w:i/>
                <w:color w:val="1E293B"/>
                <w:sz w:val="19"/>
              </w:rPr>
              <w:t>&lt; 100</w:t>
            </w:r>
            <w:r>
              <w:rPr>
                <w:rFonts w:ascii="Calibri" w:hAnsi="Calibri"/>
                <w:color w:val="1E293B"/>
                <w:sz w:val="19"/>
              </w:rPr>
              <w:t xml:space="preserve"> ms.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Auditoría con Google Lighthouse y Chrome DevTools.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RNF-003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Rendimiento (WPO)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Optimización de Paquete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bundle compilado de producción debe ser minúsculo para operar en redes móviles lentas.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Bundle JS </w:t>
            </w:r>
            <w:r>
              <w:rPr>
                <w:rFonts w:ascii="Calibri" w:hAnsi="Calibri"/>
                <w:i/>
                <w:color w:val="1E293B"/>
                <w:sz w:val="19"/>
              </w:rPr>
              <w:t>≤ 80</w:t>
            </w:r>
            <w:r>
              <w:rPr>
                <w:rFonts w:ascii="Calibri" w:hAnsi="Calibri"/>
                <w:color w:val="1E293B"/>
                <w:sz w:val="19"/>
              </w:rPr>
              <w:t xml:space="preserve"> kB gzipped y Bundle CSS </w:t>
            </w:r>
            <w:r>
              <w:rPr>
                <w:rFonts w:ascii="Calibri" w:hAnsi="Calibri"/>
                <w:i/>
                <w:color w:val="1E293B"/>
                <w:sz w:val="19"/>
              </w:rPr>
              <w:t>≤ 10</w:t>
            </w:r>
            <w:r>
              <w:rPr>
                <w:rFonts w:ascii="Calibri" w:hAnsi="Calibri"/>
                <w:color w:val="1E293B"/>
                <w:sz w:val="19"/>
              </w:rPr>
              <w:t xml:space="preserve"> kB gzipped.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Análisis de compilación con Vite / Rollup bundle analyzer.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RNF-004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Disponibilidad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Operatividad Continua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 plataforma debe permanecer disponible y accesible en la nube de forma ininterrumpida.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Uptime mensual </w:t>
            </w:r>
            <w:r>
              <w:rPr>
                <w:rFonts w:ascii="Calibri" w:hAnsi="Calibri"/>
                <w:i/>
                <w:color w:val="1E293B"/>
                <w:sz w:val="19"/>
              </w:rPr>
              <w:t>≥ 99.5%</w:t>
            </w:r>
            <w:r>
              <w:rPr>
                <w:rFonts w:ascii="Calibri" w:hAnsi="Calibri"/>
                <w:color w:val="1E293B"/>
                <w:sz w:val="19"/>
              </w:rPr>
              <w:t xml:space="preserve"> garantizado por CDN Serverless en el Edge.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Bitácora y monitoreo de disponibilidad en hosting.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RNF-005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Compatibilidad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Multi-Plataforma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operar con total fidelidad visual en todos los navegadores modernos.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100% funcional en Google Chrome, Microsoft Edge, Firefox y Safari.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Pruebas de compatibilidad cruzada en navegadores.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RNF-006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Mantenibilidad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Arquitectura Modular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código fuente debe estar estructurado en capas desacopladas con tipado estricto.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100% código TypeScript sin errores de compilación (</w:t>
            </w:r>
            <w:r>
              <w:rPr>
                <w:rFonts w:ascii="Consolas" w:hAnsi="Consolas"/>
                <w:color w:val="C2410C"/>
                <w:sz w:val="19"/>
              </w:rPr>
              <w:t>tsc --noEmit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Análisis estático de código y suite de linters.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RNF-007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Trazabilidad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Integridad de Transacciones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Toda orden debe conservar su historial y correlativo único </w:t>
            </w:r>
            <w:r>
              <w:rPr>
                <w:rFonts w:ascii="Consolas" w:hAnsi="Consolas"/>
                <w:color w:val="C2410C"/>
                <w:sz w:val="19"/>
              </w:rPr>
              <w:t>LFT-XXX</w:t>
            </w:r>
            <w:r>
              <w:rPr>
                <w:rFonts w:ascii="Calibri" w:hAnsi="Calibri"/>
                <w:color w:val="1E293B"/>
                <w:sz w:val="19"/>
              </w:rPr>
              <w:t>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Cada orden almacena identificador correlativo, fecha, flete, guía y estado actual.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Verificación de esquemas de datos y persistencia.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RNF-008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Seguridad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Rutas Protegidas y Privacidad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Las opciones de edición y cifras monetarias pueden ocultarse de forma granular.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Denegación inmediata de acceso sin sesión y toggles de privacidad por métrica.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Pruebas de navegación a rutas administrativas sin sesión.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RNF-009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Confiabilidad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Suite de Pruebas Unitarias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 lógica de cálculo y consistencia de datos debe estar respaldada por pruebas automatizadas.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Cobertura de pruebas unitarias </w:t>
            </w:r>
            <w:r>
              <w:rPr>
                <w:rFonts w:ascii="Calibri" w:hAnsi="Calibri"/>
                <w:i/>
                <w:color w:val="1E293B"/>
                <w:sz w:val="19"/>
              </w:rPr>
              <w:t>≥ 80%</w:t>
            </w:r>
            <w:r>
              <w:rPr>
                <w:rFonts w:ascii="Calibri" w:hAnsi="Calibri"/>
                <w:color w:val="1E293B"/>
                <w:sz w:val="19"/>
              </w:rPr>
              <w:t xml:space="preserve"> con 100% de tests aprobados.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Ejecución automatizada de </w:t>
            </w:r>
            <w:r>
              <w:rPr>
                <w:rFonts w:ascii="Consolas" w:hAnsi="Consolas"/>
                <w:color w:val="C2410C"/>
                <w:sz w:val="19"/>
              </w:rPr>
              <w:t>vitest run</w:t>
            </w:r>
            <w:r>
              <w:rPr>
                <w:rFonts w:ascii="Calibri" w:hAnsi="Calibri"/>
                <w:color w:val="1E293B"/>
                <w:sz w:val="19"/>
              </w:rPr>
              <w:t xml:space="preserve"> en CI/CD.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RNF-010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Accesibilidad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Contraste y Tipografía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Textos, botones y componentes interactivos deben cumplir con estándares de legibilidad.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Cumplimiento estricto de directrices WCAG 2.1 nivel AAA/AA (contraste </w:t>
            </w:r>
            <w:r>
              <w:rPr>
                <w:rFonts w:ascii="Calibri" w:hAnsi="Calibri"/>
                <w:i/>
                <w:color w:val="1E293B"/>
                <w:sz w:val="19"/>
              </w:rPr>
              <w:t>≥ 7:1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Auditoría con tipografía Plus Jakarta Sans y Axe DevTools.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5. MATRIZ DE TRAZABILIDAD (REQUISITOS VS HISTORIAS DE USUARIO)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Requisito Funcional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Historia de Usuario Vinculada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Épica Asociada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Módulo de Software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RF-001, RF-002, RF-017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HU-001 (Filtrado de Catálogo e Inventario)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EP-01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src/pages/Dashboard.tsx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RF-003, RF-004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HU-002 (Carrito de Compras Reactivo)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src/context/AppContext.tsx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RF-005, RF-006, RF-011, RF-013, RF-015, RF-016, RF-018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HU-003 (Registro, DNI, Pago, Recibo y Despacho)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src/pages/PedidoForm.tsx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RF-007, RF-008, RF-013, RF-015, RF-016, RF-018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HU-004 (Control de Estados, Pagos, Recibos y Rótulos)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src/pages/PedidosLista.tsx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RF-009, RF-017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HU-006 (Gestión de Inventario y Stock Crítico)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EP-01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src/pages/ProductosGestion.tsx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RF-010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HU-005 (Métricas de Dashboard con Privacidad)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EP-04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src/pages/Dashboard.tsx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HU-007 (Seguridad y Acceso Administrativo)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src/pages/Login.tsx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RF-014, RF-015, RF-017, RF-018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HU-008 (Portal de Rastreo con Recibos y Garantías)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EP-05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src/pages/RastreoPublico.tsx</w:t>
            </w:r>
          </w:p>
        </w:tc>
      </w:tr>
    </w:tbl>
    <w:p>
      <w:pPr>
        <w:spacing w:before="0"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