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ESPECIFICACIÓN TÉCNICA DE LA PROGRESSIVE WEB APP (PWA) Y ARQUITECTURA DE INTERFAZ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INTRODUCCIÓN Y CONTEXTO TÉCNICO</w:t>
      </w:r>
    </w:p>
    <w:p>
      <w:pPr>
        <w:spacing w:after="80"/>
      </w:pPr>
      <w:r>
        <w:t>El presente documento describe la especificación técnica de la Progressive Web App (PWA) desarrollada para la empresa LeoFit. La arquitectura está concebida bajo principios de modularidad, diseño responsive Mobile-First, gestión reactiva del estado y optimización de rendimiento web (WPO), garantizando una experiencia de usuario fluida tanto en dispositivos móviles inteligentes como en estaciones de escritorio.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CONFIGURACIÓN DEL MANIFIESTO WEB (WEB APP MANIFEST)</w:t>
      </w:r>
    </w:p>
    <w:p>
      <w:pPr>
        <w:spacing w:after="80"/>
      </w:pPr>
      <w:r>
        <w:t>El archivo `manifest.json` define los metadatos necesarios para permitir la instalación de la aplicación en la pantalla de inicio del usuario:</w:t>
      </w:r>
    </w:p>
    <w:p>
      <w:pPr>
        <w:spacing w:before="80" w:after="120"/>
        <w:shd w:fill="F1F5F9"/>
      </w:pPr>
      <w:r>
        <w:rPr>
          <w:rFonts w:ascii="Consolas" w:hAnsi="Consolas"/>
          <w:color w:val="0F172A"/>
          <w:sz w:val="19"/>
        </w:rPr>
        <w:t>{</w:t>
        <w:br/>
        <w:t xml:space="preserve">  "short_name": "LeoFit",</w:t>
        <w:br/>
        <w:t xml:space="preserve">  "name": "LeoFit - Sistema de Gestión y Pedidos",</w:t>
        <w:br/>
        <w:t xml:space="preserve">  "icons": [</w:t>
        <w:br/>
        <w:t xml:space="preserve">    {</w:t>
        <w:br/>
        <w:t xml:space="preserve">      "src": "pwa-192x192.png",</w:t>
        <w:br/>
        <w:t xml:space="preserve">      "type": "image/png",</w:t>
        <w:br/>
        <w:t xml:space="preserve">      "sizes": "192x192"</w:t>
        <w:br/>
        <w:t xml:space="preserve">    },</w:t>
        <w:br/>
        <w:t xml:space="preserve">    {</w:t>
        <w:br/>
        <w:t xml:space="preserve">      "src": "pwa-512x512.png",</w:t>
        <w:br/>
        <w:t xml:space="preserve">      "type": "image/png",</w:t>
        <w:br/>
        <w:t xml:space="preserve">      "sizes": "512x512",</w:t>
        <w:br/>
        <w:t xml:space="preserve">      "purpose": "any maskable"</w:t>
        <w:br/>
        <w:t xml:space="preserve">    }</w:t>
        <w:br/>
        <w:t xml:space="preserve">  ],</w:t>
        <w:br/>
        <w:t xml:space="preserve">  "start_url": "./index.html",</w:t>
        <w:br/>
        <w:t xml:space="preserve">  "background_color": "#090D16",</w:t>
        <w:br/>
        <w:t xml:space="preserve">  "theme_color": "#F97316",</w:t>
        <w:br/>
        <w:t xml:space="preserve">  "display": "standalone",</w:t>
        <w:br/>
        <w:t xml:space="preserve">  "orientation": "portrait"</w:t>
        <w:br/>
        <w:t>}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ESTRATEGIAS DE SERVICE WORKER Y ALMACENAMIENTO EN CACHÉ</w:t>
      </w:r>
    </w:p>
    <w:p>
      <w:pPr>
        <w:spacing w:after="80"/>
      </w:pPr>
      <w:r>
        <w:t>1. Estrategia Cache-First (Recursos Estáticos): Tipografías, hojas de estilo CSS minificadas y componentes gráficos estáticos se sirven directamente desde la memoria caché del Service Worker para garantizar renderizado instantáneo en $&lt; 300$ ms.</w:t>
      </w:r>
    </w:p>
    <w:p>
      <w:pPr>
        <w:spacing w:after="80"/>
      </w:pPr>
      <w:r>
        <w:t>2. Estrategia Network-First con Fallback (Datos Dinámicos): Las transacciones de pedidos e inventario consultan primero la capa de red; en caso de interrupción de conectividad, se utiliza el almacenamiento local inmutable (LocalStorage) para evitar pérdidas de información.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4. SISTEMA DE DISEÑO (DESIGN SYSTEM) Y ERGONOMÍA VISUAL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4.1. Tokens de Color Corporativos:</w:t>
      </w:r>
    </w:p>
    <w:p>
      <w:pPr>
        <w:pStyle w:val="ListBullet"/>
        <w:spacing w:after="40"/>
      </w:pPr>
      <w:r>
        <w:t>Color Primario (Acento / Energía): Naranja Fitness `#F97316` (RGB: 249, 115, 22).</w:t>
      </w:r>
    </w:p>
    <w:p>
      <w:pPr>
        <w:pStyle w:val="ListBullet"/>
        <w:spacing w:after="40"/>
      </w:pPr>
      <w:r>
        <w:t>Color Secundario (Fondo Principal): Slate Oscuro `#0F172A` y Carbon `#090D16`.</w:t>
      </w:r>
    </w:p>
    <w:p>
      <w:pPr>
        <w:pStyle w:val="ListBullet"/>
        <w:spacing w:after="40"/>
      </w:pPr>
      <w:r>
        <w:t>Superficies y Tarjetas: Slate `#1E293B` con bordes sutiles en `#334155`.</w:t>
      </w:r>
    </w:p>
    <w:p>
      <w:pPr>
        <w:pStyle w:val="ListBullet"/>
        <w:spacing w:after="40"/>
      </w:pPr>
      <w:r>
        <w:t>Estados Operativos:</w:t>
      </w:r>
    </w:p>
    <w:p>
      <w:pPr>
        <w:spacing w:after="80"/>
      </w:pPr>
      <w:r>
        <w:t>- `Recibido`: Azul Cielo `#0284C7`.</w:t>
      </w:r>
    </w:p>
    <w:p>
      <w:pPr>
        <w:spacing w:after="80"/>
      </w:pPr>
      <w:r>
        <w:t>- `En Preparación`: Ámbar `#D97706`.</w:t>
      </w:r>
    </w:p>
    <w:p>
      <w:pPr>
        <w:spacing w:after="80"/>
      </w:pPr>
      <w:r>
        <w:t>- `En Camino`: Violeta `#7C3AED`.</w:t>
      </w:r>
    </w:p>
    <w:p>
      <w:pPr>
        <w:spacing w:after="80"/>
      </w:pPr>
      <w:r>
        <w:t>- `Entregado`: Verde Esmeralda `#059669`.</w:t>
      </w:r>
    </w:p>
    <w:p>
      <w:pPr>
        <w:spacing w:after="80"/>
      </w:pPr>
      <w:r>
        <w:t>- `Cancelado`: Rojo Carmesí `#DC2626`.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4.2. Tipografía y Jerarquía:</w:t>
      </w:r>
    </w:p>
    <w:p>
      <w:pPr>
        <w:pStyle w:val="ListBullet"/>
        <w:spacing w:after="40"/>
      </w:pPr>
      <w:r>
        <w:t>Familia Tipográfica: *Inter / System UI Sans* con carga asíncrona optimizada (`font-display: swap`).</w:t>
      </w:r>
    </w:p>
    <w:p>
      <w:pPr>
        <w:pStyle w:val="ListBullet"/>
        <w:spacing w:after="40"/>
      </w:pPr>
      <w:r>
        <w:t>Escala Modular: Titulares h1 (24px bold), subtítulos h2 (18px semi-bold), cuerpo de texto (14px regular), metadatos y badges (12px medium).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5. CONTRATO DE INTERFACES Y MODELOS DE DATOS TYPESCRIPT</w:t>
      </w:r>
    </w:p>
    <w:p>
      <w:pPr>
        <w:spacing w:before="80" w:after="120"/>
        <w:shd w:fill="F1F5F9"/>
      </w:pPr>
      <w:r>
        <w:rPr>
          <w:rFonts w:ascii="Consolas" w:hAnsi="Consolas"/>
          <w:color w:val="0F172A"/>
          <w:sz w:val="19"/>
        </w:rPr>
        <w:t>// frontend/src/data/mockData.ts (Extracto de Interfaces Formales)</w:t>
        <w:br/>
        <w:br/>
        <w:t>export interface Producto {</w:t>
        <w:br/>
        <w:t xml:space="preserve">  id: string;</w:t>
        <w:br/>
        <w:t xml:space="preserve">  nombre: string;</w:t>
        <w:br/>
        <w:t xml:space="preserve">  categoria: string;</w:t>
        <w:br/>
        <w:t xml:space="preserve">  precio: number;</w:t>
        <w:br/>
        <w:t xml:space="preserve">  stock: number;</w:t>
        <w:br/>
        <w:t xml:space="preserve">  talla: string;</w:t>
        <w:br/>
        <w:t xml:space="preserve">  color: string;</w:t>
        <w:br/>
        <w:t xml:space="preserve">  imagen: string;</w:t>
        <w:br/>
        <w:t>}</w:t>
        <w:br/>
        <w:br/>
        <w:t>export interface ItemPedido {</w:t>
        <w:br/>
        <w:t xml:space="preserve">  productoId: string;</w:t>
        <w:br/>
        <w:t xml:space="preserve">  nombre: string;</w:t>
        <w:br/>
        <w:t xml:space="preserve">  talla: string;</w:t>
        <w:br/>
        <w:t xml:space="preserve">  color: string;</w:t>
        <w:br/>
        <w:t xml:space="preserve">  cantidad: number;</w:t>
        <w:br/>
        <w:t xml:space="preserve">  precioUnitario: number;</w:t>
        <w:br/>
        <w:t xml:space="preserve">  subtotal: number;</w:t>
        <w:br/>
        <w:t>}</w:t>
        <w:br/>
        <w:br/>
        <w:t>export type EstadoPedido = 'Recibido' | 'En Preparación' | 'En Camino' | 'Entregado' | 'Cancelado';</w:t>
        <w:br/>
        <w:br/>
        <w:t>export interface Pedido {</w:t>
        <w:br/>
        <w:t xml:space="preserve">  id: string;</w:t>
        <w:br/>
        <w:t xml:space="preserve">  clienteNombre: string;</w:t>
        <w:br/>
        <w:t xml:space="preserve">  clienteTelefono: string;</w:t>
        <w:br/>
        <w:t xml:space="preserve">  clienteDireccion: string;</w:t>
        <w:br/>
        <w:t xml:space="preserve">  items: ItemPedido[];</w:t>
        <w:br/>
        <w:t xml:space="preserve">  subtotal: number;</w:t>
        <w:br/>
        <w:t xml:space="preserve">  costoEnvio: number;</w:t>
        <w:br/>
        <w:t xml:space="preserve">  total: number;</w:t>
        <w:br/>
        <w:t xml:space="preserve">  metodoPago: 'Yape' | 'Plin' | 'Transferencia' | 'Efectivo';</w:t>
        <w:br/>
        <w:t xml:space="preserve">  estado: EstadoPedido;</w:t>
        <w:br/>
        <w:t xml:space="preserve">  fechaCreacion: string;</w:t>
        <w:br/>
        <w:t xml:space="preserve">  fechaActualizacion: string;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