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Calibri" w:hAnsi="Calibri"/>
          <w:b/>
          <w:color w:val="0F172A"/>
          <w:sz w:val="28"/>
        </w:rPr>
        <w:t>UNIVERSIDAD TECNOLÓGICA DEL PERÚ</w:t>
        <w:br/>
        <w:t>FACULTAD DE INGENIERÍA DE SISTEMAS E INFORMÁTICA</w:t>
      </w:r>
    </w:p>
    <w:p>
      <w:pPr>
        <w:spacing w:after="560"/>
        <w:jc w:val="center"/>
      </w:pPr>
    </w:p>
    <w:p>
      <w:pPr>
        <w:spacing w:after="400"/>
        <w:jc w:val="center"/>
      </w:pPr>
      <w:r>
        <w:rPr>
          <w:rFonts w:ascii="Calibri" w:hAnsi="Calibri"/>
          <w:b/>
          <w:color w:val="475569"/>
          <w:sz w:val="24"/>
        </w:rPr>
        <w:t>CURSO INTEGRADOR II: SOFTWARE (100000S12F)</w:t>
        <w:br/>
        <w:t>CICLO ACADÉMICO 2026 - MARZO</w:t>
      </w:r>
    </w:p>
    <w:p>
      <w:pPr>
        <w:spacing w:after="240"/>
        <w:jc w:val="center"/>
      </w:pPr>
      <w:r>
        <w:rPr>
          <w:rFonts w:ascii="Calibri" w:hAnsi="Calibri"/>
          <w:b/>
          <w:color w:val="C2410C"/>
          <w:sz w:val="36"/>
        </w:rPr>
        <w:t>INFORME DE AVANCE DE PROYECTO FINAL 3 (APF3)</w:t>
        <w:br/>
        <w:t>SISTEMA WEB PWA DE GESTIÓN Y TOMA DE PEDIDOS MULTICANAL PARA LEOFIT INDUMENTARIA</w:t>
      </w:r>
    </w:p>
    <w:p>
      <w:pPr>
        <w:spacing w:after="800"/>
        <w:jc w:val="center"/>
      </w:pPr>
      <w:r>
        <w:rPr>
          <w:rFonts w:ascii="Calibri" w:hAnsi="Calibri"/>
          <w:i/>
          <w:color w:val="64748B"/>
          <w:sz w:val="24"/>
        </w:rPr>
        <w:t>Calidad Funcional, Interoperabilidad de Sistemas Externos, Evaluación de Usabilidad ISO/IEC 25010 y Despliegue en Entorno Real Cloud</w:t>
      </w:r>
    </w:p>
    <w:p>
      <w:pPr>
        <w:spacing w:after="800"/>
        <w:jc w:val="center"/>
      </w:pPr>
      <w:r>
        <w:rPr>
          <w:rFonts w:ascii="Calibri" w:hAnsi="Calibri"/>
          <w:color w:val="334155"/>
          <w:sz w:val="22"/>
        </w:rPr>
        <w:t>EQUIPO DE TRABAJO - GRUPO 01:</w:t>
        <w:br/>
        <w:t>• Loayza Rodriguez, Lady Luz (Scrum Master / Lead Dev)</w:t>
        <w:br/>
        <w:t>• Cárdenas Fernández, Víctor Leandro (Product Owner / Data Architect)</w:t>
        <w:br/>
        <w:t>• Roman Delgado, Harley Anthony (Front-End Lead / UX Specialist)</w:t>
        <w:br/>
        <w:t>• Dávila Morales, Jim Alessandro (QA Automation / DevOps)</w:t>
        <w:br/>
        <w:t>• Rojas Sanchez, Daniel Enrique (Analista de Negocio)</w:t>
        <w:br/>
        <w:br/>
        <w:t>DOCENTE TITULAR:</w:t>
        <w:br/>
        <w:t>Mg. Ing. de Sistemas - UTP Sede Lima Centro</w:t>
      </w:r>
    </w:p>
    <w:p>
      <w:pPr>
        <w:jc w:val="center"/>
      </w:pPr>
      <w:r>
        <w:rPr>
          <w:rFonts w:ascii="Calibri" w:hAnsi="Calibri"/>
          <w:b/>
          <w:color w:val="0F172A"/>
          <w:sz w:val="22"/>
        </w:rPr>
        <w:t>LIMA - PERÚ</w:t>
        <w:br/>
        <w:t>2026</w:t>
      </w:r>
    </w:p>
    <w:p>
      <w:r>
        <w:br w:type="page"/>
      </w:r>
    </w:p>
    <w:p>
      <w:pPr>
        <w:keepNext/>
        <w:spacing w:before="360" w:after="120"/>
      </w:pPr>
      <w:r>
        <w:rPr>
          <w:rFonts w:ascii="Calibri" w:hAnsi="Calibri"/>
          <w:b/>
          <w:color w:val="0F172A"/>
          <w:sz w:val="30"/>
        </w:rPr>
        <w:t>ÍNDICE GENERAL DEL INFORME APF3</w:t>
      </w:r>
    </w:p>
    <w:p>
      <w:pPr>
        <w:spacing w:before="0" w:after="120" w:line="276" w:lineRule="auto"/>
      </w:pPr>
      <w:r>
        <w:rPr>
          <w:rFonts w:ascii="Calibri" w:hAnsi="Calibri"/>
          <w:color w:val="1E293B"/>
          <w:sz w:val="22"/>
        </w:rPr>
        <w:t>1. Análisis Empresarial</w:t>
        <w:br/>
        <w:t>2. Planificación y Gestión del Proyecto</w:t>
        <w:br/>
        <w:t>3. Selección y Configuración de Herramientas de Desarrollo</w:t>
        <w:br/>
        <w:t>4. Prototipos y Diseño UX/UI</w:t>
        <w:br/>
        <w:t>5. Gestión de Riesgos del Proyecto</w:t>
        <w:br/>
        <w:t>6. Definición de Métricas y Niveles de Servicio (SLA/SLO)</w:t>
        <w:br/>
        <w:t>7. Desarrollo e Implementación Técnica</w:t>
        <w:br/>
        <w:t>8. Implementación y Administración de Base de Datos</w:t>
        <w:br/>
        <w:t>9. Seguridad del Sistema</w:t>
        <w:br/>
        <w:t>10. Validación y Verificación del Sistema</w:t>
        <w:br/>
        <w:t>11. Despliegue en la Nube (Versión 2)</w:t>
        <w:br/>
        <w:t>12. Calidad Funcional y Pruebas Automatizadas (ISO/IEC 25010)</w:t>
        <w:br/>
        <w:t>13. Interoperabilidad y Pruebas de Integración con Servicios Externos</w:t>
        <w:br/>
        <w:t>14. Pruebas Automatizadas de Usabilidad</w:t>
        <w:br/>
        <w:t>15. Informe de Evaluación de Usabilidad según ISO/IEC 25010</w:t>
        <w:br/>
        <w:t>16. Levantamiento de Observaciones del APF2 (100% Subsanadas)</w:t>
        <w:br/>
        <w:t>Anexos Técnicos A al H</w:t>
        <w:br/>
        <w:t>Referencias Bibliográficas</w:t>
      </w:r>
    </w:p>
    <w:p>
      <w:r>
        <w:br w:type="page"/>
      </w:r>
    </w:p>
    <w:p>
      <w:pPr>
        <w:keepNext/>
        <w:spacing w:before="360" w:after="120"/>
      </w:pPr>
      <w:r>
        <w:rPr>
          <w:rFonts w:ascii="Calibri" w:hAnsi="Calibri"/>
          <w:b/>
          <w:color w:val="0F172A"/>
          <w:sz w:val="30"/>
        </w:rPr>
        <w:t>1. ANÁLISIS EMPRESARIAL</w:t>
      </w:r>
    </w:p>
    <w:p>
      <w:pPr>
        <w:keepNext/>
        <w:spacing w:before="280" w:after="80"/>
      </w:pPr>
      <w:r>
        <w:rPr>
          <w:rFonts w:ascii="Calibri" w:hAnsi="Calibri"/>
          <w:b/>
          <w:color w:val="C2410C"/>
          <w:sz w:val="26"/>
        </w:rPr>
        <w:t>a. Introducción</w:t>
      </w:r>
    </w:p>
    <w:p>
      <w:pPr>
        <w:spacing w:before="0" w:after="120" w:line="276" w:lineRule="auto"/>
      </w:pPr>
      <w:r>
        <w:rPr>
          <w:rFonts w:ascii="Calibri" w:hAnsi="Calibri"/>
          <w:color w:val="1E293B"/>
          <w:sz w:val="22"/>
        </w:rPr>
        <w:t xml:space="preserve">El presente proyecto corresponde al desarrollo de una solución integral de software para la empresa </w:t>
      </w:r>
      <w:r>
        <w:rPr>
          <w:rFonts w:ascii="Calibri" w:hAnsi="Calibri"/>
          <w:b/>
          <w:color w:val="1E293B"/>
          <w:sz w:val="22"/>
        </w:rPr>
        <w:t>LeoFit Indumentaria &amp; Nutrición Deportiva</w:t>
      </w:r>
      <w:r>
        <w:rPr>
          <w:rFonts w:ascii="Calibri" w:hAnsi="Calibri"/>
          <w:color w:val="1E293B"/>
          <w:sz w:val="22"/>
        </w:rPr>
        <w:t>, enfocada en la automatización de la toma de pedidos multicanal, trazabilidad en tiempo real y conciliación logística de inventarios.</w:t>
      </w:r>
    </w:p>
    <w:p>
      <w:pPr>
        <w:keepNext/>
        <w:spacing w:before="280" w:after="80"/>
      </w:pPr>
      <w:r>
        <w:rPr>
          <w:rFonts w:ascii="Calibri" w:hAnsi="Calibri"/>
          <w:b/>
          <w:color w:val="C2410C"/>
          <w:sz w:val="26"/>
        </w:rPr>
        <w:t>b. Descripción de la Empresa</w:t>
      </w:r>
    </w:p>
    <w:p>
      <w:pPr>
        <w:spacing w:before="0" w:after="120" w:line="276" w:lineRule="auto"/>
      </w:pPr>
      <w:r>
        <w:rPr>
          <w:rFonts w:ascii="Calibri" w:hAnsi="Calibri"/>
          <w:color w:val="1E293B"/>
          <w:sz w:val="22"/>
        </w:rPr>
        <w:t>LeoFit es una microempresa peruana orientada a la confección y distribución minorista y mayorista de indumentaria deportiva de alta compresión y dry-fit con sede comercial en Lima Metropolitana.</w:t>
      </w:r>
    </w:p>
    <w:p>
      <w:pPr>
        <w:keepNext/>
        <w:spacing w:before="280" w:after="80"/>
      </w:pPr>
      <w:r>
        <w:rPr>
          <w:rFonts w:ascii="Calibri" w:hAnsi="Calibri"/>
          <w:b/>
          <w:color w:val="C2410C"/>
          <w:sz w:val="26"/>
        </w:rPr>
        <w:t>c. Visión y d. Misión</w:t>
      </w:r>
    </w:p>
    <w:p>
      <w:pPr>
        <w:spacing w:before="0" w:after="120" w:line="276" w:lineRule="auto"/>
      </w:pPr>
      <w:r>
        <w:rPr>
          <w:rFonts w:ascii="Calibri" w:hAnsi="Calibri"/>
          <w:b/>
          <w:color w:val="1E293B"/>
          <w:sz w:val="22"/>
        </w:rPr>
        <w:t>Misión:</w:t>
      </w:r>
      <w:r>
        <w:rPr>
          <w:rFonts w:ascii="Calibri" w:hAnsi="Calibri"/>
          <w:color w:val="1E293B"/>
          <w:sz w:val="22"/>
        </w:rPr>
        <w:t xml:space="preserve"> Proveer indumentaria deportiva ergonómica de calidad a precios accesibles, garantizando una experiencia de compra inmediata y transparente.</w:t>
        <w:br/>
      </w:r>
      <w:r>
        <w:rPr>
          <w:rFonts w:ascii="Calibri" w:hAnsi="Calibri"/>
          <w:b/>
          <w:color w:val="1E293B"/>
          <w:sz w:val="22"/>
        </w:rPr>
        <w:t>Visión:</w:t>
      </w:r>
      <w:r>
        <w:rPr>
          <w:rFonts w:ascii="Calibri" w:hAnsi="Calibri"/>
          <w:color w:val="1E293B"/>
          <w:sz w:val="22"/>
        </w:rPr>
        <w:t xml:space="preserve"> Consolidarse al 2028 como la marca deportiva de venta digital directa más confiable y eficiente del Perú.</w:t>
      </w:r>
    </w:p>
    <w:p>
      <w:pPr>
        <w:keepNext/>
        <w:spacing w:before="280" w:after="80"/>
      </w:pPr>
      <w:r>
        <w:rPr>
          <w:rFonts w:ascii="Calibri" w:hAnsi="Calibri"/>
          <w:b/>
          <w:color w:val="C2410C"/>
          <w:sz w:val="26"/>
        </w:rPr>
        <w:t>e. Análisis de Negocio (Lean Canvas)</w:t>
      </w:r>
    </w:p>
    <w:p>
      <w:pPr>
        <w:spacing w:before="0" w:after="120" w:line="276" w:lineRule="auto"/>
      </w:pPr>
      <w:r>
        <w:rPr>
          <w:rFonts w:ascii="Calibri" w:hAnsi="Calibri"/>
          <w:color w:val="1E293B"/>
          <w:sz w:val="22"/>
        </w:rPr>
        <w:t>Se definieron los 9 bloques del modelo Lean Canvas, identificando como problema central la lentitud en la atención y descuadre de inventarios por pedidos vía WhatsApp.</w:t>
      </w:r>
    </w:p>
    <w:p>
      <w:pPr>
        <w:keepNext/>
        <w:spacing w:before="280" w:after="80"/>
      </w:pPr>
      <w:r>
        <w:rPr>
          <w:rFonts w:ascii="Calibri" w:hAnsi="Calibri"/>
          <w:b/>
          <w:color w:val="C2410C"/>
          <w:sz w:val="26"/>
        </w:rPr>
        <w:t>f. Mapa de Procesos (AS-IS) y g. Modelo Propuesto (TO-BE)</w:t>
      </w:r>
    </w:p>
    <w:p>
      <w:pPr>
        <w:spacing w:before="0" w:after="120" w:line="276" w:lineRule="auto"/>
      </w:pPr>
      <w:r>
        <w:rPr>
          <w:rFonts w:ascii="Calibri" w:hAnsi="Calibri"/>
          <w:color w:val="1E293B"/>
          <w:sz w:val="22"/>
        </w:rPr>
        <w:t xml:space="preserve">El flujo </w:t>
      </w:r>
      <w:r>
        <w:rPr>
          <w:rFonts w:ascii="Calibri" w:hAnsi="Calibri"/>
          <w:b/>
          <w:color w:val="1E293B"/>
          <w:sz w:val="22"/>
        </w:rPr>
        <w:t>AS-IS</w:t>
      </w:r>
      <w:r>
        <w:rPr>
          <w:rFonts w:ascii="Calibri" w:hAnsi="Calibri"/>
          <w:color w:val="1E293B"/>
          <w:sz w:val="22"/>
        </w:rPr>
        <w:t xml:space="preserve"> involucraba 25 minutos de espera por cliente y errores manuales. El flujo </w:t>
      </w:r>
      <w:r>
        <w:rPr>
          <w:rFonts w:ascii="Calibri" w:hAnsi="Calibri"/>
          <w:b/>
          <w:color w:val="1E293B"/>
          <w:sz w:val="22"/>
        </w:rPr>
        <w:t>TO-BE</w:t>
      </w:r>
      <w:r>
        <w:rPr>
          <w:rFonts w:ascii="Calibri" w:hAnsi="Calibri"/>
          <w:color w:val="1E293B"/>
          <w:sz w:val="22"/>
        </w:rPr>
        <w:t xml:space="preserve"> automatizado reduce el tiempo de confirmación a </w:t>
      </w:r>
      <w:r>
        <w:rPr>
          <w:rFonts w:ascii="Calibri" w:hAnsi="Calibri"/>
          <w:b/>
          <w:color w:val="1E293B"/>
          <w:sz w:val="22"/>
        </w:rPr>
        <w:t>&lt; 45 segundos</w:t>
      </w:r>
      <w:r>
        <w:rPr>
          <w:rFonts w:ascii="Calibri" w:hAnsi="Calibri"/>
          <w:color w:val="1E293B"/>
          <w:sz w:val="22"/>
        </w:rPr>
        <w:t>, con validación atómica de existencias.</w:t>
      </w:r>
    </w:p>
    <w:p>
      <w:pPr>
        <w:keepNext/>
        <w:spacing w:before="360" w:after="120"/>
      </w:pPr>
      <w:r>
        <w:rPr>
          <w:rFonts w:ascii="Calibri" w:hAnsi="Calibri"/>
          <w:b/>
          <w:color w:val="0F172A"/>
          <w:sz w:val="30"/>
        </w:rPr>
        <w:t>2. PLANIFICACIÓN Y GESTIÓN DEL PROYECTO</w:t>
      </w:r>
    </w:p>
    <w:p>
      <w:pPr>
        <w:keepNext/>
        <w:spacing w:before="280" w:after="80"/>
      </w:pPr>
      <w:r>
        <w:rPr>
          <w:rFonts w:ascii="Calibri" w:hAnsi="Calibri"/>
          <w:b/>
          <w:color w:val="C2410C"/>
          <w:sz w:val="26"/>
        </w:rPr>
        <w:t>a. Project Charter Ágil y b. Alcance</w:t>
      </w:r>
    </w:p>
    <w:p>
      <w:pPr>
        <w:spacing w:before="0" w:after="120" w:line="276" w:lineRule="auto"/>
      </w:pPr>
      <w:r>
        <w:rPr>
          <w:rFonts w:ascii="Calibri" w:hAnsi="Calibri"/>
          <w:color w:val="1E293B"/>
          <w:sz w:val="22"/>
        </w:rPr>
        <w:t>El Project Charter delimita el desarrollo de la PWA responsiva, Backend REST con Clean Architecture, Base de Datos PostgreSQL 16 y Batería Integral de Pruebas Automatizadas.</w:t>
      </w:r>
    </w:p>
    <w:p>
      <w:pPr>
        <w:keepNext/>
        <w:spacing w:before="280" w:after="80"/>
      </w:pPr>
      <w:r>
        <w:rPr>
          <w:rFonts w:ascii="Calibri" w:hAnsi="Calibri"/>
          <w:b/>
          <w:color w:val="C2410C"/>
          <w:sz w:val="26"/>
        </w:rPr>
        <w:t>c. Cronograma del Proyecto (Diagrama de Gantt) y d. Sprint Planning</w:t>
      </w:r>
    </w:p>
    <w:p>
      <w:pPr>
        <w:spacing w:before="0" w:after="120" w:line="276" w:lineRule="auto"/>
      </w:pPr>
      <w:r>
        <w:rPr>
          <w:rFonts w:ascii="Calibri" w:hAnsi="Calibri"/>
          <w:color w:val="1E293B"/>
          <w:sz w:val="22"/>
        </w:rPr>
        <w:t>Planificación distribuida en 4 Sprints ágiles de 2 semanas cada uno, asegurando entregables funcionales iterativos e incrementales.</w:t>
      </w:r>
    </w:p>
    <w:p>
      <w:pPr>
        <w:keepNext/>
        <w:spacing w:before="280" w:after="80"/>
      </w:pPr>
      <w:r>
        <w:rPr>
          <w:rFonts w:ascii="Calibri" w:hAnsi="Calibri"/>
          <w:b/>
          <w:color w:val="C2410C"/>
          <w:sz w:val="26"/>
        </w:rPr>
        <w:t>e. Roles Scrum, f. Tablero Kanban, g. Product Backlog y h. Historias de Usuario</w:t>
      </w:r>
    </w:p>
    <w:p>
      <w:pPr>
        <w:spacing w:before="0" w:after="120" w:line="276" w:lineRule="auto"/>
      </w:pPr>
      <w:r>
        <w:rPr>
          <w:rFonts w:ascii="Calibri" w:hAnsi="Calibri"/>
          <w:color w:val="1E293B"/>
          <w:sz w:val="22"/>
        </w:rPr>
        <w:t>Se documentaron 8 Historias de Usuario prioritarias bajo el estándar Gherkin (HU-001 a HU-008) asociadas a 18 Requerimientos Funcionales formalmente auditados.</w:t>
      </w:r>
    </w:p>
    <w:p>
      <w:pPr>
        <w:keepNext/>
        <w:spacing w:before="360" w:after="120"/>
      </w:pPr>
      <w:r>
        <w:rPr>
          <w:rFonts w:ascii="Calibri" w:hAnsi="Calibri"/>
          <w:b/>
          <w:color w:val="0F172A"/>
          <w:sz w:val="30"/>
        </w:rPr>
        <w:t>3. SELECCIÓN Y CONFIGURACIÓN DE HERRAMIENTAS</w:t>
      </w:r>
    </w:p>
    <w:p>
      <w:pPr>
        <w:spacing w:before="0" w:after="120" w:line="276" w:lineRule="auto"/>
      </w:pPr>
      <w:r>
        <w:rPr>
          <w:rFonts w:ascii="Calibri" w:hAnsi="Calibri"/>
          <w:color w:val="1E293B"/>
          <w:sz w:val="22"/>
        </w:rPr>
        <w:t xml:space="preserve">Stack técnico: </w:t>
      </w:r>
      <w:r>
        <w:rPr>
          <w:rFonts w:ascii="Calibri" w:hAnsi="Calibri"/>
          <w:b/>
          <w:color w:val="1E293B"/>
          <w:sz w:val="22"/>
        </w:rPr>
        <w:t>React 19 + TypeScript + Vite + Tailwind CSS</w:t>
      </w:r>
      <w:r>
        <w:rPr>
          <w:rFonts w:ascii="Calibri" w:hAnsi="Calibri"/>
          <w:color w:val="1E293B"/>
          <w:sz w:val="22"/>
        </w:rPr>
        <w:t xml:space="preserve"> (Frontend PWA); </w:t>
      </w:r>
      <w:r>
        <w:rPr>
          <w:rFonts w:ascii="Calibri" w:hAnsi="Calibri"/>
          <w:b/>
          <w:color w:val="1E293B"/>
          <w:sz w:val="22"/>
        </w:rPr>
        <w:t>Node.js 20 + Express + TypeScript</w:t>
      </w:r>
      <w:r>
        <w:rPr>
          <w:rFonts w:ascii="Calibri" w:hAnsi="Calibri"/>
          <w:color w:val="1E293B"/>
          <w:sz w:val="22"/>
        </w:rPr>
        <w:t xml:space="preserve"> (Backend API); </w:t>
      </w:r>
      <w:r>
        <w:rPr>
          <w:rFonts w:ascii="Calibri" w:hAnsi="Calibri"/>
          <w:b/>
          <w:color w:val="1E293B"/>
          <w:sz w:val="22"/>
        </w:rPr>
        <w:t>PostgreSQL 16 + PgBouncer</w:t>
      </w:r>
      <w:r>
        <w:rPr>
          <w:rFonts w:ascii="Calibri" w:hAnsi="Calibri"/>
          <w:color w:val="1E293B"/>
          <w:sz w:val="22"/>
        </w:rPr>
        <w:t xml:space="preserve"> (Base de Datos Transaccional); </w:t>
      </w:r>
      <w:r>
        <w:rPr>
          <w:rFonts w:ascii="Calibri" w:hAnsi="Calibri"/>
          <w:b/>
          <w:color w:val="1E293B"/>
          <w:sz w:val="22"/>
        </w:rPr>
        <w:t>Jest, Supertest y Vitest</w:t>
      </w:r>
      <w:r>
        <w:rPr>
          <w:rFonts w:ascii="Calibri" w:hAnsi="Calibri"/>
          <w:color w:val="1E293B"/>
          <w:sz w:val="22"/>
        </w:rPr>
        <w:t xml:space="preserve"> (Aseguramiento de Calidad). Repositorio oficial en GitHub: </w:t>
      </w:r>
      <w:r>
        <w:rPr>
          <w:rFonts w:ascii="Consolas" w:hAnsi="Consolas"/>
          <w:color w:val="C2410C"/>
          <w:sz w:val="19"/>
        </w:rPr>
        <w:t>https://github.com/Leofit-Solutions-Grupo01/leofit-pedidos-sistema</w:t>
      </w:r>
      <w:r>
        <w:rPr>
          <w:rFonts w:ascii="Calibri" w:hAnsi="Calibri"/>
          <w:color w:val="1E293B"/>
          <w:sz w:val="22"/>
        </w:rPr>
        <w:t>.</w:t>
      </w:r>
    </w:p>
    <w:p>
      <w:pPr>
        <w:keepNext/>
        <w:spacing w:before="360" w:after="120"/>
      </w:pPr>
      <w:r>
        <w:rPr>
          <w:rFonts w:ascii="Calibri" w:hAnsi="Calibri"/>
          <w:b/>
          <w:color w:val="0F172A"/>
          <w:sz w:val="30"/>
        </w:rPr>
        <w:t>4. PROTOTIPOS Y EXPERIENCIA DE USUARIO</w:t>
      </w:r>
    </w:p>
    <w:p>
      <w:pPr>
        <w:spacing w:before="0" w:after="120" w:line="276" w:lineRule="auto"/>
      </w:pPr>
      <w:r>
        <w:rPr>
          <w:rFonts w:ascii="Calibri" w:hAnsi="Calibri"/>
          <w:color w:val="1E293B"/>
          <w:sz w:val="22"/>
        </w:rPr>
        <w:t>Wireframes Mobile-First y Mockups de Alta Fidelidad validados con los 10 principios heurísticos de Jakob Nielsen y estándares WCAG 2.1 nivel AA.</w:t>
      </w:r>
    </w:p>
    <w:p>
      <w:pPr>
        <w:keepNext/>
        <w:spacing w:before="360" w:after="120"/>
      </w:pPr>
      <w:r>
        <w:rPr>
          <w:rFonts w:ascii="Calibri" w:hAnsi="Calibri"/>
          <w:b/>
          <w:color w:val="0F172A"/>
          <w:sz w:val="30"/>
        </w:rPr>
        <w:t>5. GESTIÓN DE RIESGOS DEL PROYECTO</w:t>
      </w:r>
    </w:p>
    <w:p>
      <w:pPr>
        <w:spacing w:before="0" w:after="120" w:line="276" w:lineRule="auto"/>
      </w:pPr>
      <w:r>
        <w:rPr>
          <w:rFonts w:ascii="Calibri" w:hAnsi="Calibri"/>
          <w:color w:val="1E293B"/>
          <w:sz w:val="22"/>
        </w:rPr>
        <w:t>Taxonomía de riesgos con Matriz 5x5 de Probabilidad e Impacto. Mitigación preventiva y planes de contingencia para quiebres de stock, indisponibilidad cloud y caídas de conectividad.</w:t>
      </w:r>
    </w:p>
    <w:p>
      <w:pPr>
        <w:keepNext/>
        <w:spacing w:before="360" w:after="120"/>
      </w:pPr>
      <w:r>
        <w:rPr>
          <w:rFonts w:ascii="Calibri" w:hAnsi="Calibri"/>
          <w:b/>
          <w:color w:val="0F172A"/>
          <w:sz w:val="30"/>
        </w:rPr>
        <w:t>6. DEFINICIÓN DE MÉTRICAS Y NIVELES DE SERVICIO</w:t>
      </w:r>
    </w:p>
    <w:p>
      <w:pPr>
        <w:spacing w:before="0" w:after="120" w:line="276" w:lineRule="auto"/>
      </w:pPr>
      <w:r>
        <w:rPr>
          <w:rFonts w:ascii="Calibri" w:hAnsi="Calibri"/>
          <w:color w:val="1E293B"/>
          <w:sz w:val="22"/>
        </w:rPr>
        <w:t xml:space="preserve">SLA acordado de </w:t>
      </w:r>
      <w:r>
        <w:rPr>
          <w:rFonts w:ascii="Calibri" w:hAnsi="Calibri"/>
          <w:b/>
          <w:color w:val="1E293B"/>
          <w:sz w:val="22"/>
        </w:rPr>
        <w:t>99.5% de disponibilidad mensual</w:t>
      </w:r>
      <w:r>
        <w:rPr>
          <w:rFonts w:ascii="Calibri" w:hAnsi="Calibri"/>
          <w:color w:val="1E293B"/>
          <w:sz w:val="22"/>
        </w:rPr>
        <w:t xml:space="preserve">. SLO de latencia en endpoints: </w:t>
      </w:r>
      <w:r>
        <w:rPr>
          <w:rFonts w:ascii="Calibri" w:hAnsi="Calibri"/>
          <w:b/>
          <w:color w:val="1E293B"/>
          <w:sz w:val="22"/>
        </w:rPr>
        <w:t>p95 &lt; 250 ms</w:t>
      </w:r>
      <w:r>
        <w:rPr>
          <w:rFonts w:ascii="Calibri" w:hAnsi="Calibri"/>
          <w:color w:val="1E293B"/>
          <w:sz w:val="22"/>
        </w:rPr>
        <w:t xml:space="preserve">. Tasa de errores operativos: </w:t>
      </w:r>
      <w:r>
        <w:rPr>
          <w:rFonts w:ascii="Calibri" w:hAnsi="Calibri"/>
          <w:b/>
          <w:color w:val="1E293B"/>
          <w:sz w:val="22"/>
        </w:rPr>
        <w:t>&lt; 0.5%</w:t>
      </w:r>
      <w:r>
        <w:rPr>
          <w:rFonts w:ascii="Calibri" w:hAnsi="Calibri"/>
          <w:color w:val="1E293B"/>
          <w:sz w:val="22"/>
        </w:rPr>
        <w:t>.</w:t>
      </w:r>
    </w:p>
    <w:p>
      <w:pPr>
        <w:keepNext/>
        <w:spacing w:before="360" w:after="120"/>
      </w:pPr>
      <w:r>
        <w:rPr>
          <w:rFonts w:ascii="Calibri" w:hAnsi="Calibri"/>
          <w:b/>
          <w:color w:val="0F172A"/>
          <w:sz w:val="30"/>
        </w:rPr>
        <w:t>7. DESARROLLO E IMPLEMENTACIÓN TÉCNICA</w:t>
      </w:r>
    </w:p>
    <w:p>
      <w:pPr>
        <w:spacing w:before="0" w:after="120" w:line="276" w:lineRule="auto"/>
      </w:pPr>
      <w:r>
        <w:rPr>
          <w:rFonts w:ascii="Calibri" w:hAnsi="Calibri"/>
          <w:color w:val="1E293B"/>
          <w:sz w:val="22"/>
        </w:rPr>
        <w:t xml:space="preserve">Clean Architecture organizada en capas concéntricas (Dominio, Aplicación, Infraestructura y Presentación). Optimización Web (WPO) alcanzando un puntaje de </w:t>
      </w:r>
      <w:r>
        <w:rPr>
          <w:rFonts w:ascii="Calibri" w:hAnsi="Calibri"/>
          <w:b/>
          <w:color w:val="1E293B"/>
          <w:sz w:val="22"/>
        </w:rPr>
        <w:t>96/100 en Google Lighthouse Mobile</w:t>
      </w:r>
      <w:r>
        <w:rPr>
          <w:rFonts w:ascii="Calibri" w:hAnsi="Calibri"/>
          <w:color w:val="1E293B"/>
          <w:sz w:val="22"/>
        </w:rPr>
        <w:t>.</w:t>
      </w:r>
    </w:p>
    <w:p>
      <w:pPr>
        <w:keepNext/>
        <w:spacing w:before="360" w:after="120"/>
      </w:pPr>
      <w:r>
        <w:rPr>
          <w:rFonts w:ascii="Calibri" w:hAnsi="Calibri"/>
          <w:b/>
          <w:color w:val="0F172A"/>
          <w:sz w:val="30"/>
        </w:rPr>
        <w:t>8. IMPLEMENTACIÓN Y ADMINISTRACIÓN DE BASE DE DATOS</w:t>
      </w:r>
    </w:p>
    <w:p>
      <w:pPr>
        <w:spacing w:before="0" w:after="120" w:line="276" w:lineRule="auto"/>
      </w:pPr>
      <w:r>
        <w:rPr>
          <w:rFonts w:ascii="Calibri" w:hAnsi="Calibri"/>
          <w:color w:val="1E293B"/>
          <w:sz w:val="22"/>
        </w:rPr>
        <w:t>PostgreSQL 16 en 3ra Forma Normal (3NF) con esquema DDL relacional, constraints de llave foránea, índices B-Tree y triggers de auditoría. Patrón Repository implementado en TypeScript (</w:t>
      </w:r>
      <w:r>
        <w:rPr>
          <w:rFonts w:ascii="Consolas" w:hAnsi="Consolas"/>
          <w:color w:val="C2410C"/>
          <w:sz w:val="19"/>
        </w:rPr>
        <w:t>pg.repositories.ts</w:t>
      </w:r>
      <w:r>
        <w:rPr>
          <w:rFonts w:ascii="Calibri" w:hAnsi="Calibri"/>
          <w:color w:val="1E293B"/>
          <w:sz w:val="22"/>
        </w:rPr>
        <w:t>) con consultas 100% parametrizadas.</w:t>
      </w:r>
    </w:p>
    <w:p>
      <w:pPr>
        <w:keepNext/>
        <w:spacing w:before="360" w:after="120"/>
      </w:pPr>
      <w:r>
        <w:rPr>
          <w:rFonts w:ascii="Calibri" w:hAnsi="Calibri"/>
          <w:b/>
          <w:color w:val="0F172A"/>
          <w:sz w:val="30"/>
        </w:rPr>
        <w:t>9. SEGURIDAD DEL SISTEMA</w:t>
      </w:r>
    </w:p>
    <w:p>
      <w:pPr>
        <w:spacing w:before="0" w:after="120" w:line="276" w:lineRule="auto"/>
      </w:pPr>
      <w:r>
        <w:rPr>
          <w:rFonts w:ascii="Calibri" w:hAnsi="Calibri"/>
          <w:color w:val="1E293B"/>
          <w:sz w:val="22"/>
        </w:rPr>
        <w:t xml:space="preserve">Mitigación rigurosa de OWASP Top 10: Hashing de contraseñas con </w:t>
      </w:r>
      <w:r>
        <w:rPr>
          <w:rFonts w:ascii="Consolas" w:hAnsi="Consolas"/>
          <w:color w:val="C2410C"/>
          <w:sz w:val="19"/>
        </w:rPr>
        <w:t>bcrypt</w:t>
      </w:r>
      <w:r>
        <w:rPr>
          <w:rFonts w:ascii="Calibri" w:hAnsi="Calibri"/>
          <w:color w:val="1E293B"/>
          <w:sz w:val="22"/>
        </w:rPr>
        <w:t xml:space="preserve"> (10 rounds de salting), tokens JWT firmados con HMAC-SHA256, middleware RBAC para roles, cabeceras HTTP de seguridad con </w:t>
      </w:r>
      <w:r>
        <w:rPr>
          <w:rFonts w:ascii="Consolas" w:hAnsi="Consolas"/>
          <w:color w:val="C2410C"/>
          <w:sz w:val="19"/>
        </w:rPr>
        <w:t>Helmet</w:t>
      </w:r>
      <w:r>
        <w:rPr>
          <w:rFonts w:ascii="Calibri" w:hAnsi="Calibri"/>
          <w:color w:val="1E293B"/>
          <w:sz w:val="22"/>
        </w:rPr>
        <w:t xml:space="preserve"> y Rate Limiting contra ataques de fuerza bruta.</w:t>
      </w:r>
    </w:p>
    <w:p>
      <w:pPr>
        <w:keepNext/>
        <w:spacing w:before="360" w:after="120"/>
      </w:pPr>
      <w:r>
        <w:rPr>
          <w:rFonts w:ascii="Calibri" w:hAnsi="Calibri"/>
          <w:b/>
          <w:color w:val="0F172A"/>
          <w:sz w:val="30"/>
        </w:rPr>
        <w:t>10. VALIDACIÓN Y VERIFICACIÓN DEL SISTEMA</w:t>
      </w:r>
    </w:p>
    <w:p>
      <w:pPr>
        <w:spacing w:before="0" w:after="120" w:line="276" w:lineRule="auto"/>
      </w:pPr>
      <w:r>
        <w:rPr>
          <w:rFonts w:ascii="Calibri" w:hAnsi="Calibri"/>
          <w:color w:val="1E293B"/>
          <w:sz w:val="22"/>
        </w:rPr>
        <w:t>Pirámide de pruebas equilibrada que combina pruebas unitarias, de integración, de seguridad SAST/DAST y pruebas automatizadas de extremo a extremo.</w:t>
      </w:r>
    </w:p>
    <w:p>
      <w:pPr>
        <w:keepNext/>
        <w:spacing w:before="360" w:after="120"/>
      </w:pPr>
      <w:r>
        <w:rPr>
          <w:rFonts w:ascii="Calibri" w:hAnsi="Calibri"/>
          <w:b/>
          <w:color w:val="0F172A"/>
          <w:sz w:val="30"/>
        </w:rPr>
        <w:t>11. DESPLIEGUE EN LA PLATAFORMA CLOUD (VERSIÓN 2)</w:t>
      </w:r>
    </w:p>
    <w:p>
      <w:pPr>
        <w:keepNext/>
        <w:spacing w:before="280" w:after="80"/>
      </w:pPr>
      <w:r>
        <w:rPr>
          <w:rFonts w:ascii="Calibri" w:hAnsi="Calibri"/>
          <w:b/>
          <w:color w:val="C2410C"/>
          <w:sz w:val="26"/>
        </w:rPr>
        <w:t>a. Manual de Despliegue Actualizado para la Versión 2</w:t>
      </w:r>
    </w:p>
    <w:p>
      <w:pPr>
        <w:spacing w:before="0" w:after="120" w:line="276" w:lineRule="auto"/>
      </w:pPr>
      <w:r>
        <w:rPr>
          <w:rFonts w:ascii="Calibri" w:hAnsi="Calibri"/>
          <w:color w:val="1E293B"/>
          <w:sz w:val="22"/>
        </w:rPr>
        <w:t>La Versión 2 del sistema LeoFit cuenta con despliegue automatizado multi-cloud:</w:t>
      </w:r>
    </w:p>
    <w:p>
      <w:pPr>
        <w:spacing w:before="0" w:after="120" w:line="276" w:lineRule="auto"/>
      </w:pPr>
      <w:r>
        <w:rPr>
          <w:rFonts w:ascii="Calibri" w:hAnsi="Calibri"/>
          <w:color w:val="1E293B"/>
          <w:sz w:val="22"/>
        </w:rPr>
        <w:t xml:space="preserve">1. </w:t>
      </w:r>
      <w:r>
        <w:rPr>
          <w:rFonts w:ascii="Calibri" w:hAnsi="Calibri"/>
          <w:b/>
          <w:color w:val="1E293B"/>
          <w:sz w:val="22"/>
        </w:rPr>
        <w:t>Frontend PWA:</w:t>
      </w:r>
      <w:r>
        <w:rPr>
          <w:rFonts w:ascii="Calibri" w:hAnsi="Calibri"/>
          <w:color w:val="1E293B"/>
          <w:sz w:val="22"/>
        </w:rPr>
        <w:t xml:space="preserve"> Desplegado en </w:t>
      </w:r>
      <w:r>
        <w:rPr>
          <w:rFonts w:ascii="Calibri" w:hAnsi="Calibri"/>
          <w:b/>
          <w:color w:val="1E293B"/>
          <w:sz w:val="22"/>
        </w:rPr>
        <w:t>GitHub Pages</w:t>
      </w:r>
      <w:r>
        <w:rPr>
          <w:rFonts w:ascii="Calibri" w:hAnsi="Calibri"/>
          <w:color w:val="1E293B"/>
          <w:sz w:val="22"/>
        </w:rPr>
        <w:t xml:space="preserve"> y preparado para </w:t>
      </w:r>
      <w:r>
        <w:rPr>
          <w:rFonts w:ascii="Calibri" w:hAnsi="Calibri"/>
          <w:b/>
          <w:color w:val="1E293B"/>
          <w:sz w:val="22"/>
        </w:rPr>
        <w:t>Vercel</w:t>
      </w:r>
      <w:r>
        <w:rPr>
          <w:rFonts w:ascii="Calibri" w:hAnsi="Calibri"/>
          <w:color w:val="1E293B"/>
          <w:sz w:val="22"/>
        </w:rPr>
        <w:t xml:space="preserve"> (</w:t>
      </w:r>
      <w:r>
        <w:rPr>
          <w:rFonts w:ascii="Consolas" w:hAnsi="Consolas"/>
          <w:color w:val="C2410C"/>
          <w:sz w:val="19"/>
        </w:rPr>
        <w:t>vercel.json</w:t>
      </w:r>
      <w:r>
        <w:rPr>
          <w:rFonts w:ascii="Calibri" w:hAnsi="Calibri"/>
          <w:color w:val="1E293B"/>
          <w:sz w:val="22"/>
        </w:rPr>
        <w:t>) con CDN global y caché inmutable.</w:t>
      </w:r>
    </w:p>
    <w:p>
      <w:pPr>
        <w:spacing w:before="0" w:after="120" w:line="276" w:lineRule="auto"/>
      </w:pPr>
      <w:r>
        <w:rPr>
          <w:rFonts w:ascii="Calibri" w:hAnsi="Calibri"/>
          <w:color w:val="1E293B"/>
          <w:sz w:val="22"/>
        </w:rPr>
        <w:t xml:space="preserve">2. </w:t>
      </w:r>
      <w:r>
        <w:rPr>
          <w:rFonts w:ascii="Calibri" w:hAnsi="Calibri"/>
          <w:b/>
          <w:color w:val="1E293B"/>
          <w:sz w:val="22"/>
        </w:rPr>
        <w:t>Backend API REST:</w:t>
      </w:r>
      <w:r>
        <w:rPr>
          <w:rFonts w:ascii="Calibri" w:hAnsi="Calibri"/>
          <w:color w:val="1E293B"/>
          <w:sz w:val="22"/>
        </w:rPr>
        <w:t xml:space="preserve"> Desplegado en </w:t>
      </w:r>
      <w:r>
        <w:rPr>
          <w:rFonts w:ascii="Calibri" w:hAnsi="Calibri"/>
          <w:b/>
          <w:color w:val="1E293B"/>
          <w:sz w:val="22"/>
        </w:rPr>
        <w:t>Render.com</w:t>
      </w:r>
      <w:r>
        <w:rPr>
          <w:rFonts w:ascii="Calibri" w:hAnsi="Calibri"/>
          <w:color w:val="1E293B"/>
          <w:sz w:val="22"/>
        </w:rPr>
        <w:t xml:space="preserve"> mediante contenedor Docker multi-stage optimizado (</w:t>
      </w:r>
      <w:r>
        <w:rPr>
          <w:rFonts w:ascii="Consolas" w:hAnsi="Consolas"/>
          <w:color w:val="C2410C"/>
          <w:sz w:val="19"/>
        </w:rPr>
        <w:t>Dockerfile</w:t>
      </w:r>
      <w:r>
        <w:rPr>
          <w:rFonts w:ascii="Calibri" w:hAnsi="Calibri"/>
          <w:color w:val="1E293B"/>
          <w:sz w:val="22"/>
        </w:rPr>
        <w:t xml:space="preserve"> y </w:t>
      </w:r>
      <w:r>
        <w:rPr>
          <w:rFonts w:ascii="Consolas" w:hAnsi="Consolas"/>
          <w:color w:val="C2410C"/>
          <w:sz w:val="19"/>
        </w:rPr>
        <w:t>render.yaml</w:t>
      </w:r>
      <w:r>
        <w:rPr>
          <w:rFonts w:ascii="Calibri" w:hAnsi="Calibri"/>
          <w:color w:val="1E293B"/>
          <w:sz w:val="22"/>
        </w:rPr>
        <w:t>), exponiendo endpoints HTTPS con TLS 1.3.</w:t>
      </w:r>
    </w:p>
    <w:p>
      <w:pPr>
        <w:spacing w:before="0" w:after="120" w:line="276" w:lineRule="auto"/>
      </w:pPr>
      <w:r>
        <w:rPr>
          <w:rFonts w:ascii="Calibri" w:hAnsi="Calibri"/>
          <w:color w:val="1E293B"/>
          <w:sz w:val="22"/>
        </w:rPr>
        <w:t xml:space="preserve">3. </w:t>
      </w:r>
      <w:r>
        <w:rPr>
          <w:rFonts w:ascii="Calibri" w:hAnsi="Calibri"/>
          <w:b/>
          <w:color w:val="1E293B"/>
          <w:sz w:val="22"/>
        </w:rPr>
        <w:t>Base de Datos:</w:t>
      </w:r>
      <w:r>
        <w:rPr>
          <w:rFonts w:ascii="Calibri" w:hAnsi="Calibri"/>
          <w:color w:val="1E293B"/>
          <w:sz w:val="22"/>
        </w:rPr>
        <w:t xml:space="preserve"> Aprovisionada en </w:t>
      </w:r>
      <w:r>
        <w:rPr>
          <w:rFonts w:ascii="Calibri" w:hAnsi="Calibri"/>
          <w:b/>
          <w:color w:val="1E293B"/>
          <w:sz w:val="22"/>
        </w:rPr>
        <w:t>Supabase Cloud / PostgreSQL Managed</w:t>
      </w:r>
      <w:r>
        <w:rPr>
          <w:rFonts w:ascii="Calibri" w:hAnsi="Calibri"/>
          <w:color w:val="1E293B"/>
          <w:sz w:val="22"/>
        </w:rPr>
        <w:t xml:space="preserve"> con pool de conexiones transaccionales y respaldos automatizados WAL.</w:t>
      </w:r>
    </w:p>
    <w:p>
      <w:pPr>
        <w:keepNext/>
        <w:spacing w:before="280" w:after="80"/>
      </w:pPr>
      <w:r>
        <w:rPr>
          <w:rFonts w:ascii="Calibri" w:hAnsi="Calibri"/>
          <w:b/>
          <w:color w:val="C2410C"/>
          <w:sz w:val="26"/>
        </w:rPr>
        <w:t>b. Evidencia de Pruebas de Despliegue en Entorno Real</w:t>
      </w:r>
    </w:p>
    <w:p>
      <w:pPr>
        <w:spacing w:before="0" w:after="120" w:line="276" w:lineRule="auto"/>
      </w:pPr>
      <w:r>
        <w:rPr>
          <w:rFonts w:ascii="Calibri" w:hAnsi="Calibri"/>
          <w:color w:val="1E293B"/>
          <w:sz w:val="22"/>
        </w:rPr>
        <w:t xml:space="preserve">Monitoreo en vivo a través del endpoint </w:t>
      </w:r>
      <w:r>
        <w:rPr>
          <w:rFonts w:ascii="Consolas" w:hAnsi="Consolas"/>
          <w:color w:val="C2410C"/>
          <w:sz w:val="19"/>
        </w:rPr>
        <w:t>/api/health</w:t>
      </w:r>
      <w:r>
        <w:rPr>
          <w:rFonts w:ascii="Calibri" w:hAnsi="Calibri"/>
          <w:color w:val="1E293B"/>
          <w:sz w:val="22"/>
        </w:rPr>
        <w:t xml:space="preserve">, reportando estado </w:t>
      </w:r>
      <w:r>
        <w:rPr>
          <w:rFonts w:ascii="Consolas" w:hAnsi="Consolas"/>
          <w:color w:val="C2410C"/>
          <w:sz w:val="19"/>
        </w:rPr>
        <w:t>UP</w:t>
      </w:r>
      <w:r>
        <w:rPr>
          <w:rFonts w:ascii="Calibri" w:hAnsi="Calibri"/>
          <w:color w:val="1E293B"/>
          <w:sz w:val="22"/>
        </w:rPr>
        <w:t xml:space="preserve">, conectividad de base de datos activa y latencia promedio de </w:t>
      </w:r>
      <w:r>
        <w:rPr>
          <w:rFonts w:ascii="Calibri" w:hAnsi="Calibri"/>
          <w:b/>
          <w:color w:val="1E293B"/>
          <w:sz w:val="22"/>
        </w:rPr>
        <w:t>38 ms</w:t>
      </w:r>
      <w:r>
        <w:rPr>
          <w:rFonts w:ascii="Calibri" w:hAnsi="Calibri"/>
          <w:color w:val="1E293B"/>
          <w:sz w:val="22"/>
        </w:rPr>
        <w:t>.</w:t>
      </w:r>
    </w:p>
    <w:p>
      <w:pPr>
        <w:keepNext/>
        <w:spacing w:before="360" w:after="120"/>
      </w:pPr>
      <w:r>
        <w:rPr>
          <w:rFonts w:ascii="Calibri" w:hAnsi="Calibri"/>
          <w:b/>
          <w:color w:val="0F172A"/>
          <w:sz w:val="30"/>
        </w:rPr>
        <w:t>12. CALIDAD FUNCIONAL Y PRUEBAS AUTOMATIZADAS (ISO/IEC 25010)</w:t>
      </w:r>
    </w:p>
    <w:p>
      <w:pPr>
        <w:spacing w:before="0" w:after="120" w:line="276" w:lineRule="auto"/>
      </w:pPr>
      <w:r>
        <w:rPr>
          <w:rFonts w:ascii="Calibri" w:hAnsi="Calibri"/>
          <w:color w:val="1E293B"/>
          <w:sz w:val="22"/>
        </w:rPr>
        <w:t xml:space="preserve">Evaluación exhaustiva de la calidad funcional del software bajo la norma </w:t>
      </w:r>
      <w:r>
        <w:rPr>
          <w:rFonts w:ascii="Calibri" w:hAnsi="Calibri"/>
          <w:b/>
          <w:color w:val="1E293B"/>
          <w:sz w:val="22"/>
        </w:rPr>
        <w:t>ISO/IEC 25010</w:t>
      </w:r>
      <w:r>
        <w:rPr>
          <w:rFonts w:ascii="Calibri" w:hAnsi="Calibri"/>
          <w:color w:val="1E293B"/>
          <w:sz w:val="22"/>
        </w:rPr>
        <w:t>, garantizando completitud, corrección e idoneidad mediante pruebas automatizadas.</w:t>
      </w:r>
    </w:p>
    <w:p>
      <w:pPr>
        <w:keepNext/>
        <w:spacing w:before="280" w:after="80"/>
      </w:pPr>
      <w:r>
        <w:rPr>
          <w:rFonts w:ascii="Calibri" w:hAnsi="Calibri"/>
          <w:b/>
          <w:color w:val="C2410C"/>
          <w:sz w:val="26"/>
        </w:rPr>
        <w:t>a. Evidencia de Implementación de Pruebas Funcionales</w:t>
      </w:r>
    </w:p>
    <w:p>
      <w:pPr>
        <w:keepNext/>
        <w:spacing w:before="200" w:after="40"/>
      </w:pPr>
      <w:r>
        <w:rPr>
          <w:rFonts w:ascii="Calibri" w:hAnsi="Calibri"/>
          <w:b/>
          <w:color w:val="334155"/>
          <w:sz w:val="23"/>
        </w:rPr>
        <w:t>i. Frameworks Utilizados</w:t>
      </w:r>
    </w:p>
    <w:p>
      <w:pPr>
        <w:spacing w:before="0" w:after="120" w:line="276" w:lineRule="auto"/>
      </w:pPr>
      <w:r>
        <w:rPr>
          <w:rFonts w:ascii="Calibri" w:hAnsi="Calibri"/>
          <w:color w:val="1E293B"/>
          <w:sz w:val="22"/>
        </w:rPr>
        <w:t xml:space="preserve">• </w:t>
      </w:r>
      <w:r>
        <w:rPr>
          <w:rFonts w:ascii="Calibri" w:hAnsi="Calibri"/>
          <w:b/>
          <w:color w:val="1E293B"/>
          <w:sz w:val="22"/>
        </w:rPr>
        <w:t>Jest v29.7.0 &amp; ts-jest v29.1.2:</w:t>
      </w:r>
      <w:r>
        <w:rPr>
          <w:rFonts w:ascii="Calibri" w:hAnsi="Calibri"/>
          <w:color w:val="1E293B"/>
          <w:sz w:val="22"/>
        </w:rPr>
        <w:t xml:space="preserve"> Motor de pruebas automatizadas del backend con soporte nativo para TypeScript.</w:t>
        <w:br/>
        <w:t xml:space="preserve">• </w:t>
      </w:r>
      <w:r>
        <w:rPr>
          <w:rFonts w:ascii="Calibri" w:hAnsi="Calibri"/>
          <w:b/>
          <w:color w:val="1E293B"/>
          <w:sz w:val="22"/>
        </w:rPr>
        <w:t>Supertest v6.3.4:</w:t>
      </w:r>
      <w:r>
        <w:rPr>
          <w:rFonts w:ascii="Calibri" w:hAnsi="Calibri"/>
          <w:color w:val="1E293B"/>
          <w:sz w:val="22"/>
        </w:rPr>
        <w:t xml:space="preserve"> Cliente HTTP para la validación asíncrona de endpoints REST y códigos de respuesta.</w:t>
        <w:br/>
        <w:t xml:space="preserve">• </w:t>
      </w:r>
      <w:r>
        <w:rPr>
          <w:rFonts w:ascii="Calibri" w:hAnsi="Calibri"/>
          <w:b/>
          <w:color w:val="1E293B"/>
          <w:sz w:val="22"/>
        </w:rPr>
        <w:t>Vitest v4.1.11:</w:t>
      </w:r>
      <w:r>
        <w:rPr>
          <w:rFonts w:ascii="Calibri" w:hAnsi="Calibri"/>
          <w:color w:val="1E293B"/>
          <w:sz w:val="22"/>
        </w:rPr>
        <w:t xml:space="preserve"> Framework de pruebas de alta velocidad para componentes React, hooks y lógica de interfaz.</w:t>
      </w:r>
    </w:p>
    <w:p>
      <w:pPr>
        <w:keepNext/>
        <w:spacing w:before="200" w:after="40"/>
      </w:pPr>
      <w:r>
        <w:rPr>
          <w:rFonts w:ascii="Calibri" w:hAnsi="Calibri"/>
          <w:b/>
          <w:color w:val="334155"/>
          <w:sz w:val="23"/>
        </w:rPr>
        <w:t>ii. Listado Exhaustivo de Casos de Prueba Funcionales</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20" w:type="dxa"/>
              <w:bottom w:w="120" w:type="dxa"/>
              <w:left w:w="150" w:type="dxa"/>
              <w:right w:w="150" w:type="dxa"/>
            </w:tcMar>
          </w:tcPr>
          <w:p>
            <w:pPr>
              <w:jc w:val="left"/>
            </w:pPr>
            <w:r>
              <w:rPr>
                <w:rFonts w:ascii="Calibri" w:hAnsi="Calibri"/>
                <w:b/>
                <w:color w:val="FFFFFF"/>
                <w:sz w:val="20"/>
              </w:rPr>
              <w:t>Módulo Evaluado</w:t>
            </w:r>
          </w:p>
        </w:tc>
        <w:tc>
          <w:tcPr>
            <w:tcW w:type="dxa" w:w="2340"/>
            <w:shd w:fill="1E293B"/>
            <w:tcMar>
              <w:top w:w="120" w:type="dxa"/>
              <w:bottom w:w="120" w:type="dxa"/>
              <w:left w:w="150" w:type="dxa"/>
              <w:right w:w="150" w:type="dxa"/>
            </w:tcMar>
          </w:tcPr>
          <w:p>
            <w:pPr>
              <w:jc w:val="left"/>
            </w:pPr>
            <w:r>
              <w:rPr>
                <w:rFonts w:ascii="Calibri" w:hAnsi="Calibri"/>
                <w:b/>
                <w:color w:val="FFFFFF"/>
                <w:sz w:val="20"/>
              </w:rPr>
              <w:t>Casos de Prueba</w:t>
            </w:r>
          </w:p>
        </w:tc>
        <w:tc>
          <w:tcPr>
            <w:tcW w:type="dxa" w:w="2340"/>
            <w:shd w:fill="1E293B"/>
            <w:tcMar>
              <w:top w:w="120" w:type="dxa"/>
              <w:bottom w:w="120" w:type="dxa"/>
              <w:left w:w="150" w:type="dxa"/>
              <w:right w:w="150" w:type="dxa"/>
            </w:tcMar>
          </w:tcPr>
          <w:p>
            <w:pPr>
              <w:jc w:val="left"/>
            </w:pPr>
            <w:r>
              <w:rPr>
                <w:rFonts w:ascii="Calibri" w:hAnsi="Calibri"/>
                <w:b/>
                <w:color w:val="FFFFFF"/>
                <w:sz w:val="20"/>
              </w:rPr>
              <w:t>Objetivo / Subcaracterística ISO 25010</w:t>
            </w:r>
          </w:p>
        </w:tc>
        <w:tc>
          <w:tcPr>
            <w:tcW w:type="dxa" w:w="2340"/>
            <w:shd w:fill="1E293B"/>
            <w:tcMar>
              <w:top w:w="120" w:type="dxa"/>
              <w:bottom w:w="120" w:type="dxa"/>
              <w:left w:w="150" w:type="dxa"/>
              <w:right w:w="150" w:type="dxa"/>
            </w:tcMar>
          </w:tcPr>
          <w:p>
            <w:pPr>
              <w:jc w:val="left"/>
            </w:pPr>
            <w:r>
              <w:rPr>
                <w:rFonts w:ascii="Calibri" w:hAnsi="Calibri"/>
                <w:b/>
                <w:color w:val="FFFFFF"/>
                <w:sz w:val="20"/>
              </w:rPr>
              <w:t>Estado</w:t>
            </w:r>
          </w:p>
        </w:tc>
      </w:tr>
      <w:tr>
        <w:tc>
          <w:tcPr>
            <w:tcW w:type="dxa" w:w="2340"/>
            <w:shd w:fill="FFFFFF"/>
            <w:tcMar>
              <w:top w:w="80" w:type="dxa"/>
              <w:bottom w:w="80" w:type="dxa"/>
              <w:left w:w="120" w:type="dxa"/>
              <w:right w:w="120" w:type="dxa"/>
            </w:tcMar>
          </w:tcPr>
          <w:p>
            <w:pPr>
              <w:jc w:val="left"/>
            </w:pPr>
            <w:r/>
            <w:r>
              <w:rPr>
                <w:rFonts w:ascii="Consolas" w:hAnsi="Consolas"/>
                <w:color w:val="C2410C"/>
                <w:sz w:val="19"/>
              </w:rPr>
              <w:t>auth.test.ts</w:t>
            </w:r>
          </w:p>
        </w:tc>
        <w:tc>
          <w:tcPr>
            <w:tcW w:type="dxa" w:w="2340"/>
            <w:shd w:fill="FFFFFF"/>
            <w:tcMar>
              <w:top w:w="80" w:type="dxa"/>
              <w:bottom w:w="80" w:type="dxa"/>
              <w:left w:w="120" w:type="dxa"/>
              <w:right w:w="120" w:type="dxa"/>
            </w:tcMar>
          </w:tcPr>
          <w:p>
            <w:pPr>
              <w:jc w:val="left"/>
            </w:pPr>
            <w:r/>
            <w:r>
              <w:rPr>
                <w:rFonts w:ascii="Calibri" w:hAnsi="Calibri"/>
                <w:color w:val="334155"/>
                <w:sz w:val="19"/>
              </w:rPr>
              <w:t>5 pruebas</w:t>
            </w:r>
          </w:p>
        </w:tc>
        <w:tc>
          <w:tcPr>
            <w:tcW w:type="dxa" w:w="2340"/>
            <w:shd w:fill="FFFFFF"/>
            <w:tcMar>
              <w:top w:w="80" w:type="dxa"/>
              <w:bottom w:w="80" w:type="dxa"/>
              <w:left w:w="120" w:type="dxa"/>
              <w:right w:w="120" w:type="dxa"/>
            </w:tcMar>
          </w:tcPr>
          <w:p>
            <w:pPr>
              <w:jc w:val="left"/>
            </w:pPr>
            <w:r/>
            <w:r>
              <w:rPr>
                <w:rFonts w:ascii="Calibri" w:hAnsi="Calibri"/>
                <w:color w:val="334155"/>
                <w:sz w:val="19"/>
              </w:rPr>
              <w:t>Registro, Login, Hashing bcrypt, Token JWT, RBAC (Corrección)</w:t>
            </w:r>
          </w:p>
        </w:tc>
        <w:tc>
          <w:tcPr>
            <w:tcW w:type="dxa" w:w="234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8FAFC"/>
            <w:tcMar>
              <w:top w:w="80" w:type="dxa"/>
              <w:bottom w:w="80" w:type="dxa"/>
              <w:left w:w="120" w:type="dxa"/>
              <w:right w:w="120" w:type="dxa"/>
            </w:tcMar>
          </w:tcPr>
          <w:p>
            <w:pPr>
              <w:jc w:val="left"/>
            </w:pPr>
            <w:r/>
            <w:r>
              <w:rPr>
                <w:rFonts w:ascii="Consolas" w:hAnsi="Consolas"/>
                <w:color w:val="C2410C"/>
                <w:sz w:val="19"/>
              </w:rPr>
              <w:t>products.test.ts</w:t>
            </w:r>
          </w:p>
        </w:tc>
        <w:tc>
          <w:tcPr>
            <w:tcW w:type="dxa" w:w="2340"/>
            <w:shd w:fill="F8FAFC"/>
            <w:tcMar>
              <w:top w:w="80" w:type="dxa"/>
              <w:bottom w:w="80" w:type="dxa"/>
              <w:left w:w="120" w:type="dxa"/>
              <w:right w:w="120" w:type="dxa"/>
            </w:tcMar>
          </w:tcPr>
          <w:p>
            <w:pPr>
              <w:jc w:val="left"/>
            </w:pPr>
            <w:r/>
            <w:r>
              <w:rPr>
                <w:rFonts w:ascii="Calibri" w:hAnsi="Calibri"/>
                <w:color w:val="334155"/>
                <w:sz w:val="19"/>
              </w:rPr>
              <w:t>3 pruebas</w:t>
            </w:r>
          </w:p>
        </w:tc>
        <w:tc>
          <w:tcPr>
            <w:tcW w:type="dxa" w:w="2340"/>
            <w:shd w:fill="F8FAFC"/>
            <w:tcMar>
              <w:top w:w="80" w:type="dxa"/>
              <w:bottom w:w="80" w:type="dxa"/>
              <w:left w:w="120" w:type="dxa"/>
              <w:right w:w="120" w:type="dxa"/>
            </w:tcMar>
          </w:tcPr>
          <w:p>
            <w:pPr>
              <w:jc w:val="left"/>
            </w:pPr>
            <w:r/>
            <w:r>
              <w:rPr>
                <w:rFonts w:ascii="Calibri" w:hAnsi="Calibri"/>
                <w:color w:val="334155"/>
                <w:sz w:val="19"/>
              </w:rPr>
              <w:t>Catálogo público, filtros dinámicos, detalle de prendas (Idoneidad)</w:t>
            </w:r>
          </w:p>
        </w:tc>
        <w:tc>
          <w:tcPr>
            <w:tcW w:type="dxa" w:w="2340"/>
            <w:shd w:fill="F8FAFC"/>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FFFFF"/>
            <w:tcMar>
              <w:top w:w="80" w:type="dxa"/>
              <w:bottom w:w="80" w:type="dxa"/>
              <w:left w:w="120" w:type="dxa"/>
              <w:right w:w="120" w:type="dxa"/>
            </w:tcMar>
          </w:tcPr>
          <w:p>
            <w:pPr>
              <w:jc w:val="left"/>
            </w:pPr>
            <w:r/>
            <w:r>
              <w:rPr>
                <w:rFonts w:ascii="Consolas" w:hAnsi="Consolas"/>
                <w:color w:val="C2410C"/>
                <w:sz w:val="19"/>
              </w:rPr>
              <w:t>orders.test.ts</w:t>
            </w:r>
          </w:p>
        </w:tc>
        <w:tc>
          <w:tcPr>
            <w:tcW w:type="dxa" w:w="2340"/>
            <w:shd w:fill="FFFFFF"/>
            <w:tcMar>
              <w:top w:w="80" w:type="dxa"/>
              <w:bottom w:w="80" w:type="dxa"/>
              <w:left w:w="120" w:type="dxa"/>
              <w:right w:w="120" w:type="dxa"/>
            </w:tcMar>
          </w:tcPr>
          <w:p>
            <w:pPr>
              <w:jc w:val="left"/>
            </w:pPr>
            <w:r/>
            <w:r>
              <w:rPr>
                <w:rFonts w:ascii="Calibri" w:hAnsi="Calibri"/>
                <w:color w:val="334155"/>
                <w:sz w:val="19"/>
              </w:rPr>
              <w:t>4 pruebas</w:t>
            </w:r>
          </w:p>
        </w:tc>
        <w:tc>
          <w:tcPr>
            <w:tcW w:type="dxa" w:w="2340"/>
            <w:shd w:fill="FFFFFF"/>
            <w:tcMar>
              <w:top w:w="80" w:type="dxa"/>
              <w:bottom w:w="80" w:type="dxa"/>
              <w:left w:w="120" w:type="dxa"/>
              <w:right w:w="120" w:type="dxa"/>
            </w:tcMar>
          </w:tcPr>
          <w:p>
            <w:pPr>
              <w:jc w:val="left"/>
            </w:pPr>
            <w:r/>
            <w:r>
              <w:rPr>
                <w:rFonts w:ascii="Calibri" w:hAnsi="Calibri"/>
                <w:color w:val="334155"/>
                <w:sz w:val="19"/>
              </w:rPr>
              <w:t>Tracking público, creación atómica, rollback de stock (Completitud)</w:t>
            </w:r>
          </w:p>
        </w:tc>
        <w:tc>
          <w:tcPr>
            <w:tcW w:type="dxa" w:w="234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8FAFC"/>
            <w:tcMar>
              <w:top w:w="80" w:type="dxa"/>
              <w:bottom w:w="80" w:type="dxa"/>
              <w:left w:w="120" w:type="dxa"/>
              <w:right w:w="120" w:type="dxa"/>
            </w:tcMar>
          </w:tcPr>
          <w:p>
            <w:pPr>
              <w:jc w:val="left"/>
            </w:pPr>
            <w:r/>
            <w:r>
              <w:rPr>
                <w:rFonts w:ascii="Consolas" w:hAnsi="Consolas"/>
                <w:color w:val="C2410C"/>
                <w:sz w:val="19"/>
              </w:rPr>
              <w:t>clients_dashboard.test.ts</w:t>
            </w:r>
          </w:p>
        </w:tc>
        <w:tc>
          <w:tcPr>
            <w:tcW w:type="dxa" w:w="2340"/>
            <w:shd w:fill="F8FAFC"/>
            <w:tcMar>
              <w:top w:w="80" w:type="dxa"/>
              <w:bottom w:w="80" w:type="dxa"/>
              <w:left w:w="120" w:type="dxa"/>
              <w:right w:w="120" w:type="dxa"/>
            </w:tcMar>
          </w:tcPr>
          <w:p>
            <w:pPr>
              <w:jc w:val="left"/>
            </w:pPr>
            <w:r/>
            <w:r>
              <w:rPr>
                <w:rFonts w:ascii="Calibri" w:hAnsi="Calibri"/>
                <w:color w:val="334155"/>
                <w:sz w:val="19"/>
              </w:rPr>
              <w:t>3 pruebas</w:t>
            </w:r>
          </w:p>
        </w:tc>
        <w:tc>
          <w:tcPr>
            <w:tcW w:type="dxa" w:w="2340"/>
            <w:shd w:fill="F8FAFC"/>
            <w:tcMar>
              <w:top w:w="80" w:type="dxa"/>
              <w:bottom w:w="80" w:type="dxa"/>
              <w:left w:w="120" w:type="dxa"/>
              <w:right w:w="120" w:type="dxa"/>
            </w:tcMar>
          </w:tcPr>
          <w:p>
            <w:pPr>
              <w:jc w:val="left"/>
            </w:pPr>
            <w:r/>
            <w:r>
              <w:rPr>
                <w:rFonts w:ascii="Calibri" w:hAnsi="Calibri"/>
                <w:color w:val="334155"/>
                <w:sz w:val="19"/>
              </w:rPr>
              <w:t>Directorio CRM de clientes y cálculo de KPIs gerenciales</w:t>
            </w:r>
          </w:p>
        </w:tc>
        <w:tc>
          <w:tcPr>
            <w:tcW w:type="dxa" w:w="2340"/>
            <w:shd w:fill="F8FAFC"/>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FFFFF"/>
            <w:tcMar>
              <w:top w:w="80" w:type="dxa"/>
              <w:bottom w:w="80" w:type="dxa"/>
              <w:left w:w="120" w:type="dxa"/>
              <w:right w:w="120" w:type="dxa"/>
            </w:tcMar>
          </w:tcPr>
          <w:p>
            <w:pPr>
              <w:jc w:val="left"/>
            </w:pPr>
            <w:r/>
            <w:r>
              <w:rPr>
                <w:rFonts w:ascii="Consolas" w:hAnsi="Consolas"/>
                <w:color w:val="C2410C"/>
                <w:sz w:val="19"/>
              </w:rPr>
              <w:t>allTabsFunctional.test.ts</w:t>
            </w:r>
          </w:p>
        </w:tc>
        <w:tc>
          <w:tcPr>
            <w:tcW w:type="dxa" w:w="2340"/>
            <w:shd w:fill="FFFFFF"/>
            <w:tcMar>
              <w:top w:w="80" w:type="dxa"/>
              <w:bottom w:w="80" w:type="dxa"/>
              <w:left w:w="120" w:type="dxa"/>
              <w:right w:w="120" w:type="dxa"/>
            </w:tcMar>
          </w:tcPr>
          <w:p>
            <w:pPr>
              <w:jc w:val="left"/>
            </w:pPr>
            <w:r/>
            <w:r>
              <w:rPr>
                <w:rFonts w:ascii="Calibri" w:hAnsi="Calibri"/>
                <w:color w:val="334155"/>
                <w:sz w:val="19"/>
              </w:rPr>
              <w:t>12 pruebas</w:t>
            </w:r>
          </w:p>
        </w:tc>
        <w:tc>
          <w:tcPr>
            <w:tcW w:type="dxa" w:w="2340"/>
            <w:shd w:fill="FFFFFF"/>
            <w:tcMar>
              <w:top w:w="80" w:type="dxa"/>
              <w:bottom w:w="80" w:type="dxa"/>
              <w:left w:w="120" w:type="dxa"/>
              <w:right w:w="120" w:type="dxa"/>
            </w:tcMar>
          </w:tcPr>
          <w:p>
            <w:pPr>
              <w:jc w:val="left"/>
            </w:pPr>
            <w:r/>
            <w:r>
              <w:rPr>
                <w:rFonts w:ascii="Calibri" w:hAnsi="Calibri"/>
                <w:color w:val="334155"/>
                <w:sz w:val="19"/>
              </w:rPr>
              <w:t>Funcionalidad interactiva de las 5 pestañas del Frontend PWA</w:t>
            </w:r>
          </w:p>
        </w:tc>
        <w:tc>
          <w:tcPr>
            <w:tcW w:type="dxa" w:w="234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8FAFC"/>
            <w:tcMar>
              <w:top w:w="80" w:type="dxa"/>
              <w:bottom w:w="80" w:type="dxa"/>
              <w:left w:w="120" w:type="dxa"/>
              <w:right w:w="120" w:type="dxa"/>
            </w:tcMar>
          </w:tcPr>
          <w:p>
            <w:pPr>
              <w:jc w:val="left"/>
            </w:pPr>
            <w:r/>
            <w:r>
              <w:rPr>
                <w:rFonts w:ascii="Consolas" w:hAnsi="Consolas"/>
                <w:color w:val="C2410C"/>
                <w:sz w:val="19"/>
              </w:rPr>
              <w:t>mockData.test.ts</w:t>
            </w:r>
            <w:r>
              <w:rPr>
                <w:rFonts w:ascii="Calibri" w:hAnsi="Calibri"/>
                <w:color w:val="334155"/>
                <w:sz w:val="19"/>
              </w:rPr>
              <w:t xml:space="preserve"> &amp; </w:t>
            </w:r>
            <w:r>
              <w:rPr>
                <w:rFonts w:ascii="Consolas" w:hAnsi="Consolas"/>
                <w:color w:val="C2410C"/>
                <w:sz w:val="19"/>
              </w:rPr>
              <w:t>pdf.test.ts</w:t>
            </w:r>
          </w:p>
        </w:tc>
        <w:tc>
          <w:tcPr>
            <w:tcW w:type="dxa" w:w="2340"/>
            <w:shd w:fill="F8FAFC"/>
            <w:tcMar>
              <w:top w:w="80" w:type="dxa"/>
              <w:bottom w:w="80" w:type="dxa"/>
              <w:left w:w="120" w:type="dxa"/>
              <w:right w:w="120" w:type="dxa"/>
            </w:tcMar>
          </w:tcPr>
          <w:p>
            <w:pPr>
              <w:jc w:val="left"/>
            </w:pPr>
            <w:r/>
            <w:r>
              <w:rPr>
                <w:rFonts w:ascii="Calibri" w:hAnsi="Calibri"/>
                <w:color w:val="334155"/>
                <w:sz w:val="19"/>
              </w:rPr>
              <w:t>5 pruebas</w:t>
            </w:r>
          </w:p>
        </w:tc>
        <w:tc>
          <w:tcPr>
            <w:tcW w:type="dxa" w:w="2340"/>
            <w:shd w:fill="F8FAFC"/>
            <w:tcMar>
              <w:top w:w="80" w:type="dxa"/>
              <w:bottom w:w="80" w:type="dxa"/>
              <w:left w:w="120" w:type="dxa"/>
              <w:right w:w="120" w:type="dxa"/>
            </w:tcMar>
          </w:tcPr>
          <w:p>
            <w:pPr>
              <w:jc w:val="left"/>
            </w:pPr>
            <w:r/>
            <w:r>
              <w:rPr>
                <w:rFonts w:ascii="Calibri" w:hAnsi="Calibri"/>
                <w:color w:val="334155"/>
                <w:sz w:val="19"/>
              </w:rPr>
              <w:t>Consistencia de datasets sintéticos y emisión de comprobantes PDF</w:t>
            </w:r>
          </w:p>
        </w:tc>
        <w:tc>
          <w:tcPr>
            <w:tcW w:type="dxa" w:w="2340"/>
            <w:shd w:fill="F8FAFC"/>
            <w:tcMar>
              <w:top w:w="80" w:type="dxa"/>
              <w:bottom w:w="80" w:type="dxa"/>
              <w:left w:w="120" w:type="dxa"/>
              <w:right w:w="120" w:type="dxa"/>
            </w:tcMar>
          </w:tcPr>
          <w:p>
            <w:pPr>
              <w:jc w:val="left"/>
            </w:pPr>
            <w:r/>
            <w:r>
              <w:rPr>
                <w:rFonts w:ascii="Calibri" w:hAnsi="Calibri"/>
                <w:color w:val="334155"/>
                <w:sz w:val="19"/>
              </w:rPr>
              <w:t>✅ 100% PASSED</w:t>
            </w:r>
          </w:p>
        </w:tc>
      </w:tr>
    </w:tbl>
    <w:p>
      <w:pPr>
        <w:keepNext/>
        <w:spacing w:before="280" w:after="80"/>
      </w:pPr>
      <w:r>
        <w:rPr>
          <w:rFonts w:ascii="Calibri" w:hAnsi="Calibri"/>
          <w:b/>
          <w:color w:val="C2410C"/>
          <w:sz w:val="26"/>
        </w:rPr>
        <w:t>b. Evidencia de Ejecución y Reportes de Cobertura</w:t>
      </w:r>
    </w:p>
    <w:p>
      <w:pPr>
        <w:keepNext/>
        <w:spacing w:before="200" w:after="40"/>
      </w:pPr>
      <w:r>
        <w:rPr>
          <w:rFonts w:ascii="Calibri" w:hAnsi="Calibri"/>
          <w:b/>
          <w:color w:val="334155"/>
          <w:sz w:val="23"/>
        </w:rPr>
        <w:t>i. Capturas y Resumen de Ejecución</w:t>
      </w:r>
    </w:p>
    <w:p>
      <w:pPr>
        <w:spacing w:before="0" w:after="120" w:line="276" w:lineRule="auto"/>
      </w:pPr>
      <w:r>
        <w:rPr>
          <w:rFonts w:ascii="Calibri" w:hAnsi="Calibri"/>
          <w:color w:val="1E293B"/>
          <w:sz w:val="22"/>
        </w:rPr>
        <w:t xml:space="preserve">La ejecución total de pruebas funcionales arrojó </w:t>
      </w:r>
      <w:r>
        <w:rPr>
          <w:rFonts w:ascii="Calibri" w:hAnsi="Calibri"/>
          <w:b/>
          <w:color w:val="1E293B"/>
          <w:sz w:val="22"/>
        </w:rPr>
        <w:t>32 pruebas aprobadas de 32 ejecutadas (100% de éxito)</w:t>
      </w:r>
      <w:r>
        <w:rPr>
          <w:rFonts w:ascii="Calibri" w:hAnsi="Calibri"/>
          <w:color w:val="1E293B"/>
          <w:sz w:val="22"/>
        </w:rPr>
        <w:t xml:space="preserve"> con 0 fallos y tiempo de ejecución menor a 4 segundos.</w:t>
      </w:r>
    </w:p>
    <w:p>
      <w:pPr>
        <w:keepNext/>
        <w:spacing w:before="200" w:after="40"/>
      </w:pPr>
      <w:r>
        <w:rPr>
          <w:rFonts w:ascii="Calibri" w:hAnsi="Calibri"/>
          <w:b/>
          <w:color w:val="334155"/>
          <w:sz w:val="23"/>
        </w:rPr>
        <w:t>ii. Reportes de Cobertura de Código (Code Coverage)</w:t>
      </w:r>
    </w:p>
    <w:p>
      <w:pPr>
        <w:spacing w:before="0" w:after="120" w:line="276" w:lineRule="auto"/>
      </w:pPr>
      <w:r>
        <w:rPr>
          <w:rFonts w:ascii="Calibri" w:hAnsi="Calibri"/>
          <w:color w:val="1E293B"/>
          <w:sz w:val="22"/>
        </w:rPr>
        <w:t xml:space="preserve">Reporte generado por Istanbul / Jest en </w:t>
      </w:r>
      <w:r>
        <w:rPr>
          <w:rFonts w:ascii="Consolas" w:hAnsi="Consolas"/>
          <w:color w:val="C2410C"/>
          <w:sz w:val="19"/>
        </w:rPr>
        <w:t>backend/coverage</w:t>
      </w:r>
      <w:r>
        <w:rPr>
          <w:rFonts w:ascii="Calibri" w:hAnsi="Calibri"/>
          <w:color w:val="1E293B"/>
          <w:sz w:val="22"/>
        </w:rPr>
        <w:t>:</w:t>
        <w:br/>
        <w:t xml:space="preserve">• </w:t>
      </w:r>
      <w:r>
        <w:rPr>
          <w:rFonts w:ascii="Calibri" w:hAnsi="Calibri"/>
          <w:b/>
          <w:color w:val="1E293B"/>
          <w:sz w:val="22"/>
        </w:rPr>
        <w:t>Líneas de código cubiertas (Lines):</w:t>
      </w:r>
      <w:r>
        <w:rPr>
          <w:rFonts w:ascii="Calibri" w:hAnsi="Calibri"/>
          <w:color w:val="1E293B"/>
          <w:sz w:val="22"/>
        </w:rPr>
        <w:t xml:space="preserve"> 91.4%</w:t>
        <w:br/>
        <w:t xml:space="preserve">• </w:t>
      </w:r>
      <w:r>
        <w:rPr>
          <w:rFonts w:ascii="Calibri" w:hAnsi="Calibri"/>
          <w:b/>
          <w:color w:val="1E293B"/>
          <w:sz w:val="22"/>
        </w:rPr>
        <w:t>Funciones y métodos cubiertos (Functions):</w:t>
      </w:r>
      <w:r>
        <w:rPr>
          <w:rFonts w:ascii="Calibri" w:hAnsi="Calibri"/>
          <w:color w:val="1E293B"/>
          <w:sz w:val="22"/>
        </w:rPr>
        <w:t xml:space="preserve"> 94.2%</w:t>
        <w:br/>
        <w:t xml:space="preserve">• </w:t>
      </w:r>
      <w:r>
        <w:rPr>
          <w:rFonts w:ascii="Calibri" w:hAnsi="Calibri"/>
          <w:b/>
          <w:color w:val="1E293B"/>
          <w:sz w:val="22"/>
        </w:rPr>
        <w:t>Sentencias ejecutadas (Statements):</w:t>
      </w:r>
      <w:r>
        <w:rPr>
          <w:rFonts w:ascii="Calibri" w:hAnsi="Calibri"/>
          <w:color w:val="1E293B"/>
          <w:sz w:val="22"/>
        </w:rPr>
        <w:t xml:space="preserve"> 90.8%</w:t>
        <w:br/>
        <w:t xml:space="preserve">• </w:t>
      </w:r>
      <w:r>
        <w:rPr>
          <w:rFonts w:ascii="Calibri" w:hAnsi="Calibri"/>
          <w:b/>
          <w:color w:val="1E293B"/>
          <w:sz w:val="22"/>
        </w:rPr>
        <w:t>Ramas condicionales (Branches):</w:t>
      </w:r>
      <w:r>
        <w:rPr>
          <w:rFonts w:ascii="Calibri" w:hAnsi="Calibri"/>
          <w:color w:val="1E293B"/>
          <w:sz w:val="22"/>
        </w:rPr>
        <w:t xml:space="preserve"> 86.5%</w:t>
      </w:r>
    </w:p>
    <w:p>
      <w:pPr>
        <w:keepNext/>
        <w:spacing w:before="280" w:after="80"/>
      </w:pPr>
      <w:r>
        <w:rPr>
          <w:rFonts w:ascii="Calibri" w:hAnsi="Calibri"/>
          <w:b/>
          <w:color w:val="C2410C"/>
          <w:sz w:val="26"/>
        </w:rPr>
        <w:t>c. Métricas, Nivel de Cumplimiento y Observaciones</w:t>
      </w:r>
    </w:p>
    <w:p>
      <w:pPr>
        <w:spacing w:before="0" w:after="120" w:line="276" w:lineRule="auto"/>
      </w:pPr>
      <w:r>
        <w:rPr>
          <w:rFonts w:ascii="Calibri" w:hAnsi="Calibri"/>
          <w:color w:val="1E293B"/>
          <w:sz w:val="22"/>
        </w:rPr>
        <w:t xml:space="preserve">• </w:t>
      </w:r>
      <w:r>
        <w:rPr>
          <w:rFonts w:ascii="Calibri" w:hAnsi="Calibri"/>
          <w:b/>
          <w:color w:val="1E293B"/>
          <w:sz w:val="22"/>
        </w:rPr>
        <w:t>Completitud Funcional (ISO 25010 §4.2.1.1):</w:t>
      </w:r>
      <w:r>
        <w:rPr>
          <w:rFonts w:ascii="Calibri" w:hAnsi="Calibri"/>
          <w:color w:val="1E293B"/>
          <w:sz w:val="22"/>
        </w:rPr>
        <w:t xml:space="preserve"> 100% de las 8 Historias de Usuario cubiertas con pruebas automatizadas.</w:t>
        <w:br/>
        <w:t xml:space="preserve">• </w:t>
      </w:r>
      <w:r>
        <w:rPr>
          <w:rFonts w:ascii="Calibri" w:hAnsi="Calibri"/>
          <w:b/>
          <w:color w:val="1E293B"/>
          <w:sz w:val="22"/>
        </w:rPr>
        <w:t>Corrección Funcional (ISO 25010 §4.2.1.2):</w:t>
      </w:r>
      <w:r>
        <w:rPr>
          <w:rFonts w:ascii="Calibri" w:hAnsi="Calibri"/>
          <w:color w:val="1E293B"/>
          <w:sz w:val="22"/>
        </w:rPr>
        <w:t xml:space="preserve"> 0 defectos o inconsistencias en cálculo de totales, descuentos y transacciones.</w:t>
        <w:br/>
        <w:t xml:space="preserve">• </w:t>
      </w:r>
      <w:r>
        <w:rPr>
          <w:rFonts w:ascii="Calibri" w:hAnsi="Calibri"/>
          <w:b/>
          <w:color w:val="1E293B"/>
          <w:sz w:val="22"/>
        </w:rPr>
        <w:t>Idoneidad Funcional (ISO 25010 §4.2.1.3):</w:t>
      </w:r>
      <w:r>
        <w:rPr>
          <w:rFonts w:ascii="Calibri" w:hAnsi="Calibri"/>
          <w:color w:val="1E293B"/>
          <w:sz w:val="22"/>
        </w:rPr>
        <w:t xml:space="preserve"> El sistema cumple a cabalidad con las tareas operativas de LeoFit.</w:t>
      </w:r>
    </w:p>
    <w:p>
      <w:pPr>
        <w:keepNext/>
        <w:spacing w:before="360" w:after="120"/>
      </w:pPr>
      <w:r>
        <w:rPr>
          <w:rFonts w:ascii="Calibri" w:hAnsi="Calibri"/>
          <w:b/>
          <w:color w:val="0F172A"/>
          <w:sz w:val="30"/>
        </w:rPr>
        <w:t>13. INTEROPERABILIDAD Y PRUEBAS DE INTEGRACIÓN CON SERVICIOS EXTERNOS</w:t>
      </w:r>
    </w:p>
    <w:p>
      <w:pPr>
        <w:spacing w:before="0" w:after="120" w:line="276" w:lineRule="auto"/>
      </w:pPr>
      <w:r>
        <w:rPr>
          <w:rFonts w:ascii="Calibri" w:hAnsi="Calibri"/>
          <w:color w:val="1E293B"/>
          <w:sz w:val="22"/>
        </w:rPr>
        <w:t>Validación automatizada de la capacidad del sistema para comunicarse, intercambiar datos e interoperar eficazmente con plataformas y servicios externos.</w:t>
      </w:r>
    </w:p>
    <w:p>
      <w:pPr>
        <w:keepNext/>
        <w:spacing w:before="280" w:after="80"/>
      </w:pPr>
      <w:r>
        <w:rPr>
          <w:rFonts w:ascii="Calibri" w:hAnsi="Calibri"/>
          <w:b/>
          <w:color w:val="C2410C"/>
          <w:sz w:val="26"/>
        </w:rPr>
        <w:t>a. Sistemas Externos a Integrar</w:t>
      </w:r>
    </w:p>
    <w:p>
      <w:pPr>
        <w:spacing w:before="0" w:after="120" w:line="276" w:lineRule="auto"/>
      </w:pPr>
      <w:r>
        <w:rPr>
          <w:rFonts w:ascii="Calibri" w:hAnsi="Calibri"/>
          <w:color w:val="1E293B"/>
          <w:sz w:val="22"/>
        </w:rPr>
        <w:t xml:space="preserve">1. </w:t>
      </w:r>
      <w:r>
        <w:rPr>
          <w:rFonts w:ascii="Calibri" w:hAnsi="Calibri"/>
          <w:b/>
          <w:color w:val="1E293B"/>
          <w:sz w:val="22"/>
        </w:rPr>
        <w:t>WhatsApp Cloud API / Webhook Direct Messaging:</w:t>
      </w:r>
      <w:r>
        <w:rPr>
          <w:rFonts w:ascii="Calibri" w:hAnsi="Calibri"/>
          <w:color w:val="1E293B"/>
          <w:sz w:val="22"/>
        </w:rPr>
        <w:t xml:space="preserve"> Envío automatizado de mensajes de confirmación de pedido y enlace personalizado de tracking en vivo al número del cliente.</w:t>
        <w:br/>
        <w:t xml:space="preserve">2. </w:t>
      </w:r>
      <w:r>
        <w:rPr>
          <w:rFonts w:ascii="Calibri" w:hAnsi="Calibri"/>
          <w:b/>
          <w:color w:val="1E293B"/>
          <w:sz w:val="22"/>
        </w:rPr>
        <w:t>Pasarela de Pagos Digitales (Yape / Plin / Mercado Pago):</w:t>
      </w:r>
      <w:r>
        <w:rPr>
          <w:rFonts w:ascii="Calibri" w:hAnsi="Calibri"/>
          <w:color w:val="1E293B"/>
          <w:sz w:val="22"/>
        </w:rPr>
        <w:t xml:space="preserve"> Webhook transaccional para la recepción de confirmaciones de pago y generación de código de conciliación fiscal.</w:t>
        <w:br/>
        <w:t xml:space="preserve">3. </w:t>
      </w:r>
      <w:r>
        <w:rPr>
          <w:rFonts w:ascii="Calibri" w:hAnsi="Calibri"/>
          <w:b/>
          <w:color w:val="1E293B"/>
          <w:sz w:val="22"/>
        </w:rPr>
        <w:t>Padrón de Identidad y Consulta Fiscal (SUNAT / RENIEC):</w:t>
      </w:r>
      <w:r>
        <w:rPr>
          <w:rFonts w:ascii="Calibri" w:hAnsi="Calibri"/>
          <w:color w:val="1E293B"/>
          <w:sz w:val="22"/>
        </w:rPr>
        <w:t xml:space="preserve"> Validación automatizada de DNIs (8 dígitos) y RUCs comerciales (11 dígitos) con verificación de estado 'HABIDO' y 'ACTIVO'.</w:t>
      </w:r>
    </w:p>
    <w:p>
      <w:pPr>
        <w:keepNext/>
        <w:spacing w:before="280" w:after="80"/>
      </w:pPr>
      <w:r>
        <w:rPr>
          <w:rFonts w:ascii="Calibri" w:hAnsi="Calibri"/>
          <w:b/>
          <w:color w:val="C2410C"/>
          <w:sz w:val="26"/>
        </w:rPr>
        <w:t>b. Evidencia de Implementación de Pruebas de Integración</w:t>
      </w:r>
    </w:p>
    <w:p>
      <w:pPr>
        <w:keepNext/>
        <w:spacing w:before="200" w:after="40"/>
      </w:pPr>
      <w:r>
        <w:rPr>
          <w:rFonts w:ascii="Calibri" w:hAnsi="Calibri"/>
          <w:b/>
          <w:color w:val="334155"/>
          <w:sz w:val="23"/>
        </w:rPr>
        <w:t>i. Frameworks Utilizados</w:t>
      </w:r>
    </w:p>
    <w:p>
      <w:pPr>
        <w:spacing w:before="0" w:after="120" w:line="276" w:lineRule="auto"/>
      </w:pPr>
      <w:r>
        <w:rPr>
          <w:rFonts w:ascii="Calibri" w:hAnsi="Calibri"/>
          <w:color w:val="1E293B"/>
          <w:sz w:val="22"/>
        </w:rPr>
        <w:t xml:space="preserve">Implementado mediante </w:t>
      </w:r>
      <w:r>
        <w:rPr>
          <w:rFonts w:ascii="Calibri" w:hAnsi="Calibri"/>
          <w:b/>
          <w:color w:val="1E293B"/>
          <w:sz w:val="22"/>
        </w:rPr>
        <w:t>Supertest</w:t>
      </w:r>
      <w:r>
        <w:rPr>
          <w:rFonts w:ascii="Calibri" w:hAnsi="Calibri"/>
          <w:color w:val="1E293B"/>
          <w:sz w:val="22"/>
        </w:rPr>
        <w:t xml:space="preserve"> y </w:t>
      </w:r>
      <w:r>
        <w:rPr>
          <w:rFonts w:ascii="Calibri" w:hAnsi="Calibri"/>
          <w:b/>
          <w:color w:val="1E293B"/>
          <w:sz w:val="22"/>
        </w:rPr>
        <w:t>Express Router</w:t>
      </w:r>
      <w:r>
        <w:rPr>
          <w:rFonts w:ascii="Calibri" w:hAnsi="Calibri"/>
          <w:color w:val="1E293B"/>
          <w:sz w:val="22"/>
        </w:rPr>
        <w:t xml:space="preserve"> en el archivo </w:t>
      </w:r>
      <w:r>
        <w:rPr>
          <w:rFonts w:ascii="Consolas" w:hAnsi="Consolas"/>
          <w:color w:val="C2410C"/>
          <w:sz w:val="19"/>
        </w:rPr>
        <w:t>backend/tests/integration_external.test.ts</w:t>
      </w:r>
      <w:r>
        <w:rPr>
          <w:rFonts w:ascii="Calibri" w:hAnsi="Calibri"/>
          <w:color w:val="1E293B"/>
          <w:sz w:val="22"/>
        </w:rPr>
        <w:t xml:space="preserve">, utilizando validación estricta de esquemas de datos con </w:t>
      </w:r>
      <w:r>
        <w:rPr>
          <w:rFonts w:ascii="Calibri" w:hAnsi="Calibri"/>
          <w:b/>
          <w:color w:val="1E293B"/>
          <w:sz w:val="22"/>
        </w:rPr>
        <w:t>Zod</w:t>
      </w:r>
      <w:r>
        <w:rPr>
          <w:rFonts w:ascii="Calibri" w:hAnsi="Calibri"/>
          <w:color w:val="1E293B"/>
          <w:sz w:val="22"/>
        </w:rPr>
        <w:t>.</w:t>
      </w:r>
    </w:p>
    <w:p>
      <w:pPr>
        <w:keepNext/>
        <w:spacing w:before="200" w:after="40"/>
      </w:pPr>
      <w:r>
        <w:rPr>
          <w:rFonts w:ascii="Calibri" w:hAnsi="Calibri"/>
          <w:b/>
          <w:color w:val="334155"/>
          <w:sz w:val="23"/>
        </w:rPr>
        <w:t>ii. Listado Exhaustivo de Casos de Prueba de Integración</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20" w:type="dxa"/>
              <w:bottom w:w="120" w:type="dxa"/>
              <w:left w:w="150" w:type="dxa"/>
              <w:right w:w="150" w:type="dxa"/>
            </w:tcMar>
          </w:tcPr>
          <w:p>
            <w:pPr>
              <w:jc w:val="left"/>
            </w:pPr>
            <w:r>
              <w:rPr>
                <w:rFonts w:ascii="Calibri" w:hAnsi="Calibri"/>
                <w:b/>
                <w:color w:val="FFFFFF"/>
                <w:sz w:val="20"/>
              </w:rPr>
              <w:t>Sistema Externo</w:t>
            </w:r>
          </w:p>
        </w:tc>
        <w:tc>
          <w:tcPr>
            <w:tcW w:type="dxa" w:w="2340"/>
            <w:shd w:fill="1E293B"/>
            <w:tcMar>
              <w:top w:w="120" w:type="dxa"/>
              <w:bottom w:w="120" w:type="dxa"/>
              <w:left w:w="150" w:type="dxa"/>
              <w:right w:w="150" w:type="dxa"/>
            </w:tcMar>
          </w:tcPr>
          <w:p>
            <w:pPr>
              <w:jc w:val="left"/>
            </w:pPr>
            <w:r>
              <w:rPr>
                <w:rFonts w:ascii="Calibri" w:hAnsi="Calibri"/>
                <w:b/>
                <w:color w:val="FFFFFF"/>
                <w:sz w:val="20"/>
              </w:rPr>
              <w:t>Caso de Prueba</w:t>
            </w:r>
          </w:p>
        </w:tc>
        <w:tc>
          <w:tcPr>
            <w:tcW w:type="dxa" w:w="2340"/>
            <w:shd w:fill="1E293B"/>
            <w:tcMar>
              <w:top w:w="120" w:type="dxa"/>
              <w:bottom w:w="120" w:type="dxa"/>
              <w:left w:w="150" w:type="dxa"/>
              <w:right w:w="150" w:type="dxa"/>
            </w:tcMar>
          </w:tcPr>
          <w:p>
            <w:pPr>
              <w:jc w:val="left"/>
            </w:pPr>
            <w:r>
              <w:rPr>
                <w:rFonts w:ascii="Calibri" w:hAnsi="Calibri"/>
                <w:b/>
                <w:color w:val="FFFFFF"/>
                <w:sz w:val="20"/>
              </w:rPr>
              <w:t>Descripción y Validación Técnica</w:t>
            </w:r>
          </w:p>
        </w:tc>
        <w:tc>
          <w:tcPr>
            <w:tcW w:type="dxa" w:w="2340"/>
            <w:shd w:fill="1E293B"/>
            <w:tcMar>
              <w:top w:w="120" w:type="dxa"/>
              <w:bottom w:w="120" w:type="dxa"/>
              <w:left w:w="150" w:type="dxa"/>
              <w:right w:w="150" w:type="dxa"/>
            </w:tcMar>
          </w:tcPr>
          <w:p>
            <w:pPr>
              <w:jc w:val="left"/>
            </w:pPr>
            <w:r>
              <w:rPr>
                <w:rFonts w:ascii="Calibri" w:hAnsi="Calibri"/>
                <w:b/>
                <w:color w:val="FFFFFF"/>
                <w:sz w:val="20"/>
              </w:rPr>
              <w:t>Resultado</w:t>
            </w:r>
          </w:p>
        </w:tc>
      </w:tr>
      <w:tr>
        <w:tc>
          <w:tcPr>
            <w:tcW w:type="dxa" w:w="2340"/>
            <w:shd w:fill="FFFFFF"/>
            <w:tcMar>
              <w:top w:w="80" w:type="dxa"/>
              <w:bottom w:w="80" w:type="dxa"/>
              <w:left w:w="120" w:type="dxa"/>
              <w:right w:w="120" w:type="dxa"/>
            </w:tcMar>
          </w:tcPr>
          <w:p>
            <w:pPr>
              <w:jc w:val="left"/>
            </w:pPr>
            <w:r/>
            <w:r>
              <w:rPr>
                <w:rFonts w:ascii="Calibri" w:hAnsi="Calibri"/>
                <w:color w:val="334155"/>
                <w:sz w:val="19"/>
              </w:rPr>
              <w:t>WhatsApp Cloud API</w:t>
            </w:r>
          </w:p>
        </w:tc>
        <w:tc>
          <w:tcPr>
            <w:tcW w:type="dxa" w:w="2340"/>
            <w:shd w:fill="FFFFFF"/>
            <w:tcMar>
              <w:top w:w="80" w:type="dxa"/>
              <w:bottom w:w="80" w:type="dxa"/>
              <w:left w:w="120" w:type="dxa"/>
              <w:right w:w="120" w:type="dxa"/>
            </w:tcMar>
          </w:tcPr>
          <w:p>
            <w:pPr>
              <w:jc w:val="left"/>
            </w:pPr>
            <w:r/>
            <w:r>
              <w:rPr>
                <w:rFonts w:ascii="Consolas" w:hAnsi="Consolas"/>
                <w:color w:val="C2410C"/>
                <w:sz w:val="19"/>
              </w:rPr>
              <w:t>whatsapp-01</w:t>
            </w:r>
          </w:p>
        </w:tc>
        <w:tc>
          <w:tcPr>
            <w:tcW w:type="dxa" w:w="2340"/>
            <w:shd w:fill="FFFFFF"/>
            <w:tcMar>
              <w:top w:w="80" w:type="dxa"/>
              <w:bottom w:w="80" w:type="dxa"/>
              <w:left w:w="120" w:type="dxa"/>
              <w:right w:w="120" w:type="dxa"/>
            </w:tcMar>
          </w:tcPr>
          <w:p>
            <w:pPr>
              <w:jc w:val="left"/>
            </w:pPr>
            <w:r/>
            <w:r>
              <w:rPr>
                <w:rFonts w:ascii="Calibri" w:hAnsi="Calibri"/>
                <w:color w:val="334155"/>
                <w:sz w:val="19"/>
              </w:rPr>
              <w:t>Envío exitoso de notificación con URL pública de seguimiento</w:t>
            </w:r>
          </w:p>
        </w:tc>
        <w:tc>
          <w:tcPr>
            <w:tcW w:type="dxa" w:w="234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8FAFC"/>
            <w:tcMar>
              <w:top w:w="80" w:type="dxa"/>
              <w:bottom w:w="80" w:type="dxa"/>
              <w:left w:w="120" w:type="dxa"/>
              <w:right w:w="120" w:type="dxa"/>
            </w:tcMar>
          </w:tcPr>
          <w:p>
            <w:pPr>
              <w:jc w:val="left"/>
            </w:pPr>
            <w:r/>
            <w:r>
              <w:rPr>
                <w:rFonts w:ascii="Calibri" w:hAnsi="Calibri"/>
                <w:color w:val="334155"/>
                <w:sz w:val="19"/>
              </w:rPr>
              <w:t>WhatsApp Cloud API</w:t>
            </w:r>
          </w:p>
        </w:tc>
        <w:tc>
          <w:tcPr>
            <w:tcW w:type="dxa" w:w="2340"/>
            <w:shd w:fill="F8FAFC"/>
            <w:tcMar>
              <w:top w:w="80" w:type="dxa"/>
              <w:bottom w:w="80" w:type="dxa"/>
              <w:left w:w="120" w:type="dxa"/>
              <w:right w:w="120" w:type="dxa"/>
            </w:tcMar>
          </w:tcPr>
          <w:p>
            <w:pPr>
              <w:jc w:val="left"/>
            </w:pPr>
            <w:r/>
            <w:r>
              <w:rPr>
                <w:rFonts w:ascii="Consolas" w:hAnsi="Consolas"/>
                <w:color w:val="C2410C"/>
                <w:sz w:val="19"/>
              </w:rPr>
              <w:t>whatsapp-02</w:t>
            </w:r>
          </w:p>
        </w:tc>
        <w:tc>
          <w:tcPr>
            <w:tcW w:type="dxa" w:w="2340"/>
            <w:shd w:fill="F8FAFC"/>
            <w:tcMar>
              <w:top w:w="80" w:type="dxa"/>
              <w:bottom w:w="80" w:type="dxa"/>
              <w:left w:w="120" w:type="dxa"/>
              <w:right w:w="120" w:type="dxa"/>
            </w:tcMar>
          </w:tcPr>
          <w:p>
            <w:pPr>
              <w:jc w:val="left"/>
            </w:pPr>
            <w:r/>
            <w:r>
              <w:rPr>
                <w:rFonts w:ascii="Calibri" w:hAnsi="Calibri"/>
                <w:color w:val="334155"/>
                <w:sz w:val="19"/>
              </w:rPr>
              <w:t>Rechazo de formato telefónico inválido (no 519XXXXXXXX)</w:t>
            </w:r>
          </w:p>
        </w:tc>
        <w:tc>
          <w:tcPr>
            <w:tcW w:type="dxa" w:w="2340"/>
            <w:shd w:fill="F8FAFC"/>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FFFFF"/>
            <w:tcMar>
              <w:top w:w="80" w:type="dxa"/>
              <w:bottom w:w="80" w:type="dxa"/>
              <w:left w:w="120" w:type="dxa"/>
              <w:right w:w="120" w:type="dxa"/>
            </w:tcMar>
          </w:tcPr>
          <w:p>
            <w:pPr>
              <w:jc w:val="left"/>
            </w:pPr>
            <w:r/>
            <w:r>
              <w:rPr>
                <w:rFonts w:ascii="Calibri" w:hAnsi="Calibri"/>
                <w:color w:val="334155"/>
                <w:sz w:val="19"/>
              </w:rPr>
              <w:t>Pasarela de Pagos</w:t>
            </w:r>
          </w:p>
        </w:tc>
        <w:tc>
          <w:tcPr>
            <w:tcW w:type="dxa" w:w="2340"/>
            <w:shd w:fill="FFFFFF"/>
            <w:tcMar>
              <w:top w:w="80" w:type="dxa"/>
              <w:bottom w:w="80" w:type="dxa"/>
              <w:left w:w="120" w:type="dxa"/>
              <w:right w:w="120" w:type="dxa"/>
            </w:tcMar>
          </w:tcPr>
          <w:p>
            <w:pPr>
              <w:jc w:val="left"/>
            </w:pPr>
            <w:r/>
            <w:r>
              <w:rPr>
                <w:rFonts w:ascii="Consolas" w:hAnsi="Consolas"/>
                <w:color w:val="C2410C"/>
                <w:sz w:val="19"/>
              </w:rPr>
              <w:t>payment-01</w:t>
            </w:r>
          </w:p>
        </w:tc>
        <w:tc>
          <w:tcPr>
            <w:tcW w:type="dxa" w:w="2340"/>
            <w:shd w:fill="FFFFFF"/>
            <w:tcMar>
              <w:top w:w="80" w:type="dxa"/>
              <w:bottom w:w="80" w:type="dxa"/>
              <w:left w:w="120" w:type="dxa"/>
              <w:right w:w="120" w:type="dxa"/>
            </w:tcMar>
          </w:tcPr>
          <w:p>
            <w:pPr>
              <w:jc w:val="left"/>
            </w:pPr>
            <w:r/>
            <w:r>
              <w:rPr>
                <w:rFonts w:ascii="Calibri" w:hAnsi="Calibri"/>
                <w:color w:val="334155"/>
                <w:sz w:val="19"/>
              </w:rPr>
              <w:t>Conciliación de webhook YAPE y emisión de código de recibo</w:t>
            </w:r>
          </w:p>
        </w:tc>
        <w:tc>
          <w:tcPr>
            <w:tcW w:type="dxa" w:w="234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8FAFC"/>
            <w:tcMar>
              <w:top w:w="80" w:type="dxa"/>
              <w:bottom w:w="80" w:type="dxa"/>
              <w:left w:w="120" w:type="dxa"/>
              <w:right w:w="120" w:type="dxa"/>
            </w:tcMar>
          </w:tcPr>
          <w:p>
            <w:pPr>
              <w:jc w:val="left"/>
            </w:pPr>
            <w:r/>
            <w:r>
              <w:rPr>
                <w:rFonts w:ascii="Calibri" w:hAnsi="Calibri"/>
                <w:color w:val="334155"/>
                <w:sz w:val="19"/>
              </w:rPr>
              <w:t>Pasarela de Pagos</w:t>
            </w:r>
          </w:p>
        </w:tc>
        <w:tc>
          <w:tcPr>
            <w:tcW w:type="dxa" w:w="2340"/>
            <w:shd w:fill="F8FAFC"/>
            <w:tcMar>
              <w:top w:w="80" w:type="dxa"/>
              <w:bottom w:w="80" w:type="dxa"/>
              <w:left w:w="120" w:type="dxa"/>
              <w:right w:w="120" w:type="dxa"/>
            </w:tcMar>
          </w:tcPr>
          <w:p>
            <w:pPr>
              <w:jc w:val="left"/>
            </w:pPr>
            <w:r/>
            <w:r>
              <w:rPr>
                <w:rFonts w:ascii="Consolas" w:hAnsi="Consolas"/>
                <w:color w:val="C2410C"/>
                <w:sz w:val="19"/>
              </w:rPr>
              <w:t>payment-02</w:t>
            </w:r>
          </w:p>
        </w:tc>
        <w:tc>
          <w:tcPr>
            <w:tcW w:type="dxa" w:w="2340"/>
            <w:shd w:fill="F8FAFC"/>
            <w:tcMar>
              <w:top w:w="80" w:type="dxa"/>
              <w:bottom w:w="80" w:type="dxa"/>
              <w:left w:w="120" w:type="dxa"/>
              <w:right w:w="120" w:type="dxa"/>
            </w:tcMar>
          </w:tcPr>
          <w:p>
            <w:pPr>
              <w:jc w:val="left"/>
            </w:pPr>
            <w:r/>
            <w:r>
              <w:rPr>
                <w:rFonts w:ascii="Calibri" w:hAnsi="Calibri"/>
                <w:color w:val="334155"/>
                <w:sz w:val="19"/>
              </w:rPr>
              <w:t>Rechazo de webhook proveniente de pasarela no homologada</w:t>
            </w:r>
          </w:p>
        </w:tc>
        <w:tc>
          <w:tcPr>
            <w:tcW w:type="dxa" w:w="2340"/>
            <w:shd w:fill="F8FAFC"/>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FFFFF"/>
            <w:tcMar>
              <w:top w:w="80" w:type="dxa"/>
              <w:bottom w:w="80" w:type="dxa"/>
              <w:left w:w="120" w:type="dxa"/>
              <w:right w:w="120" w:type="dxa"/>
            </w:tcMar>
          </w:tcPr>
          <w:p>
            <w:pPr>
              <w:jc w:val="left"/>
            </w:pPr>
            <w:r/>
            <w:r>
              <w:rPr>
                <w:rFonts w:ascii="Calibri" w:hAnsi="Calibri"/>
                <w:color w:val="334155"/>
                <w:sz w:val="19"/>
              </w:rPr>
              <w:t>Padrón RENIEC</w:t>
            </w:r>
          </w:p>
        </w:tc>
        <w:tc>
          <w:tcPr>
            <w:tcW w:type="dxa" w:w="2340"/>
            <w:shd w:fill="FFFFFF"/>
            <w:tcMar>
              <w:top w:w="80" w:type="dxa"/>
              <w:bottom w:w="80" w:type="dxa"/>
              <w:left w:w="120" w:type="dxa"/>
              <w:right w:w="120" w:type="dxa"/>
            </w:tcMar>
          </w:tcPr>
          <w:p>
            <w:pPr>
              <w:jc w:val="left"/>
            </w:pPr>
            <w:r/>
            <w:r>
              <w:rPr>
                <w:rFonts w:ascii="Consolas" w:hAnsi="Consolas"/>
                <w:color w:val="C2410C"/>
                <w:sz w:val="19"/>
              </w:rPr>
              <w:t>reniec-01</w:t>
            </w:r>
          </w:p>
        </w:tc>
        <w:tc>
          <w:tcPr>
            <w:tcW w:type="dxa" w:w="2340"/>
            <w:shd w:fill="FFFFFF"/>
            <w:tcMar>
              <w:top w:w="80" w:type="dxa"/>
              <w:bottom w:w="80" w:type="dxa"/>
              <w:left w:w="120" w:type="dxa"/>
              <w:right w:w="120" w:type="dxa"/>
            </w:tcMar>
          </w:tcPr>
          <w:p>
            <w:pPr>
              <w:jc w:val="left"/>
            </w:pPr>
            <w:r/>
            <w:r>
              <w:rPr>
                <w:rFonts w:ascii="Calibri" w:hAnsi="Calibri"/>
                <w:color w:val="334155"/>
                <w:sz w:val="19"/>
              </w:rPr>
              <w:t>Consulta y validación de titularidad de DNI de 8 dígitos</w:t>
            </w:r>
          </w:p>
        </w:tc>
        <w:tc>
          <w:tcPr>
            <w:tcW w:type="dxa" w:w="234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8FAFC"/>
            <w:tcMar>
              <w:top w:w="80" w:type="dxa"/>
              <w:bottom w:w="80" w:type="dxa"/>
              <w:left w:w="120" w:type="dxa"/>
              <w:right w:w="120" w:type="dxa"/>
            </w:tcMar>
          </w:tcPr>
          <w:p>
            <w:pPr>
              <w:jc w:val="left"/>
            </w:pPr>
            <w:r/>
            <w:r>
              <w:rPr>
                <w:rFonts w:ascii="Calibri" w:hAnsi="Calibri"/>
                <w:color w:val="334155"/>
                <w:sz w:val="19"/>
              </w:rPr>
              <w:t>Padrón SUNAT</w:t>
            </w:r>
          </w:p>
        </w:tc>
        <w:tc>
          <w:tcPr>
            <w:tcW w:type="dxa" w:w="2340"/>
            <w:shd w:fill="F8FAFC"/>
            <w:tcMar>
              <w:top w:w="80" w:type="dxa"/>
              <w:bottom w:w="80" w:type="dxa"/>
              <w:left w:w="120" w:type="dxa"/>
              <w:right w:w="120" w:type="dxa"/>
            </w:tcMar>
          </w:tcPr>
          <w:p>
            <w:pPr>
              <w:jc w:val="left"/>
            </w:pPr>
            <w:r/>
            <w:r>
              <w:rPr>
                <w:rFonts w:ascii="Consolas" w:hAnsi="Consolas"/>
                <w:color w:val="C2410C"/>
                <w:sz w:val="19"/>
              </w:rPr>
              <w:t>sunat-01</w:t>
            </w:r>
          </w:p>
        </w:tc>
        <w:tc>
          <w:tcPr>
            <w:tcW w:type="dxa" w:w="2340"/>
            <w:shd w:fill="F8FAFC"/>
            <w:tcMar>
              <w:top w:w="80" w:type="dxa"/>
              <w:bottom w:w="80" w:type="dxa"/>
              <w:left w:w="120" w:type="dxa"/>
              <w:right w:w="120" w:type="dxa"/>
            </w:tcMar>
          </w:tcPr>
          <w:p>
            <w:pPr>
              <w:jc w:val="left"/>
            </w:pPr>
            <w:r/>
            <w:r>
              <w:rPr>
                <w:rFonts w:ascii="Calibri" w:hAnsi="Calibri"/>
                <w:color w:val="334155"/>
                <w:sz w:val="19"/>
              </w:rPr>
              <w:t>Consulta de RUC de 11 dígitos y estado de contribuyente HABIDO</w:t>
            </w:r>
          </w:p>
        </w:tc>
        <w:tc>
          <w:tcPr>
            <w:tcW w:type="dxa" w:w="2340"/>
            <w:shd w:fill="F8FAFC"/>
            <w:tcMar>
              <w:top w:w="80" w:type="dxa"/>
              <w:bottom w:w="80" w:type="dxa"/>
              <w:left w:w="120" w:type="dxa"/>
              <w:right w:w="120" w:type="dxa"/>
            </w:tcMar>
          </w:tcPr>
          <w:p>
            <w:pPr>
              <w:jc w:val="left"/>
            </w:pPr>
            <w:r/>
            <w:r>
              <w:rPr>
                <w:rFonts w:ascii="Calibri" w:hAnsi="Calibri"/>
                <w:color w:val="334155"/>
                <w:sz w:val="19"/>
              </w:rPr>
              <w:t>✅ 100% PASSED</w:t>
            </w:r>
          </w:p>
        </w:tc>
      </w:tr>
      <w:tr>
        <w:tc>
          <w:tcPr>
            <w:tcW w:type="dxa" w:w="2340"/>
            <w:shd w:fill="FFFFFF"/>
            <w:tcMar>
              <w:top w:w="80" w:type="dxa"/>
              <w:bottom w:w="80" w:type="dxa"/>
              <w:left w:w="120" w:type="dxa"/>
              <w:right w:w="120" w:type="dxa"/>
            </w:tcMar>
          </w:tcPr>
          <w:p>
            <w:pPr>
              <w:jc w:val="left"/>
            </w:pPr>
            <w:r/>
            <w:r>
              <w:rPr>
                <w:rFonts w:ascii="Calibri" w:hAnsi="Calibri"/>
                <w:color w:val="334155"/>
                <w:sz w:val="19"/>
              </w:rPr>
              <w:t>Servicios Identidad</w:t>
            </w:r>
          </w:p>
        </w:tc>
        <w:tc>
          <w:tcPr>
            <w:tcW w:type="dxa" w:w="2340"/>
            <w:shd w:fill="FFFFFF"/>
            <w:tcMar>
              <w:top w:w="80" w:type="dxa"/>
              <w:bottom w:w="80" w:type="dxa"/>
              <w:left w:w="120" w:type="dxa"/>
              <w:right w:w="120" w:type="dxa"/>
            </w:tcMar>
          </w:tcPr>
          <w:p>
            <w:pPr>
              <w:jc w:val="left"/>
            </w:pPr>
            <w:r/>
            <w:r>
              <w:rPr>
                <w:rFonts w:ascii="Consolas" w:hAnsi="Consolas"/>
                <w:color w:val="C2410C"/>
                <w:sz w:val="19"/>
              </w:rPr>
              <w:t>ident-02</w:t>
            </w:r>
          </w:p>
        </w:tc>
        <w:tc>
          <w:tcPr>
            <w:tcW w:type="dxa" w:w="2340"/>
            <w:shd w:fill="FFFFFF"/>
            <w:tcMar>
              <w:top w:w="80" w:type="dxa"/>
              <w:bottom w:w="80" w:type="dxa"/>
              <w:left w:w="120" w:type="dxa"/>
              <w:right w:w="120" w:type="dxa"/>
            </w:tcMar>
          </w:tcPr>
          <w:p>
            <w:pPr>
              <w:jc w:val="left"/>
            </w:pPr>
            <w:r/>
            <w:r>
              <w:rPr>
                <w:rFonts w:ascii="Calibri" w:hAnsi="Calibri"/>
                <w:color w:val="334155"/>
                <w:sz w:val="19"/>
              </w:rPr>
              <w:t>Rechazo de documento de identidad malformado con error 400</w:t>
            </w:r>
          </w:p>
        </w:tc>
        <w:tc>
          <w:tcPr>
            <w:tcW w:type="dxa" w:w="2340"/>
            <w:shd w:fill="FFFFFF"/>
            <w:tcMar>
              <w:top w:w="80" w:type="dxa"/>
              <w:bottom w:w="80" w:type="dxa"/>
              <w:left w:w="120" w:type="dxa"/>
              <w:right w:w="120" w:type="dxa"/>
            </w:tcMar>
          </w:tcPr>
          <w:p>
            <w:pPr>
              <w:jc w:val="left"/>
            </w:pPr>
            <w:r/>
            <w:r>
              <w:rPr>
                <w:rFonts w:ascii="Calibri" w:hAnsi="Calibri"/>
                <w:color w:val="334155"/>
                <w:sz w:val="19"/>
              </w:rPr>
              <w:t>✅ 100% PASSED</w:t>
            </w:r>
          </w:p>
        </w:tc>
      </w:tr>
    </w:tbl>
    <w:p>
      <w:pPr>
        <w:keepNext/>
        <w:spacing w:before="280" w:after="80"/>
      </w:pPr>
      <w:r>
        <w:rPr>
          <w:rFonts w:ascii="Calibri" w:hAnsi="Calibri"/>
          <w:b/>
          <w:color w:val="C2410C"/>
          <w:sz w:val="26"/>
        </w:rPr>
        <w:t>c. Evidencia de Ejecución y Reportes de Resultados</w:t>
      </w:r>
    </w:p>
    <w:p>
      <w:pPr>
        <w:spacing w:before="0" w:after="120" w:line="276" w:lineRule="auto"/>
      </w:pPr>
      <w:r>
        <w:rPr>
          <w:rFonts w:ascii="Calibri" w:hAnsi="Calibri"/>
          <w:color w:val="1E293B"/>
          <w:sz w:val="22"/>
        </w:rPr>
        <w:t xml:space="preserve">Suite </w:t>
      </w:r>
      <w:r>
        <w:rPr>
          <w:rFonts w:ascii="Consolas" w:hAnsi="Consolas"/>
          <w:color w:val="C2410C"/>
          <w:sz w:val="19"/>
        </w:rPr>
        <w:t>integration_external.test.ts</w:t>
      </w:r>
      <w:r>
        <w:rPr>
          <w:rFonts w:ascii="Calibri" w:hAnsi="Calibri"/>
          <w:color w:val="1E293B"/>
          <w:sz w:val="22"/>
        </w:rPr>
        <w:t xml:space="preserve"> ejecutada al 100%:</w:t>
        <w:br/>
        <w:t xml:space="preserve">• </w:t>
      </w:r>
      <w:r>
        <w:rPr>
          <w:rFonts w:ascii="Calibri" w:hAnsi="Calibri"/>
          <w:b/>
          <w:color w:val="1E293B"/>
          <w:sz w:val="22"/>
        </w:rPr>
        <w:t>Total de casos evaluados:</w:t>
      </w:r>
      <w:r>
        <w:rPr>
          <w:rFonts w:ascii="Calibri" w:hAnsi="Calibri"/>
          <w:color w:val="1E293B"/>
          <w:sz w:val="22"/>
        </w:rPr>
        <w:t xml:space="preserve"> 7 pruebas de interoperabilidad.</w:t>
        <w:br/>
        <w:t xml:space="preserve">• </w:t>
      </w:r>
      <w:r>
        <w:rPr>
          <w:rFonts w:ascii="Calibri" w:hAnsi="Calibri"/>
          <w:b/>
          <w:color w:val="1E293B"/>
          <w:sz w:val="22"/>
        </w:rPr>
        <w:t>Aprobados:</w:t>
      </w:r>
      <w:r>
        <w:rPr>
          <w:rFonts w:ascii="Calibri" w:hAnsi="Calibri"/>
          <w:color w:val="1E293B"/>
          <w:sz w:val="22"/>
        </w:rPr>
        <w:t xml:space="preserve"> 7 (100% de efectividad).</w:t>
        <w:br/>
        <w:t xml:space="preserve">• </w:t>
      </w:r>
      <w:r>
        <w:rPr>
          <w:rFonts w:ascii="Calibri" w:hAnsi="Calibri"/>
          <w:b/>
          <w:color w:val="1E293B"/>
          <w:sz w:val="22"/>
        </w:rPr>
        <w:t>Tiempo de respuesta:</w:t>
      </w:r>
      <w:r>
        <w:rPr>
          <w:rFonts w:ascii="Calibri" w:hAnsi="Calibri"/>
          <w:color w:val="1E293B"/>
          <w:sz w:val="22"/>
        </w:rPr>
        <w:t xml:space="preserve"> 48 milisegundos en entorno de prueba.</w:t>
      </w:r>
    </w:p>
    <w:p>
      <w:pPr>
        <w:keepNext/>
        <w:spacing w:before="280" w:after="80"/>
      </w:pPr>
      <w:r>
        <w:rPr>
          <w:rFonts w:ascii="Calibri" w:hAnsi="Calibri"/>
          <w:b/>
          <w:color w:val="C2410C"/>
          <w:sz w:val="26"/>
        </w:rPr>
        <w:t>d. Métricas, Nivel de Cumplimiento y Observaciones</w:t>
      </w:r>
    </w:p>
    <w:p>
      <w:pPr>
        <w:spacing w:before="0" w:after="120" w:line="276" w:lineRule="auto"/>
      </w:pPr>
      <w:r>
        <w:rPr>
          <w:rFonts w:ascii="Calibri" w:hAnsi="Calibri"/>
          <w:color w:val="1E293B"/>
          <w:sz w:val="22"/>
        </w:rPr>
        <w:t>Interoperabilidad certificada con respuesta JSON estandarizada bajo especificación RESTful y gestión robusta de excepciones.</w:t>
      </w:r>
    </w:p>
    <w:p>
      <w:pPr>
        <w:keepNext/>
        <w:spacing w:before="360" w:after="120"/>
      </w:pPr>
      <w:r>
        <w:rPr>
          <w:rFonts w:ascii="Calibri" w:hAnsi="Calibri"/>
          <w:b/>
          <w:color w:val="0F172A"/>
          <w:sz w:val="30"/>
        </w:rPr>
        <w:t>14. PRUEBAS AUTOMATIZADAS DE USABILIDAD</w:t>
      </w:r>
    </w:p>
    <w:p>
      <w:pPr>
        <w:spacing w:before="0" w:after="120" w:line="276" w:lineRule="auto"/>
      </w:pPr>
      <w:r>
        <w:rPr>
          <w:rFonts w:ascii="Calibri" w:hAnsi="Calibri"/>
          <w:color w:val="1E293B"/>
          <w:sz w:val="22"/>
        </w:rPr>
        <w:t>Automatización de pruebas orientadas a evaluar los atributos de usabilidad de la interfaz según los requisitos normativos del APF3.</w:t>
      </w:r>
    </w:p>
    <w:p>
      <w:pPr>
        <w:keepNext/>
        <w:spacing w:before="280" w:after="80"/>
      </w:pPr>
      <w:r>
        <w:rPr>
          <w:rFonts w:ascii="Calibri" w:hAnsi="Calibri"/>
          <w:b/>
          <w:color w:val="C2410C"/>
          <w:sz w:val="26"/>
        </w:rPr>
        <w:t>a. Evidencia de Implementación de Pruebas de Usabilidad</w:t>
      </w:r>
    </w:p>
    <w:p>
      <w:pPr>
        <w:keepNext/>
        <w:spacing w:before="200" w:after="40"/>
      </w:pPr>
      <w:r>
        <w:rPr>
          <w:rFonts w:ascii="Calibri" w:hAnsi="Calibri"/>
          <w:b/>
          <w:color w:val="334155"/>
          <w:sz w:val="23"/>
        </w:rPr>
        <w:t>i. Frameworks Utilizados</w:t>
      </w:r>
    </w:p>
    <w:p>
      <w:pPr>
        <w:spacing w:before="0" w:after="120" w:line="276" w:lineRule="auto"/>
      </w:pPr>
      <w:r>
        <w:rPr>
          <w:rFonts w:ascii="Calibri" w:hAnsi="Calibri"/>
          <w:color w:val="1E293B"/>
          <w:sz w:val="22"/>
        </w:rPr>
        <w:t xml:space="preserve">Implementado mediante </w:t>
      </w:r>
      <w:r>
        <w:rPr>
          <w:rFonts w:ascii="Calibri" w:hAnsi="Calibri"/>
          <w:b/>
          <w:color w:val="1E293B"/>
          <w:sz w:val="22"/>
        </w:rPr>
        <w:t>Vitest</w:t>
      </w:r>
      <w:r>
        <w:rPr>
          <w:rFonts w:ascii="Calibri" w:hAnsi="Calibri"/>
          <w:color w:val="1E293B"/>
          <w:sz w:val="22"/>
        </w:rPr>
        <w:t xml:space="preserve"> en </w:t>
      </w:r>
      <w:r>
        <w:rPr>
          <w:rFonts w:ascii="Consolas" w:hAnsi="Consolas"/>
          <w:color w:val="C2410C"/>
          <w:sz w:val="19"/>
        </w:rPr>
        <w:t>frontend/src/__tests__/usability_iso25010.test.ts</w:t>
      </w:r>
      <w:r>
        <w:rPr>
          <w:rFonts w:ascii="Calibri" w:hAnsi="Calibri"/>
          <w:color w:val="1E293B"/>
          <w:sz w:val="22"/>
        </w:rPr>
        <w:t xml:space="preserve"> junto con auditorías automatizadas de </w:t>
      </w:r>
      <w:r>
        <w:rPr>
          <w:rFonts w:ascii="Calibri" w:hAnsi="Calibri"/>
          <w:b/>
          <w:color w:val="1E293B"/>
          <w:sz w:val="22"/>
        </w:rPr>
        <w:t>Google Lighthouse Mobile</w:t>
      </w:r>
      <w:r>
        <w:rPr>
          <w:rFonts w:ascii="Calibri" w:hAnsi="Calibri"/>
          <w:color w:val="1E293B"/>
          <w:sz w:val="22"/>
        </w:rPr>
        <w:t xml:space="preserve"> y pruebas de rendimiento WPO.</w:t>
      </w:r>
    </w:p>
    <w:p>
      <w:pPr>
        <w:keepNext/>
        <w:spacing w:before="200" w:after="40"/>
      </w:pPr>
      <w:r>
        <w:rPr>
          <w:rFonts w:ascii="Calibri" w:hAnsi="Calibri"/>
          <w:b/>
          <w:color w:val="334155"/>
          <w:sz w:val="23"/>
        </w:rPr>
        <w:t>ii. Listado de Casos de Prueba de Usabilidad</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20" w:type="dxa"/>
              <w:bottom w:w="120" w:type="dxa"/>
              <w:left w:w="150" w:type="dxa"/>
              <w:right w:w="150" w:type="dxa"/>
            </w:tcMar>
          </w:tcPr>
          <w:p>
            <w:pPr>
              <w:jc w:val="left"/>
            </w:pPr>
            <w:r>
              <w:rPr>
                <w:rFonts w:ascii="Calibri" w:hAnsi="Calibri"/>
                <w:b/>
                <w:color w:val="FFFFFF"/>
                <w:sz w:val="20"/>
              </w:rPr>
              <w:t>Dimensión Evaluada</w:t>
            </w:r>
          </w:p>
        </w:tc>
        <w:tc>
          <w:tcPr>
            <w:tcW w:type="dxa" w:w="3120"/>
            <w:shd w:fill="1E293B"/>
            <w:tcMar>
              <w:top w:w="120" w:type="dxa"/>
              <w:bottom w:w="120" w:type="dxa"/>
              <w:left w:w="150" w:type="dxa"/>
              <w:right w:w="150" w:type="dxa"/>
            </w:tcMar>
          </w:tcPr>
          <w:p>
            <w:pPr>
              <w:jc w:val="left"/>
            </w:pPr>
            <w:r>
              <w:rPr>
                <w:rFonts w:ascii="Calibri" w:hAnsi="Calibri"/>
                <w:b/>
                <w:color w:val="FFFFFF"/>
                <w:sz w:val="20"/>
              </w:rPr>
              <w:t>Caso de Prueba Automatizado</w:t>
            </w:r>
          </w:p>
        </w:tc>
        <w:tc>
          <w:tcPr>
            <w:tcW w:type="dxa" w:w="3120"/>
            <w:shd w:fill="1E293B"/>
            <w:tcMar>
              <w:top w:w="120" w:type="dxa"/>
              <w:bottom w:w="120" w:type="dxa"/>
              <w:left w:w="150" w:type="dxa"/>
              <w:right w:w="150" w:type="dxa"/>
            </w:tcMar>
          </w:tcPr>
          <w:p>
            <w:pPr>
              <w:jc w:val="left"/>
            </w:pPr>
            <w:r>
              <w:rPr>
                <w:rFonts w:ascii="Calibri" w:hAnsi="Calibri"/>
                <w:b/>
                <w:color w:val="FFFFFF"/>
                <w:sz w:val="20"/>
              </w:rPr>
              <w:t>Resultado</w:t>
            </w:r>
          </w:p>
        </w:tc>
      </w:tr>
      <w:tr>
        <w:tc>
          <w:tcPr>
            <w:tcW w:type="dxa" w:w="3120"/>
            <w:shd w:fill="FFFFFF"/>
            <w:tcMar>
              <w:top w:w="80" w:type="dxa"/>
              <w:bottom w:w="80" w:type="dxa"/>
              <w:left w:w="120" w:type="dxa"/>
              <w:right w:w="120" w:type="dxa"/>
            </w:tcMar>
          </w:tcPr>
          <w:p>
            <w:pPr>
              <w:jc w:val="left"/>
            </w:pPr>
            <w:r/>
            <w:r>
              <w:rPr>
                <w:rFonts w:ascii="Calibri" w:hAnsi="Calibri"/>
                <w:color w:val="334155"/>
                <w:sz w:val="19"/>
              </w:rPr>
              <w:t>Facilidad de Aprendizaje</w:t>
            </w:r>
          </w:p>
        </w:tc>
        <w:tc>
          <w:tcPr>
            <w:tcW w:type="dxa" w:w="3120"/>
            <w:shd w:fill="FFFFFF"/>
            <w:tcMar>
              <w:top w:w="80" w:type="dxa"/>
              <w:bottom w:w="80" w:type="dxa"/>
              <w:left w:w="120" w:type="dxa"/>
              <w:right w:w="120" w:type="dxa"/>
            </w:tcMar>
          </w:tcPr>
          <w:p>
            <w:pPr>
              <w:jc w:val="left"/>
            </w:pPr>
            <w:r/>
            <w:r>
              <w:rPr>
                <w:rFonts w:ascii="Calibri" w:hAnsi="Calibri"/>
                <w:color w:val="334155"/>
                <w:sz w:val="19"/>
              </w:rPr>
              <w:t>Identificador, nombre, categoría y precio en PEN para cada prenda</w:t>
            </w:r>
          </w:p>
        </w:tc>
        <w:tc>
          <w:tcPr>
            <w:tcW w:type="dxa" w:w="312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3120"/>
            <w:shd w:fill="F8FAFC"/>
            <w:tcMar>
              <w:top w:w="80" w:type="dxa"/>
              <w:bottom w:w="80" w:type="dxa"/>
              <w:left w:w="120" w:type="dxa"/>
              <w:right w:w="120" w:type="dxa"/>
            </w:tcMar>
          </w:tcPr>
          <w:p>
            <w:pPr>
              <w:jc w:val="left"/>
            </w:pPr>
            <w:r/>
            <w:r>
              <w:rPr>
                <w:rFonts w:ascii="Calibri" w:hAnsi="Calibri"/>
                <w:color w:val="334155"/>
                <w:sz w:val="19"/>
              </w:rPr>
              <w:t>Facilidad de Aprendizaje</w:t>
            </w:r>
          </w:p>
        </w:tc>
        <w:tc>
          <w:tcPr>
            <w:tcW w:type="dxa" w:w="3120"/>
            <w:shd w:fill="F8FAFC"/>
            <w:tcMar>
              <w:top w:w="80" w:type="dxa"/>
              <w:bottom w:w="80" w:type="dxa"/>
              <w:left w:w="120" w:type="dxa"/>
              <w:right w:w="120" w:type="dxa"/>
            </w:tcMar>
          </w:tcPr>
          <w:p>
            <w:pPr>
              <w:jc w:val="left"/>
            </w:pPr>
            <w:r/>
            <w:r>
              <w:rPr>
                <w:rFonts w:ascii="Calibri" w:hAnsi="Calibri"/>
                <w:color w:val="334155"/>
                <w:sz w:val="19"/>
              </w:rPr>
              <w:t>Normalización de atributos de talla y color en el catálogo textil</w:t>
            </w:r>
          </w:p>
        </w:tc>
        <w:tc>
          <w:tcPr>
            <w:tcW w:type="dxa" w:w="3120"/>
            <w:shd w:fill="F8FAFC"/>
            <w:tcMar>
              <w:top w:w="80" w:type="dxa"/>
              <w:bottom w:w="80" w:type="dxa"/>
              <w:left w:w="120" w:type="dxa"/>
              <w:right w:w="120" w:type="dxa"/>
            </w:tcMar>
          </w:tcPr>
          <w:p>
            <w:pPr>
              <w:jc w:val="left"/>
            </w:pPr>
            <w:r/>
            <w:r>
              <w:rPr>
                <w:rFonts w:ascii="Calibri" w:hAnsi="Calibri"/>
                <w:color w:val="334155"/>
                <w:sz w:val="19"/>
              </w:rPr>
              <w:t>✅ 100% PASSED</w:t>
            </w:r>
          </w:p>
        </w:tc>
      </w:tr>
      <w:tr>
        <w:tc>
          <w:tcPr>
            <w:tcW w:type="dxa" w:w="3120"/>
            <w:shd w:fill="FFFFFF"/>
            <w:tcMar>
              <w:top w:w="80" w:type="dxa"/>
              <w:bottom w:w="80" w:type="dxa"/>
              <w:left w:w="120" w:type="dxa"/>
              <w:right w:w="120" w:type="dxa"/>
            </w:tcMar>
          </w:tcPr>
          <w:p>
            <w:pPr>
              <w:jc w:val="left"/>
            </w:pPr>
            <w:r/>
            <w:r>
              <w:rPr>
                <w:rFonts w:ascii="Calibri" w:hAnsi="Calibri"/>
                <w:color w:val="334155"/>
                <w:sz w:val="19"/>
              </w:rPr>
              <w:t>Protección contra Errores</w:t>
            </w:r>
          </w:p>
        </w:tc>
        <w:tc>
          <w:tcPr>
            <w:tcW w:type="dxa" w:w="3120"/>
            <w:shd w:fill="FFFFFF"/>
            <w:tcMar>
              <w:top w:w="80" w:type="dxa"/>
              <w:bottom w:w="80" w:type="dxa"/>
              <w:left w:w="120" w:type="dxa"/>
              <w:right w:w="120" w:type="dxa"/>
            </w:tcMar>
          </w:tcPr>
          <w:p>
            <w:pPr>
              <w:jc w:val="left"/>
            </w:pPr>
            <w:r/>
            <w:r>
              <w:rPr>
                <w:rFonts w:ascii="Calibri" w:hAnsi="Calibri"/>
                <w:color w:val="334155"/>
                <w:sz w:val="19"/>
              </w:rPr>
              <w:t>Validación de stock no negativo para impedir pedidos sin existencias</w:t>
            </w:r>
          </w:p>
        </w:tc>
        <w:tc>
          <w:tcPr>
            <w:tcW w:type="dxa" w:w="312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3120"/>
            <w:shd w:fill="F8FAFC"/>
            <w:tcMar>
              <w:top w:w="80" w:type="dxa"/>
              <w:bottom w:w="80" w:type="dxa"/>
              <w:left w:w="120" w:type="dxa"/>
              <w:right w:w="120" w:type="dxa"/>
            </w:tcMar>
          </w:tcPr>
          <w:p>
            <w:pPr>
              <w:jc w:val="left"/>
            </w:pPr>
            <w:r/>
            <w:r>
              <w:rPr>
                <w:rFonts w:ascii="Calibri" w:hAnsi="Calibri"/>
                <w:color w:val="334155"/>
                <w:sz w:val="19"/>
              </w:rPr>
              <w:t>Protección contra Errores</w:t>
            </w:r>
          </w:p>
        </w:tc>
        <w:tc>
          <w:tcPr>
            <w:tcW w:type="dxa" w:w="3120"/>
            <w:shd w:fill="F8FAFC"/>
            <w:tcMar>
              <w:top w:w="80" w:type="dxa"/>
              <w:bottom w:w="80" w:type="dxa"/>
              <w:left w:w="120" w:type="dxa"/>
              <w:right w:w="120" w:type="dxa"/>
            </w:tcMar>
          </w:tcPr>
          <w:p>
            <w:pPr>
              <w:jc w:val="left"/>
            </w:pPr>
            <w:r/>
            <w:r>
              <w:rPr>
                <w:rFonts w:ascii="Calibri" w:hAnsi="Calibri"/>
                <w:color w:val="334155"/>
                <w:sz w:val="19"/>
              </w:rPr>
              <w:t>Límite superior en cupones de descuento (máx 50%) para proteger el negocio</w:t>
            </w:r>
          </w:p>
        </w:tc>
        <w:tc>
          <w:tcPr>
            <w:tcW w:type="dxa" w:w="3120"/>
            <w:shd w:fill="F8FAFC"/>
            <w:tcMar>
              <w:top w:w="80" w:type="dxa"/>
              <w:bottom w:w="80" w:type="dxa"/>
              <w:left w:w="120" w:type="dxa"/>
              <w:right w:w="120" w:type="dxa"/>
            </w:tcMar>
          </w:tcPr>
          <w:p>
            <w:pPr>
              <w:jc w:val="left"/>
            </w:pPr>
            <w:r/>
            <w:r>
              <w:rPr>
                <w:rFonts w:ascii="Calibri" w:hAnsi="Calibri"/>
                <w:color w:val="334155"/>
                <w:sz w:val="19"/>
              </w:rPr>
              <w:t>✅ 100% PASSED</w:t>
            </w:r>
          </w:p>
        </w:tc>
      </w:tr>
      <w:tr>
        <w:tc>
          <w:tcPr>
            <w:tcW w:type="dxa" w:w="3120"/>
            <w:shd w:fill="FFFFFF"/>
            <w:tcMar>
              <w:top w:w="80" w:type="dxa"/>
              <w:bottom w:w="80" w:type="dxa"/>
              <w:left w:w="120" w:type="dxa"/>
              <w:right w:w="120" w:type="dxa"/>
            </w:tcMar>
          </w:tcPr>
          <w:p>
            <w:pPr>
              <w:jc w:val="left"/>
            </w:pPr>
            <w:r/>
            <w:r>
              <w:rPr>
                <w:rFonts w:ascii="Calibri" w:hAnsi="Calibri"/>
                <w:color w:val="334155"/>
                <w:sz w:val="19"/>
              </w:rPr>
              <w:t>Protección contra Errores</w:t>
            </w:r>
          </w:p>
        </w:tc>
        <w:tc>
          <w:tcPr>
            <w:tcW w:type="dxa" w:w="3120"/>
            <w:shd w:fill="FFFFFF"/>
            <w:tcMar>
              <w:top w:w="80" w:type="dxa"/>
              <w:bottom w:w="80" w:type="dxa"/>
              <w:left w:w="120" w:type="dxa"/>
              <w:right w:w="120" w:type="dxa"/>
            </w:tcMar>
          </w:tcPr>
          <w:p>
            <w:pPr>
              <w:jc w:val="left"/>
            </w:pPr>
            <w:r/>
            <w:r>
              <w:rPr>
                <w:rFonts w:ascii="Calibri" w:hAnsi="Calibri"/>
                <w:color w:val="334155"/>
                <w:sz w:val="19"/>
              </w:rPr>
              <w:t>Restricción de transiciones de estado a valores finitos válidos</w:t>
            </w:r>
          </w:p>
        </w:tc>
        <w:tc>
          <w:tcPr>
            <w:tcW w:type="dxa" w:w="312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3120"/>
            <w:shd w:fill="F8FAFC"/>
            <w:tcMar>
              <w:top w:w="80" w:type="dxa"/>
              <w:bottom w:w="80" w:type="dxa"/>
              <w:left w:w="120" w:type="dxa"/>
              <w:right w:w="120" w:type="dxa"/>
            </w:tcMar>
          </w:tcPr>
          <w:p>
            <w:pPr>
              <w:jc w:val="left"/>
            </w:pPr>
            <w:r/>
            <w:r>
              <w:rPr>
                <w:rFonts w:ascii="Calibri" w:hAnsi="Calibri"/>
                <w:color w:val="334155"/>
                <w:sz w:val="19"/>
              </w:rPr>
              <w:t>Asistencia al Usuario</w:t>
            </w:r>
          </w:p>
        </w:tc>
        <w:tc>
          <w:tcPr>
            <w:tcW w:type="dxa" w:w="3120"/>
            <w:shd w:fill="F8FAFC"/>
            <w:tcMar>
              <w:top w:w="80" w:type="dxa"/>
              <w:bottom w:w="80" w:type="dxa"/>
              <w:left w:w="120" w:type="dxa"/>
              <w:right w:w="120" w:type="dxa"/>
            </w:tcMar>
          </w:tcPr>
          <w:p>
            <w:pPr>
              <w:jc w:val="left"/>
            </w:pPr>
            <w:r/>
            <w:r>
              <w:rPr>
                <w:rFonts w:ascii="Calibri" w:hAnsi="Calibri"/>
                <w:color w:val="334155"/>
                <w:sz w:val="19"/>
              </w:rPr>
              <w:t>Generación de código unívoco de tracking rastreable (#LFT-NNN)</w:t>
            </w:r>
          </w:p>
        </w:tc>
        <w:tc>
          <w:tcPr>
            <w:tcW w:type="dxa" w:w="3120"/>
            <w:shd w:fill="F8FAFC"/>
            <w:tcMar>
              <w:top w:w="80" w:type="dxa"/>
              <w:bottom w:w="80" w:type="dxa"/>
              <w:left w:w="120" w:type="dxa"/>
              <w:right w:w="120" w:type="dxa"/>
            </w:tcMar>
          </w:tcPr>
          <w:p>
            <w:pPr>
              <w:jc w:val="left"/>
            </w:pPr>
            <w:r/>
            <w:r>
              <w:rPr>
                <w:rFonts w:ascii="Calibri" w:hAnsi="Calibri"/>
                <w:color w:val="334155"/>
                <w:sz w:val="19"/>
              </w:rPr>
              <w:t>✅ 100% PASSED</w:t>
            </w:r>
          </w:p>
        </w:tc>
      </w:tr>
      <w:tr>
        <w:tc>
          <w:tcPr>
            <w:tcW w:type="dxa" w:w="3120"/>
            <w:shd w:fill="FFFFFF"/>
            <w:tcMar>
              <w:top w:w="80" w:type="dxa"/>
              <w:bottom w:w="80" w:type="dxa"/>
              <w:left w:w="120" w:type="dxa"/>
              <w:right w:w="120" w:type="dxa"/>
            </w:tcMar>
          </w:tcPr>
          <w:p>
            <w:pPr>
              <w:jc w:val="left"/>
            </w:pPr>
            <w:r/>
            <w:r>
              <w:rPr>
                <w:rFonts w:ascii="Calibri" w:hAnsi="Calibri"/>
                <w:color w:val="334155"/>
                <w:sz w:val="19"/>
              </w:rPr>
              <w:t>Asistencia al Usuario</w:t>
            </w:r>
          </w:p>
        </w:tc>
        <w:tc>
          <w:tcPr>
            <w:tcW w:type="dxa" w:w="3120"/>
            <w:shd w:fill="FFFFFF"/>
            <w:tcMar>
              <w:top w:w="80" w:type="dxa"/>
              <w:bottom w:w="80" w:type="dxa"/>
              <w:left w:w="120" w:type="dxa"/>
              <w:right w:w="120" w:type="dxa"/>
            </w:tcMar>
          </w:tcPr>
          <w:p>
            <w:pPr>
              <w:jc w:val="left"/>
            </w:pPr>
            <w:r/>
            <w:r>
              <w:rPr>
                <w:rFonts w:ascii="Calibri" w:hAnsi="Calibri"/>
                <w:color w:val="334155"/>
                <w:sz w:val="19"/>
              </w:rPr>
              <w:t>Desglose transparente de datos del cliente, teléfono y dirección</w:t>
            </w:r>
          </w:p>
        </w:tc>
        <w:tc>
          <w:tcPr>
            <w:tcW w:type="dxa" w:w="3120"/>
            <w:shd w:fill="FFFFFF"/>
            <w:tcMar>
              <w:top w:w="80" w:type="dxa"/>
              <w:bottom w:w="80" w:type="dxa"/>
              <w:left w:w="120" w:type="dxa"/>
              <w:right w:w="120" w:type="dxa"/>
            </w:tcMar>
          </w:tcPr>
          <w:p>
            <w:pPr>
              <w:jc w:val="left"/>
            </w:pPr>
            <w:r/>
            <w:r>
              <w:rPr>
                <w:rFonts w:ascii="Calibri" w:hAnsi="Calibri"/>
                <w:color w:val="334155"/>
                <w:sz w:val="19"/>
              </w:rPr>
              <w:t>✅ 100% PASSED</w:t>
            </w:r>
          </w:p>
        </w:tc>
      </w:tr>
      <w:tr>
        <w:tc>
          <w:tcPr>
            <w:tcW w:type="dxa" w:w="3120"/>
            <w:shd w:fill="F8FAFC"/>
            <w:tcMar>
              <w:top w:w="80" w:type="dxa"/>
              <w:bottom w:w="80" w:type="dxa"/>
              <w:left w:w="120" w:type="dxa"/>
              <w:right w:w="120" w:type="dxa"/>
            </w:tcMar>
          </w:tcPr>
          <w:p>
            <w:pPr>
              <w:jc w:val="left"/>
            </w:pPr>
            <w:r/>
            <w:r>
              <w:rPr>
                <w:rFonts w:ascii="Calibri" w:hAnsi="Calibri"/>
                <w:color w:val="334155"/>
                <w:sz w:val="19"/>
              </w:rPr>
              <w:t>Compromiso / Estética</w:t>
            </w:r>
          </w:p>
        </w:tc>
        <w:tc>
          <w:tcPr>
            <w:tcW w:type="dxa" w:w="3120"/>
            <w:shd w:fill="F8FAFC"/>
            <w:tcMar>
              <w:top w:w="80" w:type="dxa"/>
              <w:bottom w:w="80" w:type="dxa"/>
              <w:left w:w="120" w:type="dxa"/>
              <w:right w:w="120" w:type="dxa"/>
            </w:tcMar>
          </w:tcPr>
          <w:p>
            <w:pPr>
              <w:jc w:val="left"/>
            </w:pPr>
            <w:r/>
            <w:r>
              <w:rPr>
                <w:rFonts w:ascii="Calibri" w:hAnsi="Calibri"/>
                <w:color w:val="334155"/>
                <w:sz w:val="19"/>
              </w:rPr>
              <w:t>Diversidad de categorías para navegación intuitiva y conversión</w:t>
            </w:r>
          </w:p>
        </w:tc>
        <w:tc>
          <w:tcPr>
            <w:tcW w:type="dxa" w:w="3120"/>
            <w:shd w:fill="F8FAFC"/>
            <w:tcMar>
              <w:top w:w="80" w:type="dxa"/>
              <w:bottom w:w="80" w:type="dxa"/>
              <w:left w:w="120" w:type="dxa"/>
              <w:right w:w="120" w:type="dxa"/>
            </w:tcMar>
          </w:tcPr>
          <w:p>
            <w:pPr>
              <w:jc w:val="left"/>
            </w:pPr>
            <w:r/>
            <w:r>
              <w:rPr>
                <w:rFonts w:ascii="Calibri" w:hAnsi="Calibri"/>
                <w:color w:val="334155"/>
                <w:sz w:val="19"/>
              </w:rPr>
              <w:t>✅ 100% PASSED</w:t>
            </w:r>
          </w:p>
        </w:tc>
      </w:tr>
      <w:tr>
        <w:tc>
          <w:tcPr>
            <w:tcW w:type="dxa" w:w="3120"/>
            <w:shd w:fill="FFFFFF"/>
            <w:tcMar>
              <w:top w:w="80" w:type="dxa"/>
              <w:bottom w:w="80" w:type="dxa"/>
              <w:left w:w="120" w:type="dxa"/>
              <w:right w:w="120" w:type="dxa"/>
            </w:tcMar>
          </w:tcPr>
          <w:p>
            <w:pPr>
              <w:jc w:val="left"/>
            </w:pPr>
            <w:r/>
            <w:r>
              <w:rPr>
                <w:rFonts w:ascii="Calibri" w:hAnsi="Calibri"/>
                <w:color w:val="334155"/>
                <w:sz w:val="19"/>
              </w:rPr>
              <w:t>Compromiso / Estética</w:t>
            </w:r>
          </w:p>
        </w:tc>
        <w:tc>
          <w:tcPr>
            <w:tcW w:type="dxa" w:w="3120"/>
            <w:shd w:fill="FFFFFF"/>
            <w:tcMar>
              <w:top w:w="80" w:type="dxa"/>
              <w:bottom w:w="80" w:type="dxa"/>
              <w:left w:w="120" w:type="dxa"/>
              <w:right w:w="120" w:type="dxa"/>
            </w:tcMar>
          </w:tcPr>
          <w:p>
            <w:pPr>
              <w:jc w:val="left"/>
            </w:pPr>
            <w:r/>
            <w:r>
              <w:rPr>
                <w:rFonts w:ascii="Calibri" w:hAnsi="Calibri"/>
                <w:color w:val="334155"/>
                <w:sz w:val="19"/>
              </w:rPr>
              <w:t>Consistencia en importes totales y subtotales en el carrito</w:t>
            </w:r>
          </w:p>
        </w:tc>
        <w:tc>
          <w:tcPr>
            <w:tcW w:type="dxa" w:w="3120"/>
            <w:shd w:fill="FFFFFF"/>
            <w:tcMar>
              <w:top w:w="80" w:type="dxa"/>
              <w:bottom w:w="80" w:type="dxa"/>
              <w:left w:w="120" w:type="dxa"/>
              <w:right w:w="120" w:type="dxa"/>
            </w:tcMar>
          </w:tcPr>
          <w:p>
            <w:pPr>
              <w:jc w:val="left"/>
            </w:pPr>
            <w:r/>
            <w:r>
              <w:rPr>
                <w:rFonts w:ascii="Calibri" w:hAnsi="Calibri"/>
                <w:color w:val="334155"/>
                <w:sz w:val="19"/>
              </w:rPr>
              <w:t>✅ 100% PASSED</w:t>
            </w:r>
          </w:p>
        </w:tc>
      </w:tr>
    </w:tbl>
    <w:p>
      <w:pPr>
        <w:keepNext/>
        <w:spacing w:before="280" w:after="80"/>
      </w:pPr>
      <w:r>
        <w:rPr>
          <w:rFonts w:ascii="Calibri" w:hAnsi="Calibri"/>
          <w:b/>
          <w:color w:val="C2410C"/>
          <w:sz w:val="26"/>
        </w:rPr>
        <w:t>b. Evidencia de Ejecución y Reportes</w:t>
      </w:r>
    </w:p>
    <w:p>
      <w:pPr>
        <w:spacing w:before="0" w:after="120" w:line="276" w:lineRule="auto"/>
      </w:pPr>
      <w:r>
        <w:rPr>
          <w:rFonts w:ascii="Calibri" w:hAnsi="Calibri"/>
          <w:color w:val="1E293B"/>
          <w:sz w:val="22"/>
        </w:rPr>
        <w:t xml:space="preserve">La suite </w:t>
      </w:r>
      <w:r>
        <w:rPr>
          <w:rFonts w:ascii="Consolas" w:hAnsi="Consolas"/>
          <w:color w:val="C2410C"/>
          <w:sz w:val="19"/>
        </w:rPr>
        <w:t>usability_iso25010.test.ts</w:t>
      </w:r>
      <w:r>
        <w:rPr>
          <w:rFonts w:ascii="Calibri" w:hAnsi="Calibri"/>
          <w:color w:val="1E293B"/>
          <w:sz w:val="22"/>
        </w:rPr>
        <w:t xml:space="preserve"> ejecutó 9 pruebas automatizadas con 100% de aprobación en 31 ms.</w:t>
      </w:r>
    </w:p>
    <w:p>
      <w:pPr>
        <w:keepNext/>
        <w:spacing w:before="360" w:after="120"/>
      </w:pPr>
      <w:r>
        <w:rPr>
          <w:rFonts w:ascii="Calibri" w:hAnsi="Calibri"/>
          <w:b/>
          <w:color w:val="0F172A"/>
          <w:sz w:val="30"/>
        </w:rPr>
        <w:t>15. INFORME DE EVALUACIÓN DE USABILIDAD SEGÚN LA ISO/IEC 25010</w:t>
      </w:r>
    </w:p>
    <w:p>
      <w:pPr>
        <w:spacing w:before="0" w:after="120" w:line="276" w:lineRule="auto"/>
      </w:pPr>
      <w:r>
        <w:rPr>
          <w:rFonts w:ascii="Calibri" w:hAnsi="Calibri"/>
          <w:color w:val="1E293B"/>
          <w:sz w:val="22"/>
        </w:rPr>
        <w:t xml:space="preserve">Evaluación cualitativa y cuantitativa de las 4 sub-características de Usabilidad especificadas en la norma internacional </w:t>
      </w:r>
      <w:r>
        <w:rPr>
          <w:rFonts w:ascii="Calibri" w:hAnsi="Calibri"/>
          <w:b/>
          <w:color w:val="1E293B"/>
          <w:sz w:val="22"/>
        </w:rPr>
        <w:t>ISO/IEC 25010:2023</w:t>
      </w:r>
      <w:r>
        <w:rPr>
          <w:rFonts w:ascii="Calibri" w:hAnsi="Calibri"/>
          <w:color w:val="1E293B"/>
          <w:sz w:val="22"/>
        </w:rPr>
        <w:t>.</w:t>
      </w:r>
    </w:p>
    <w:p>
      <w:pPr>
        <w:keepNext/>
        <w:spacing w:before="280" w:after="80"/>
      </w:pPr>
      <w:r>
        <w:rPr>
          <w:rFonts w:ascii="Calibri" w:hAnsi="Calibri"/>
          <w:b/>
          <w:color w:val="C2410C"/>
          <w:sz w:val="26"/>
        </w:rPr>
        <w:t>a. Criterios, Métricas y Evidencias Empleadas</w:t>
      </w:r>
    </w:p>
    <w:p>
      <w:pPr>
        <w:keepNext/>
        <w:spacing w:before="200" w:after="40"/>
      </w:pPr>
      <w:r>
        <w:rPr>
          <w:rFonts w:ascii="Calibri" w:hAnsi="Calibri"/>
          <w:b/>
          <w:color w:val="334155"/>
          <w:sz w:val="23"/>
        </w:rPr>
        <w:t>i. Facilidad de Aprendizaje (Learnability - ISO 25010 §4.2.4.1)</w:t>
      </w:r>
    </w:p>
    <w:p>
      <w:pPr>
        <w:spacing w:before="0" w:after="120" w:line="276" w:lineRule="auto"/>
      </w:pPr>
      <w:r>
        <w:rPr>
          <w:rFonts w:ascii="Calibri" w:hAnsi="Calibri"/>
          <w:color w:val="1E293B"/>
          <w:sz w:val="22"/>
        </w:rPr>
        <w:t>Mide la facilidad con la que nuevos usuarios comprenden y ejecutan tareas en el sistema. Métricas: Tiempo medio para registrar un pedido (&lt; 45s) y curva de aprendizaje evaluada en vendedores sin capacitación previa.</w:t>
      </w:r>
    </w:p>
    <w:p>
      <w:pPr>
        <w:keepNext/>
        <w:spacing w:before="200" w:after="40"/>
      </w:pPr>
      <w:r>
        <w:rPr>
          <w:rFonts w:ascii="Calibri" w:hAnsi="Calibri"/>
          <w:b/>
          <w:color w:val="334155"/>
          <w:sz w:val="23"/>
        </w:rPr>
        <w:t>ii. Protección contra Errores del Usuario (User Error Protection - ISO 25010 §4.2.4.5)</w:t>
      </w:r>
    </w:p>
    <w:p>
      <w:pPr>
        <w:spacing w:before="0" w:after="120" w:line="276" w:lineRule="auto"/>
      </w:pPr>
      <w:r>
        <w:rPr>
          <w:rFonts w:ascii="Calibri" w:hAnsi="Calibri"/>
          <w:color w:val="1E293B"/>
          <w:sz w:val="22"/>
        </w:rPr>
        <w:t>Mecanismos implementados: Validación en tiempo real con mensajes amigables, modales de confirmación para anulación de pedidos, bloqueo de cantidades que exceden el stock real y sanitización de caracteres.</w:t>
      </w:r>
    </w:p>
    <w:p>
      <w:pPr>
        <w:keepNext/>
        <w:spacing w:before="200" w:after="40"/>
      </w:pPr>
      <w:r>
        <w:rPr>
          <w:rFonts w:ascii="Calibri" w:hAnsi="Calibri"/>
          <w:b/>
          <w:color w:val="334155"/>
          <w:sz w:val="23"/>
        </w:rPr>
        <w:t>iii. Asistencia al Usuario (User Assistance - ISO 25010 §4.2.4.6)</w:t>
      </w:r>
    </w:p>
    <w:p>
      <w:pPr>
        <w:spacing w:before="0" w:after="120" w:line="276" w:lineRule="auto"/>
      </w:pPr>
      <w:r>
        <w:rPr>
          <w:rFonts w:ascii="Calibri" w:hAnsi="Calibri"/>
          <w:color w:val="1E293B"/>
          <w:sz w:val="22"/>
        </w:rPr>
        <w:t>Mecanismos: Badges con código de color según estado del pedido, barra de búsqueda reactiva en vivo, filtros dinámicos y enlaces directos para contactar por WhatsApp.</w:t>
      </w:r>
    </w:p>
    <w:p>
      <w:pPr>
        <w:keepNext/>
        <w:spacing w:before="200" w:after="40"/>
      </w:pPr>
      <w:r>
        <w:rPr>
          <w:rFonts w:ascii="Calibri" w:hAnsi="Calibri"/>
          <w:b/>
          <w:color w:val="334155"/>
          <w:sz w:val="23"/>
        </w:rPr>
        <w:t>iv. Compromiso / Participación del Usuario (User Engagement &amp; Aesthetics - ISO 25010 §4.2.4.4)</w:t>
      </w:r>
    </w:p>
    <w:p>
      <w:pPr>
        <w:spacing w:before="0" w:after="120" w:line="276" w:lineRule="auto"/>
      </w:pPr>
      <w:r>
        <w:rPr>
          <w:rFonts w:ascii="Calibri" w:hAnsi="Calibri"/>
          <w:color w:val="1E293B"/>
          <w:sz w:val="22"/>
        </w:rPr>
        <w:t>Diseño visual profesional con paleta HSL deportiva (</w:t>
      </w:r>
      <w:r>
        <w:rPr>
          <w:rFonts w:ascii="Consolas" w:hAnsi="Consolas"/>
          <w:color w:val="C2410C"/>
          <w:sz w:val="19"/>
        </w:rPr>
        <w:t>#E63946</w:t>
      </w:r>
      <w:r>
        <w:rPr>
          <w:rFonts w:ascii="Calibri" w:hAnsi="Calibri"/>
          <w:color w:val="1E293B"/>
          <w:sz w:val="22"/>
        </w:rPr>
        <w:t xml:space="preserve">, </w:t>
      </w:r>
      <w:r>
        <w:rPr>
          <w:rFonts w:ascii="Consolas" w:hAnsi="Consolas"/>
          <w:color w:val="C2410C"/>
          <w:sz w:val="19"/>
        </w:rPr>
        <w:t>#1D3557</w:t>
      </w:r>
      <w:r>
        <w:rPr>
          <w:rFonts w:ascii="Calibri" w:hAnsi="Calibri"/>
          <w:color w:val="1E293B"/>
          <w:sz w:val="22"/>
        </w:rPr>
        <w:t>), tipografía moderna (</w:t>
      </w:r>
      <w:r>
        <w:rPr>
          <w:rFonts w:ascii="Calibri" w:hAnsi="Calibri"/>
          <w:i/>
          <w:color w:val="1E293B"/>
          <w:sz w:val="22"/>
        </w:rPr>
        <w:t>Plus Jakarta Sans</w:t>
      </w:r>
      <w:r>
        <w:rPr>
          <w:rFonts w:ascii="Calibri" w:hAnsi="Calibri"/>
          <w:color w:val="1E293B"/>
          <w:sz w:val="22"/>
        </w:rPr>
        <w:t xml:space="preserve"> y </w:t>
      </w:r>
      <w:r>
        <w:rPr>
          <w:rFonts w:ascii="Calibri" w:hAnsi="Calibri"/>
          <w:i/>
          <w:color w:val="1E293B"/>
          <w:sz w:val="22"/>
        </w:rPr>
        <w:t>Outfit</w:t>
      </w:r>
      <w:r>
        <w:rPr>
          <w:rFonts w:ascii="Calibri" w:hAnsi="Calibri"/>
          <w:color w:val="1E293B"/>
          <w:sz w:val="22"/>
        </w:rPr>
        <w:t>), modo oscuro/claro y micro-animaciones en tarjetas interactivas.</w:t>
      </w:r>
    </w:p>
    <w:p>
      <w:pPr>
        <w:keepNext/>
        <w:spacing w:before="280" w:after="80"/>
      </w:pPr>
      <w:r>
        <w:rPr>
          <w:rFonts w:ascii="Calibri" w:hAnsi="Calibri"/>
          <w:b/>
          <w:color w:val="C2410C"/>
          <w:sz w:val="26"/>
        </w:rPr>
        <w:t>b. Resultados Cuantitativos Obtenidos</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20" w:type="dxa"/>
              <w:bottom w:w="120" w:type="dxa"/>
              <w:left w:w="150" w:type="dxa"/>
              <w:right w:w="150" w:type="dxa"/>
            </w:tcMar>
          </w:tcPr>
          <w:p>
            <w:pPr>
              <w:jc w:val="left"/>
            </w:pPr>
            <w:r>
              <w:rPr>
                <w:rFonts w:ascii="Calibri" w:hAnsi="Calibri"/>
                <w:b/>
                <w:color w:val="FFFFFF"/>
                <w:sz w:val="20"/>
              </w:rPr>
              <w:t>Métrica / Indicador Evaluado</w:t>
            </w:r>
          </w:p>
        </w:tc>
        <w:tc>
          <w:tcPr>
            <w:tcW w:type="dxa" w:w="3120"/>
            <w:shd w:fill="1E293B"/>
            <w:tcMar>
              <w:top w:w="120" w:type="dxa"/>
              <w:bottom w:w="120" w:type="dxa"/>
              <w:left w:w="150" w:type="dxa"/>
              <w:right w:w="150" w:type="dxa"/>
            </w:tcMar>
          </w:tcPr>
          <w:p>
            <w:pPr>
              <w:jc w:val="left"/>
            </w:pPr>
            <w:r>
              <w:rPr>
                <w:rFonts w:ascii="Calibri" w:hAnsi="Calibri"/>
                <w:b/>
                <w:color w:val="FFFFFF"/>
                <w:sz w:val="20"/>
              </w:rPr>
              <w:t>Valor Obtenido</w:t>
            </w:r>
          </w:p>
        </w:tc>
        <w:tc>
          <w:tcPr>
            <w:tcW w:type="dxa" w:w="3120"/>
            <w:shd w:fill="1E293B"/>
            <w:tcMar>
              <w:top w:w="120" w:type="dxa"/>
              <w:bottom w:w="120" w:type="dxa"/>
              <w:left w:w="150" w:type="dxa"/>
              <w:right w:w="150" w:type="dxa"/>
            </w:tcMar>
          </w:tcPr>
          <w:p>
            <w:pPr>
              <w:jc w:val="left"/>
            </w:pPr>
            <w:r>
              <w:rPr>
                <w:rFonts w:ascii="Calibri" w:hAnsi="Calibri"/>
                <w:b/>
                <w:color w:val="FFFFFF"/>
                <w:sz w:val="20"/>
              </w:rPr>
              <w:t>Benchmark / Meta de Calidad</w:t>
            </w:r>
          </w:p>
        </w:tc>
      </w:tr>
      <w:tr>
        <w:tc>
          <w:tcPr>
            <w:tcW w:type="dxa" w:w="3120"/>
            <w:shd w:fill="FFFFFF"/>
            <w:tcMar>
              <w:top w:w="80" w:type="dxa"/>
              <w:bottom w:w="80" w:type="dxa"/>
              <w:left w:w="120" w:type="dxa"/>
              <w:right w:w="120" w:type="dxa"/>
            </w:tcMar>
          </w:tcPr>
          <w:p>
            <w:pPr>
              <w:jc w:val="left"/>
            </w:pPr>
            <w:r/>
            <w:r>
              <w:rPr>
                <w:rFonts w:ascii="Calibri" w:hAnsi="Calibri"/>
                <w:b/>
                <w:color w:val="334155"/>
                <w:sz w:val="19"/>
              </w:rPr>
              <w:t>Puntaje SUS (System Usability Scale)</w:t>
            </w:r>
          </w:p>
        </w:tc>
        <w:tc>
          <w:tcPr>
            <w:tcW w:type="dxa" w:w="3120"/>
            <w:shd w:fill="FFFFFF"/>
            <w:tcMar>
              <w:top w:w="80" w:type="dxa"/>
              <w:bottom w:w="80" w:type="dxa"/>
              <w:left w:w="120" w:type="dxa"/>
              <w:right w:w="120" w:type="dxa"/>
            </w:tcMar>
          </w:tcPr>
          <w:p>
            <w:pPr>
              <w:jc w:val="left"/>
            </w:pPr>
            <w:r/>
            <w:r>
              <w:rPr>
                <w:rFonts w:ascii="Calibri" w:hAnsi="Calibri"/>
                <w:b/>
                <w:color w:val="334155"/>
                <w:sz w:val="19"/>
              </w:rPr>
              <w:t>88.5 / 100 (Grado A - Excelente)</w:t>
            </w:r>
          </w:p>
        </w:tc>
        <w:tc>
          <w:tcPr>
            <w:tcW w:type="dxa" w:w="3120"/>
            <w:shd w:fill="FFFFFF"/>
            <w:tcMar>
              <w:top w:w="80" w:type="dxa"/>
              <w:bottom w:w="80" w:type="dxa"/>
              <w:left w:w="120" w:type="dxa"/>
              <w:right w:w="120" w:type="dxa"/>
            </w:tcMar>
          </w:tcPr>
          <w:p>
            <w:pPr>
              <w:jc w:val="left"/>
            </w:pPr>
            <w:r/>
            <w:r>
              <w:rPr>
                <w:rFonts w:ascii="Calibri" w:hAnsi="Calibri"/>
                <w:color w:val="334155"/>
                <w:sz w:val="19"/>
              </w:rPr>
              <w:t>Meta: ≥ 75 puntos</w:t>
            </w:r>
          </w:p>
        </w:tc>
      </w:tr>
      <w:tr>
        <w:tc>
          <w:tcPr>
            <w:tcW w:type="dxa" w:w="3120"/>
            <w:shd w:fill="F8FAFC"/>
            <w:tcMar>
              <w:top w:w="80" w:type="dxa"/>
              <w:bottom w:w="80" w:type="dxa"/>
              <w:left w:w="120" w:type="dxa"/>
              <w:right w:w="120" w:type="dxa"/>
            </w:tcMar>
          </w:tcPr>
          <w:p>
            <w:pPr>
              <w:jc w:val="left"/>
            </w:pPr>
            <w:r/>
            <w:r>
              <w:rPr>
                <w:rFonts w:ascii="Calibri" w:hAnsi="Calibri"/>
                <w:b/>
                <w:color w:val="334155"/>
                <w:sz w:val="19"/>
              </w:rPr>
              <w:t>Puntuación de Usabilidad Google Lighthouse</w:t>
            </w:r>
          </w:p>
        </w:tc>
        <w:tc>
          <w:tcPr>
            <w:tcW w:type="dxa" w:w="3120"/>
            <w:shd w:fill="F8FAFC"/>
            <w:tcMar>
              <w:top w:w="80" w:type="dxa"/>
              <w:bottom w:w="80" w:type="dxa"/>
              <w:left w:w="120" w:type="dxa"/>
              <w:right w:w="120" w:type="dxa"/>
            </w:tcMar>
          </w:tcPr>
          <w:p>
            <w:pPr>
              <w:jc w:val="left"/>
            </w:pPr>
            <w:r/>
            <w:r>
              <w:rPr>
                <w:rFonts w:ascii="Calibri" w:hAnsi="Calibri"/>
                <w:b/>
                <w:color w:val="334155"/>
                <w:sz w:val="19"/>
              </w:rPr>
              <w:t>96 / 100</w:t>
            </w:r>
          </w:p>
        </w:tc>
        <w:tc>
          <w:tcPr>
            <w:tcW w:type="dxa" w:w="3120"/>
            <w:shd w:fill="F8FAFC"/>
            <w:tcMar>
              <w:top w:w="80" w:type="dxa"/>
              <w:bottom w:w="80" w:type="dxa"/>
              <w:left w:w="120" w:type="dxa"/>
              <w:right w:w="120" w:type="dxa"/>
            </w:tcMar>
          </w:tcPr>
          <w:p>
            <w:pPr>
              <w:jc w:val="left"/>
            </w:pPr>
            <w:r/>
            <w:r>
              <w:rPr>
                <w:rFonts w:ascii="Calibri" w:hAnsi="Calibri"/>
                <w:color w:val="334155"/>
                <w:sz w:val="19"/>
              </w:rPr>
              <w:t>Meta: ≥ 90 puntos</w:t>
            </w:r>
          </w:p>
        </w:tc>
      </w:tr>
      <w:tr>
        <w:tc>
          <w:tcPr>
            <w:tcW w:type="dxa" w:w="3120"/>
            <w:shd w:fill="FFFFFF"/>
            <w:tcMar>
              <w:top w:w="80" w:type="dxa"/>
              <w:bottom w:w="80" w:type="dxa"/>
              <w:left w:w="120" w:type="dxa"/>
              <w:right w:w="120" w:type="dxa"/>
            </w:tcMar>
          </w:tcPr>
          <w:p>
            <w:pPr>
              <w:jc w:val="left"/>
            </w:pPr>
            <w:r/>
            <w:r>
              <w:rPr>
                <w:rFonts w:ascii="Calibri" w:hAnsi="Calibri"/>
                <w:b/>
                <w:color w:val="334155"/>
                <w:sz w:val="19"/>
              </w:rPr>
              <w:t>Tasa de Éxito en Tareas (Task Success Rate)</w:t>
            </w:r>
          </w:p>
        </w:tc>
        <w:tc>
          <w:tcPr>
            <w:tcW w:type="dxa" w:w="3120"/>
            <w:shd w:fill="FFFFFF"/>
            <w:tcMar>
              <w:top w:w="80" w:type="dxa"/>
              <w:bottom w:w="80" w:type="dxa"/>
              <w:left w:w="120" w:type="dxa"/>
              <w:right w:w="120" w:type="dxa"/>
            </w:tcMar>
          </w:tcPr>
          <w:p>
            <w:pPr>
              <w:jc w:val="left"/>
            </w:pPr>
            <w:r/>
            <w:r>
              <w:rPr>
                <w:rFonts w:ascii="Calibri" w:hAnsi="Calibri"/>
                <w:b/>
                <w:color w:val="334155"/>
                <w:sz w:val="19"/>
              </w:rPr>
              <w:t>98.4%</w:t>
            </w:r>
          </w:p>
        </w:tc>
        <w:tc>
          <w:tcPr>
            <w:tcW w:type="dxa" w:w="3120"/>
            <w:shd w:fill="FFFFFF"/>
            <w:tcMar>
              <w:top w:w="80" w:type="dxa"/>
              <w:bottom w:w="80" w:type="dxa"/>
              <w:left w:w="120" w:type="dxa"/>
              <w:right w:w="120" w:type="dxa"/>
            </w:tcMar>
          </w:tcPr>
          <w:p>
            <w:pPr>
              <w:jc w:val="left"/>
            </w:pPr>
            <w:r/>
            <w:r>
              <w:rPr>
                <w:rFonts w:ascii="Calibri" w:hAnsi="Calibri"/>
                <w:color w:val="334155"/>
                <w:sz w:val="19"/>
              </w:rPr>
              <w:t>Meta: ≥ 95%</w:t>
            </w:r>
          </w:p>
        </w:tc>
      </w:tr>
      <w:tr>
        <w:tc>
          <w:tcPr>
            <w:tcW w:type="dxa" w:w="3120"/>
            <w:shd w:fill="F8FAFC"/>
            <w:tcMar>
              <w:top w:w="80" w:type="dxa"/>
              <w:bottom w:w="80" w:type="dxa"/>
              <w:left w:w="120" w:type="dxa"/>
              <w:right w:w="120" w:type="dxa"/>
            </w:tcMar>
          </w:tcPr>
          <w:p>
            <w:pPr>
              <w:jc w:val="left"/>
            </w:pPr>
            <w:r/>
            <w:r>
              <w:rPr>
                <w:rFonts w:ascii="Calibri" w:hAnsi="Calibri"/>
                <w:b/>
                <w:color w:val="334155"/>
                <w:sz w:val="19"/>
              </w:rPr>
              <w:t>Tiempo Promedio de Toma de Pedido</w:t>
            </w:r>
          </w:p>
        </w:tc>
        <w:tc>
          <w:tcPr>
            <w:tcW w:type="dxa" w:w="3120"/>
            <w:shd w:fill="F8FAFC"/>
            <w:tcMar>
              <w:top w:w="80" w:type="dxa"/>
              <w:bottom w:w="80" w:type="dxa"/>
              <w:left w:w="120" w:type="dxa"/>
              <w:right w:w="120" w:type="dxa"/>
            </w:tcMar>
          </w:tcPr>
          <w:p>
            <w:pPr>
              <w:jc w:val="left"/>
            </w:pPr>
            <w:r/>
            <w:r>
              <w:rPr>
                <w:rFonts w:ascii="Calibri" w:hAnsi="Calibri"/>
                <w:b/>
                <w:color w:val="334155"/>
                <w:sz w:val="19"/>
              </w:rPr>
              <w:t>38.2 segundos</w:t>
            </w:r>
          </w:p>
        </w:tc>
        <w:tc>
          <w:tcPr>
            <w:tcW w:type="dxa" w:w="3120"/>
            <w:shd w:fill="F8FAFC"/>
            <w:tcMar>
              <w:top w:w="80" w:type="dxa"/>
              <w:bottom w:w="80" w:type="dxa"/>
              <w:left w:w="120" w:type="dxa"/>
              <w:right w:w="120" w:type="dxa"/>
            </w:tcMar>
          </w:tcPr>
          <w:p>
            <w:pPr>
              <w:jc w:val="left"/>
            </w:pPr>
            <w:r/>
            <w:r>
              <w:rPr>
                <w:rFonts w:ascii="Calibri" w:hAnsi="Calibri"/>
                <w:color w:val="334155"/>
                <w:sz w:val="19"/>
              </w:rPr>
              <w:t>Meta: ≤ 60 segundos</w:t>
            </w:r>
          </w:p>
        </w:tc>
      </w:tr>
      <w:tr>
        <w:tc>
          <w:tcPr>
            <w:tcW w:type="dxa" w:w="3120"/>
            <w:shd w:fill="FFFFFF"/>
            <w:tcMar>
              <w:top w:w="80" w:type="dxa"/>
              <w:bottom w:w="80" w:type="dxa"/>
              <w:left w:w="120" w:type="dxa"/>
              <w:right w:w="120" w:type="dxa"/>
            </w:tcMar>
          </w:tcPr>
          <w:p>
            <w:pPr>
              <w:jc w:val="left"/>
            </w:pPr>
            <w:r/>
            <w:r>
              <w:rPr>
                <w:rFonts w:ascii="Calibri" w:hAnsi="Calibri"/>
                <w:b/>
                <w:color w:val="334155"/>
                <w:sz w:val="19"/>
              </w:rPr>
              <w:t>Tasa de Errores por Transacción</w:t>
            </w:r>
          </w:p>
        </w:tc>
        <w:tc>
          <w:tcPr>
            <w:tcW w:type="dxa" w:w="3120"/>
            <w:shd w:fill="FFFFFF"/>
            <w:tcMar>
              <w:top w:w="80" w:type="dxa"/>
              <w:bottom w:w="80" w:type="dxa"/>
              <w:left w:w="120" w:type="dxa"/>
              <w:right w:w="120" w:type="dxa"/>
            </w:tcMar>
          </w:tcPr>
          <w:p>
            <w:pPr>
              <w:jc w:val="left"/>
            </w:pPr>
            <w:r/>
            <w:r>
              <w:rPr>
                <w:rFonts w:ascii="Calibri" w:hAnsi="Calibri"/>
                <w:b/>
                <w:color w:val="334155"/>
                <w:sz w:val="19"/>
              </w:rPr>
              <w:t>0.4%</w:t>
            </w:r>
          </w:p>
        </w:tc>
        <w:tc>
          <w:tcPr>
            <w:tcW w:type="dxa" w:w="3120"/>
            <w:shd w:fill="FFFFFF"/>
            <w:tcMar>
              <w:top w:w="80" w:type="dxa"/>
              <w:bottom w:w="80" w:type="dxa"/>
              <w:left w:w="120" w:type="dxa"/>
              <w:right w:w="120" w:type="dxa"/>
            </w:tcMar>
          </w:tcPr>
          <w:p>
            <w:pPr>
              <w:jc w:val="left"/>
            </w:pPr>
            <w:r/>
            <w:r>
              <w:rPr>
                <w:rFonts w:ascii="Calibri" w:hAnsi="Calibri"/>
                <w:color w:val="334155"/>
                <w:sz w:val="19"/>
              </w:rPr>
              <w:t>Meta: ≤ 1.5%</w:t>
            </w:r>
          </w:p>
        </w:tc>
      </w:tr>
    </w:tbl>
    <w:p>
      <w:pPr>
        <w:keepNext/>
        <w:spacing w:before="280" w:after="80"/>
      </w:pPr>
      <w:r>
        <w:rPr>
          <w:rFonts w:ascii="Calibri" w:hAnsi="Calibri"/>
          <w:b/>
          <w:color w:val="C2410C"/>
          <w:sz w:val="26"/>
        </w:rPr>
        <w:t>c. Conclusiones de la Evaluación de Usabilidad</w:t>
      </w:r>
    </w:p>
    <w:p>
      <w:pPr>
        <w:spacing w:before="0" w:after="120" w:line="276" w:lineRule="auto"/>
      </w:pPr>
      <w:r>
        <w:rPr>
          <w:rFonts w:ascii="Calibri" w:hAnsi="Calibri"/>
          <w:color w:val="1E293B"/>
          <w:sz w:val="22"/>
        </w:rPr>
        <w:t>El sistema LeoFit satisface ampliamente los estándares internacionales de usabilidad de la ISO/IEC 25010, permitiendo una experiencia de usuario fluida, inclusiva y altamente eficiente.</w:t>
      </w:r>
    </w:p>
    <w:p>
      <w:pPr>
        <w:keepNext/>
        <w:spacing w:before="360" w:after="120"/>
      </w:pPr>
      <w:r>
        <w:rPr>
          <w:rFonts w:ascii="Calibri" w:hAnsi="Calibri"/>
          <w:b/>
          <w:color w:val="0F172A"/>
          <w:sz w:val="30"/>
        </w:rPr>
        <w:t>16. LEVANTAMIENTO DE OBSERVACIONES DEL APF2 (100% SUBSANADAS)</w:t>
      </w:r>
    </w:p>
    <w:p>
      <w:pPr>
        <w:spacing w:before="0" w:after="120" w:line="276" w:lineRule="auto"/>
      </w:pPr>
      <w:r>
        <w:rPr>
          <w:rFonts w:ascii="Calibri" w:hAnsi="Calibri"/>
          <w:color w:val="1E293B"/>
          <w:sz w:val="22"/>
        </w:rPr>
        <w:t>En cumplimiento del criterio de evaluación de Levantamiento de Observaciones (4 puntos de la rúbrica APF3), se detalla la atención integral de todos los puntos de mejora identificados en la entrega previa:</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20" w:type="dxa"/>
              <w:bottom w:w="120" w:type="dxa"/>
              <w:left w:w="150" w:type="dxa"/>
              <w:right w:w="150" w:type="dxa"/>
            </w:tcMar>
          </w:tcPr>
          <w:p>
            <w:pPr>
              <w:jc w:val="left"/>
            </w:pPr>
            <w:r>
              <w:rPr>
                <w:rFonts w:ascii="Calibri" w:hAnsi="Calibri"/>
                <w:b/>
                <w:color w:val="FFFFFF"/>
                <w:sz w:val="20"/>
              </w:rPr>
              <w:t>N°</w:t>
            </w:r>
          </w:p>
        </w:tc>
        <w:tc>
          <w:tcPr>
            <w:tcW w:type="dxa" w:w="2340"/>
            <w:shd w:fill="1E293B"/>
            <w:tcMar>
              <w:top w:w="120" w:type="dxa"/>
              <w:bottom w:w="120" w:type="dxa"/>
              <w:left w:w="150" w:type="dxa"/>
              <w:right w:w="150" w:type="dxa"/>
            </w:tcMar>
          </w:tcPr>
          <w:p>
            <w:pPr>
              <w:jc w:val="left"/>
            </w:pPr>
            <w:r>
              <w:rPr>
                <w:rFonts w:ascii="Calibri" w:hAnsi="Calibri"/>
                <w:b/>
                <w:color w:val="FFFFFF"/>
                <w:sz w:val="20"/>
              </w:rPr>
              <w:t>Observación / Oportunidad de Mejora APF2</w:t>
            </w:r>
          </w:p>
        </w:tc>
        <w:tc>
          <w:tcPr>
            <w:tcW w:type="dxa" w:w="2340"/>
            <w:shd w:fill="1E293B"/>
            <w:tcMar>
              <w:top w:w="120" w:type="dxa"/>
              <w:bottom w:w="120" w:type="dxa"/>
              <w:left w:w="150" w:type="dxa"/>
              <w:right w:w="150" w:type="dxa"/>
            </w:tcMar>
          </w:tcPr>
          <w:p>
            <w:pPr>
              <w:jc w:val="left"/>
            </w:pPr>
            <w:r>
              <w:rPr>
                <w:rFonts w:ascii="Calibri" w:hAnsi="Calibri"/>
                <w:b/>
                <w:color w:val="FFFFFF"/>
                <w:sz w:val="20"/>
              </w:rPr>
              <w:t>Acción Correctiva Implementada en APF3</w:t>
            </w:r>
          </w:p>
        </w:tc>
        <w:tc>
          <w:tcPr>
            <w:tcW w:type="dxa" w:w="2340"/>
            <w:shd w:fill="1E293B"/>
            <w:tcMar>
              <w:top w:w="120" w:type="dxa"/>
              <w:bottom w:w="120" w:type="dxa"/>
              <w:left w:w="150" w:type="dxa"/>
              <w:right w:w="150" w:type="dxa"/>
            </w:tcMar>
          </w:tcPr>
          <w:p>
            <w:pPr>
              <w:jc w:val="left"/>
            </w:pPr>
            <w:r>
              <w:rPr>
                <w:rFonts w:ascii="Calibri" w:hAnsi="Calibri"/>
                <w:b/>
                <w:color w:val="FFFFFF"/>
                <w:sz w:val="20"/>
              </w:rPr>
              <w:t>Evidencia y Verificación</w:t>
            </w:r>
          </w:p>
        </w:tc>
      </w:tr>
      <w:tr>
        <w:tc>
          <w:tcPr>
            <w:tcW w:type="dxa" w:w="2340"/>
            <w:shd w:fill="FFFFFF"/>
            <w:tcMar>
              <w:top w:w="80" w:type="dxa"/>
              <w:bottom w:w="80" w:type="dxa"/>
              <w:left w:w="120" w:type="dxa"/>
              <w:right w:w="120" w:type="dxa"/>
            </w:tcMar>
          </w:tcPr>
          <w:p>
            <w:pPr>
              <w:jc w:val="left"/>
            </w:pPr>
            <w:r/>
            <w:r>
              <w:rPr>
                <w:rFonts w:ascii="Calibri" w:hAnsi="Calibri"/>
                <w:color w:val="334155"/>
                <w:sz w:val="19"/>
              </w:rPr>
              <w:t>1</w:t>
            </w:r>
          </w:p>
        </w:tc>
        <w:tc>
          <w:tcPr>
            <w:tcW w:type="dxa" w:w="2340"/>
            <w:shd w:fill="FFFFFF"/>
            <w:tcMar>
              <w:top w:w="80" w:type="dxa"/>
              <w:bottom w:w="80" w:type="dxa"/>
              <w:left w:w="120" w:type="dxa"/>
              <w:right w:w="120" w:type="dxa"/>
            </w:tcMar>
          </w:tcPr>
          <w:p>
            <w:pPr>
              <w:jc w:val="left"/>
            </w:pPr>
            <w:r/>
            <w:r>
              <w:rPr>
                <w:rFonts w:ascii="Calibri" w:hAnsi="Calibri"/>
                <w:color w:val="334155"/>
                <w:sz w:val="19"/>
              </w:rPr>
              <w:t>Completar la automatización de pruebas de integración con servicios externos.</w:t>
            </w:r>
          </w:p>
        </w:tc>
        <w:tc>
          <w:tcPr>
            <w:tcW w:type="dxa" w:w="2340"/>
            <w:shd w:fill="FFFFFF"/>
            <w:tcMar>
              <w:top w:w="80" w:type="dxa"/>
              <w:bottom w:w="80" w:type="dxa"/>
              <w:left w:w="120" w:type="dxa"/>
              <w:right w:w="120" w:type="dxa"/>
            </w:tcMar>
          </w:tcPr>
          <w:p>
            <w:pPr>
              <w:jc w:val="left"/>
            </w:pPr>
            <w:r/>
            <w:r>
              <w:rPr>
                <w:rFonts w:ascii="Calibri" w:hAnsi="Calibri"/>
                <w:color w:val="334155"/>
                <w:sz w:val="19"/>
              </w:rPr>
              <w:t xml:space="preserve">Desarrollo del controlador </w:t>
            </w:r>
            <w:r>
              <w:rPr>
                <w:rFonts w:ascii="Consolas" w:hAnsi="Consolas"/>
                <w:color w:val="C2410C"/>
                <w:sz w:val="19"/>
              </w:rPr>
              <w:t>external.controller.ts</w:t>
            </w:r>
            <w:r>
              <w:rPr>
                <w:rFonts w:ascii="Calibri" w:hAnsi="Calibri"/>
                <w:color w:val="334155"/>
                <w:sz w:val="19"/>
              </w:rPr>
              <w:t xml:space="preserve"> y suite </w:t>
            </w:r>
            <w:r>
              <w:rPr>
                <w:rFonts w:ascii="Consolas" w:hAnsi="Consolas"/>
                <w:color w:val="C2410C"/>
                <w:sz w:val="19"/>
              </w:rPr>
              <w:t>integration_external.test.ts</w:t>
            </w:r>
            <w:r>
              <w:rPr>
                <w:rFonts w:ascii="Calibri" w:hAnsi="Calibri"/>
                <w:color w:val="334155"/>
                <w:sz w:val="19"/>
              </w:rPr>
              <w:t xml:space="preserve"> cubriendo WhatsApp API, pasarelas de pago y padrón RENIEC/SUNAT.</w:t>
            </w:r>
          </w:p>
        </w:tc>
        <w:tc>
          <w:tcPr>
            <w:tcW w:type="dxa" w:w="2340"/>
            <w:shd w:fill="FFFFFF"/>
            <w:tcMar>
              <w:top w:w="80" w:type="dxa"/>
              <w:bottom w:w="80" w:type="dxa"/>
              <w:left w:w="120" w:type="dxa"/>
              <w:right w:w="120" w:type="dxa"/>
            </w:tcMar>
          </w:tcPr>
          <w:p>
            <w:pPr>
              <w:jc w:val="left"/>
            </w:pPr>
            <w:r/>
            <w:r>
              <w:rPr>
                <w:rFonts w:ascii="Calibri" w:hAnsi="Calibri"/>
                <w:color w:val="334155"/>
                <w:sz w:val="19"/>
              </w:rPr>
              <w:t>7 pruebas automatizadas 100% aprobadas en el backend.</w:t>
            </w:r>
          </w:p>
        </w:tc>
      </w:tr>
      <w:tr>
        <w:tc>
          <w:tcPr>
            <w:tcW w:type="dxa" w:w="2340"/>
            <w:shd w:fill="F8FAFC"/>
            <w:tcMar>
              <w:top w:w="80" w:type="dxa"/>
              <w:bottom w:w="80" w:type="dxa"/>
              <w:left w:w="120" w:type="dxa"/>
              <w:right w:w="120" w:type="dxa"/>
            </w:tcMar>
          </w:tcPr>
          <w:p>
            <w:pPr>
              <w:jc w:val="left"/>
            </w:pPr>
            <w:r/>
            <w:r>
              <w:rPr>
                <w:rFonts w:ascii="Calibri" w:hAnsi="Calibri"/>
                <w:color w:val="334155"/>
                <w:sz w:val="19"/>
              </w:rPr>
              <w:t>2</w:t>
            </w:r>
          </w:p>
        </w:tc>
        <w:tc>
          <w:tcPr>
            <w:tcW w:type="dxa" w:w="2340"/>
            <w:shd w:fill="F8FAFC"/>
            <w:tcMar>
              <w:top w:w="80" w:type="dxa"/>
              <w:bottom w:w="80" w:type="dxa"/>
              <w:left w:w="120" w:type="dxa"/>
              <w:right w:w="120" w:type="dxa"/>
            </w:tcMar>
          </w:tcPr>
          <w:p>
            <w:pPr>
              <w:jc w:val="left"/>
            </w:pPr>
            <w:r/>
            <w:r>
              <w:rPr>
                <w:rFonts w:ascii="Calibri" w:hAnsi="Calibri"/>
                <w:color w:val="334155"/>
                <w:sz w:val="19"/>
              </w:rPr>
              <w:t>Formalizar la evaluación de usabilidad conforme a los 4 pilares de la ISO/IEC 25010.</w:t>
            </w:r>
          </w:p>
        </w:tc>
        <w:tc>
          <w:tcPr>
            <w:tcW w:type="dxa" w:w="2340"/>
            <w:shd w:fill="F8FAFC"/>
            <w:tcMar>
              <w:top w:w="80" w:type="dxa"/>
              <w:bottom w:w="80" w:type="dxa"/>
              <w:left w:w="120" w:type="dxa"/>
              <w:right w:w="120" w:type="dxa"/>
            </w:tcMar>
          </w:tcPr>
          <w:p>
            <w:pPr>
              <w:jc w:val="left"/>
            </w:pPr>
            <w:r/>
            <w:r>
              <w:rPr>
                <w:rFonts w:ascii="Calibri" w:hAnsi="Calibri"/>
                <w:color w:val="334155"/>
                <w:sz w:val="19"/>
              </w:rPr>
              <w:t xml:space="preserve">Implementación de la suite de pruebas </w:t>
            </w:r>
            <w:r>
              <w:rPr>
                <w:rFonts w:ascii="Consolas" w:hAnsi="Consolas"/>
                <w:color w:val="C2410C"/>
                <w:sz w:val="19"/>
              </w:rPr>
              <w:t>usability_iso25010.test.ts</w:t>
            </w:r>
            <w:r>
              <w:rPr>
                <w:rFonts w:ascii="Calibri" w:hAnsi="Calibri"/>
                <w:color w:val="334155"/>
                <w:sz w:val="19"/>
              </w:rPr>
              <w:t xml:space="preserve"> y redacción formal del Capítulo 15 con métricas SUS y Lighthouse.</w:t>
            </w:r>
          </w:p>
        </w:tc>
        <w:tc>
          <w:tcPr>
            <w:tcW w:type="dxa" w:w="2340"/>
            <w:shd w:fill="F8FAFC"/>
            <w:tcMar>
              <w:top w:w="80" w:type="dxa"/>
              <w:bottom w:w="80" w:type="dxa"/>
              <w:left w:w="120" w:type="dxa"/>
              <w:right w:w="120" w:type="dxa"/>
            </w:tcMar>
          </w:tcPr>
          <w:p>
            <w:pPr>
              <w:jc w:val="left"/>
            </w:pPr>
            <w:r/>
            <w:r>
              <w:rPr>
                <w:rFonts w:ascii="Calibri" w:hAnsi="Calibri"/>
                <w:color w:val="334155"/>
                <w:sz w:val="19"/>
              </w:rPr>
              <w:t>Puntaje SUS de 88.5 y 9 pruebas automatizadas aprobadas.</w:t>
            </w:r>
          </w:p>
        </w:tc>
      </w:tr>
      <w:tr>
        <w:tc>
          <w:tcPr>
            <w:tcW w:type="dxa" w:w="2340"/>
            <w:shd w:fill="FFFFFF"/>
            <w:tcMar>
              <w:top w:w="80" w:type="dxa"/>
              <w:bottom w:w="80" w:type="dxa"/>
              <w:left w:w="120" w:type="dxa"/>
              <w:right w:w="120" w:type="dxa"/>
            </w:tcMar>
          </w:tcPr>
          <w:p>
            <w:pPr>
              <w:jc w:val="left"/>
            </w:pPr>
            <w:r/>
            <w:r>
              <w:rPr>
                <w:rFonts w:ascii="Calibri" w:hAnsi="Calibri"/>
                <w:color w:val="334155"/>
                <w:sz w:val="19"/>
              </w:rPr>
              <w:t>3</w:t>
            </w:r>
          </w:p>
        </w:tc>
        <w:tc>
          <w:tcPr>
            <w:tcW w:type="dxa" w:w="2340"/>
            <w:shd w:fill="FFFFFF"/>
            <w:tcMar>
              <w:top w:w="80" w:type="dxa"/>
              <w:bottom w:w="80" w:type="dxa"/>
              <w:left w:w="120" w:type="dxa"/>
              <w:right w:w="120" w:type="dxa"/>
            </w:tcMar>
          </w:tcPr>
          <w:p>
            <w:pPr>
              <w:jc w:val="left"/>
            </w:pPr>
            <w:r/>
            <w:r>
              <w:rPr>
                <w:rFonts w:ascii="Calibri" w:hAnsi="Calibri"/>
                <w:color w:val="334155"/>
                <w:sz w:val="19"/>
              </w:rPr>
              <w:t>Asegurar la trazabilidad total entre requerimientos funcionales y casos de prueba automatizados.</w:t>
            </w:r>
          </w:p>
        </w:tc>
        <w:tc>
          <w:tcPr>
            <w:tcW w:type="dxa" w:w="2340"/>
            <w:shd w:fill="FFFFFF"/>
            <w:tcMar>
              <w:top w:w="80" w:type="dxa"/>
              <w:bottom w:w="80" w:type="dxa"/>
              <w:left w:w="120" w:type="dxa"/>
              <w:right w:w="120" w:type="dxa"/>
            </w:tcMar>
          </w:tcPr>
          <w:p>
            <w:pPr>
              <w:jc w:val="left"/>
            </w:pPr>
            <w:r/>
            <w:r>
              <w:rPr>
                <w:rFonts w:ascii="Calibri" w:hAnsi="Calibri"/>
                <w:color w:val="334155"/>
                <w:sz w:val="19"/>
              </w:rPr>
              <w:t>Construcción de la matriz cruzada de trazabilidad en el Capítulo 12 vinculando HU-001 a HU-008 con las suites Jest y Vitest.</w:t>
            </w:r>
          </w:p>
        </w:tc>
        <w:tc>
          <w:tcPr>
            <w:tcW w:type="dxa" w:w="2340"/>
            <w:shd w:fill="FFFFFF"/>
            <w:tcMar>
              <w:top w:w="80" w:type="dxa"/>
              <w:bottom w:w="80" w:type="dxa"/>
              <w:left w:w="120" w:type="dxa"/>
              <w:right w:w="120" w:type="dxa"/>
            </w:tcMar>
          </w:tcPr>
          <w:p>
            <w:pPr>
              <w:jc w:val="left"/>
            </w:pPr>
            <w:r/>
            <w:r>
              <w:rPr>
                <w:rFonts w:ascii="Calibri" w:hAnsi="Calibri"/>
                <w:color w:val="334155"/>
                <w:sz w:val="19"/>
              </w:rPr>
              <w:t>Cobertura del 100% de historias de usuario auditadas.</w:t>
            </w:r>
          </w:p>
        </w:tc>
      </w:tr>
      <w:tr>
        <w:tc>
          <w:tcPr>
            <w:tcW w:type="dxa" w:w="2340"/>
            <w:shd w:fill="F8FAFC"/>
            <w:tcMar>
              <w:top w:w="80" w:type="dxa"/>
              <w:bottom w:w="80" w:type="dxa"/>
              <w:left w:w="120" w:type="dxa"/>
              <w:right w:w="120" w:type="dxa"/>
            </w:tcMar>
          </w:tcPr>
          <w:p>
            <w:pPr>
              <w:jc w:val="left"/>
            </w:pPr>
            <w:r/>
            <w:r>
              <w:rPr>
                <w:rFonts w:ascii="Calibri" w:hAnsi="Calibri"/>
                <w:color w:val="334155"/>
                <w:sz w:val="19"/>
              </w:rPr>
              <w:t>4</w:t>
            </w:r>
          </w:p>
        </w:tc>
        <w:tc>
          <w:tcPr>
            <w:tcW w:type="dxa" w:w="2340"/>
            <w:shd w:fill="F8FAFC"/>
            <w:tcMar>
              <w:top w:w="80" w:type="dxa"/>
              <w:bottom w:w="80" w:type="dxa"/>
              <w:left w:w="120" w:type="dxa"/>
              <w:right w:w="120" w:type="dxa"/>
            </w:tcMar>
          </w:tcPr>
          <w:p>
            <w:pPr>
              <w:jc w:val="left"/>
            </w:pPr>
            <w:r/>
            <w:r>
              <w:rPr>
                <w:rFonts w:ascii="Calibri" w:hAnsi="Calibri"/>
                <w:color w:val="334155"/>
                <w:sz w:val="19"/>
              </w:rPr>
              <w:t>Actualizar el manual de despliegue y configuraciones cloud para la versión 2 en producción.</w:t>
            </w:r>
          </w:p>
        </w:tc>
        <w:tc>
          <w:tcPr>
            <w:tcW w:type="dxa" w:w="2340"/>
            <w:shd w:fill="F8FAFC"/>
            <w:tcMar>
              <w:top w:w="80" w:type="dxa"/>
              <w:bottom w:w="80" w:type="dxa"/>
              <w:left w:w="120" w:type="dxa"/>
              <w:right w:w="120" w:type="dxa"/>
            </w:tcMar>
          </w:tcPr>
          <w:p>
            <w:pPr>
              <w:jc w:val="left"/>
            </w:pPr>
            <w:r/>
            <w:r>
              <w:rPr>
                <w:rFonts w:ascii="Calibri" w:hAnsi="Calibri"/>
                <w:color w:val="334155"/>
                <w:sz w:val="19"/>
              </w:rPr>
              <w:t xml:space="preserve">Creación de </w:t>
            </w:r>
            <w:r>
              <w:rPr>
                <w:rFonts w:ascii="Consolas" w:hAnsi="Consolas"/>
                <w:color w:val="C2410C"/>
                <w:sz w:val="19"/>
              </w:rPr>
              <w:t>vercel.json</w:t>
            </w:r>
            <w:r>
              <w:rPr>
                <w:rFonts w:ascii="Calibri" w:hAnsi="Calibri"/>
                <w:color w:val="334155"/>
                <w:sz w:val="19"/>
              </w:rPr>
              <w:t xml:space="preserve">, </w:t>
            </w:r>
            <w:r>
              <w:rPr>
                <w:rFonts w:ascii="Consolas" w:hAnsi="Consolas"/>
                <w:color w:val="C2410C"/>
                <w:sz w:val="19"/>
              </w:rPr>
              <w:t>render.yaml</w:t>
            </w:r>
            <w:r>
              <w:rPr>
                <w:rFonts w:ascii="Calibri" w:hAnsi="Calibri"/>
                <w:color w:val="334155"/>
                <w:sz w:val="19"/>
              </w:rPr>
              <w:t xml:space="preserve"> y la guía técnica </w:t>
            </w:r>
            <w:r>
              <w:rPr>
                <w:rFonts w:ascii="Consolas" w:hAnsi="Consolas"/>
                <w:color w:val="C2410C"/>
                <w:sz w:val="19"/>
              </w:rPr>
              <w:t>14_Guia_Despliegue_Entorno_Real_Cloud.md</w:t>
            </w:r>
            <w:r>
              <w:rPr>
                <w:rFonts w:ascii="Calibri" w:hAnsi="Calibri"/>
                <w:color w:val="334155"/>
                <w:sz w:val="19"/>
              </w:rPr>
              <w:t xml:space="preserve"> con enlaces reales en vivo.</w:t>
            </w:r>
          </w:p>
        </w:tc>
        <w:tc>
          <w:tcPr>
            <w:tcW w:type="dxa" w:w="2340"/>
            <w:shd w:fill="F8FAFC"/>
            <w:tcMar>
              <w:top w:w="80" w:type="dxa"/>
              <w:bottom w:w="80" w:type="dxa"/>
              <w:left w:w="120" w:type="dxa"/>
              <w:right w:w="120" w:type="dxa"/>
            </w:tcMar>
          </w:tcPr>
          <w:p>
            <w:pPr>
              <w:jc w:val="left"/>
            </w:pPr>
            <w:r/>
            <w:r>
              <w:rPr>
                <w:rFonts w:ascii="Calibri" w:hAnsi="Calibri"/>
                <w:color w:val="334155"/>
                <w:sz w:val="19"/>
              </w:rPr>
              <w:t>Frontend activo en GitHub Pages y endpoints en Render Cloud.</w:t>
            </w:r>
          </w:p>
        </w:tc>
      </w:tr>
    </w:tbl>
    <w:p>
      <w:pPr>
        <w:spacing w:before="0" w:after="120" w:line="276" w:lineRule="auto"/>
      </w:pPr>
      <w:r>
        <w:rPr>
          <w:rFonts w:ascii="Calibri" w:hAnsi="Calibri"/>
          <w:b/>
          <w:color w:val="1E293B"/>
          <w:sz w:val="22"/>
        </w:rPr>
        <w:t>Porcentaje de Levantamiento de Observaciones: 100% (4.0 / 4.0 pts).</w:t>
      </w:r>
    </w:p>
    <w:p>
      <w:pPr>
        <w:keepNext/>
        <w:spacing w:before="360" w:after="120"/>
      </w:pPr>
      <w:r>
        <w:rPr>
          <w:rFonts w:ascii="Calibri" w:hAnsi="Calibri"/>
          <w:b/>
          <w:color w:val="0F172A"/>
          <w:sz w:val="30"/>
        </w:rPr>
        <w:t>ANEXOS TÉCNICOS</w:t>
      </w:r>
    </w:p>
    <w:p>
      <w:pPr>
        <w:keepNext/>
        <w:spacing w:before="280" w:after="80"/>
      </w:pPr>
      <w:r>
        <w:rPr>
          <w:rFonts w:ascii="Calibri" w:hAnsi="Calibri"/>
          <w:b/>
          <w:color w:val="C2410C"/>
          <w:sz w:val="26"/>
        </w:rPr>
        <w:t>Anexo A: Script SQL y Archivos de Configuración de Base de Datos</w:t>
      </w:r>
    </w:p>
    <w:p>
      <w:pPr>
        <w:spacing w:before="0" w:after="120" w:line="276" w:lineRule="auto"/>
      </w:pPr>
      <w:r>
        <w:rPr>
          <w:rFonts w:ascii="Calibri" w:hAnsi="Calibri"/>
          <w:color w:val="1E293B"/>
          <w:sz w:val="22"/>
        </w:rPr>
        <w:t xml:space="preserve">Scripts disponibles en el repositorio: </w:t>
      </w:r>
      <w:r>
        <w:rPr>
          <w:rFonts w:ascii="Consolas" w:hAnsi="Consolas"/>
          <w:color w:val="C2410C"/>
          <w:sz w:val="19"/>
        </w:rPr>
        <w:t>database/schema.sql</w:t>
      </w:r>
      <w:r>
        <w:rPr>
          <w:rFonts w:ascii="Calibri" w:hAnsi="Calibri"/>
          <w:color w:val="1E293B"/>
          <w:sz w:val="22"/>
        </w:rPr>
        <w:t xml:space="preserve">, </w:t>
      </w:r>
      <w:r>
        <w:rPr>
          <w:rFonts w:ascii="Consolas" w:hAnsi="Consolas"/>
          <w:color w:val="C2410C"/>
          <w:sz w:val="19"/>
        </w:rPr>
        <w:t>database/seeds.sql</w:t>
      </w:r>
      <w:r>
        <w:rPr>
          <w:rFonts w:ascii="Calibri" w:hAnsi="Calibri"/>
          <w:color w:val="1E293B"/>
          <w:sz w:val="22"/>
        </w:rPr>
        <w:t xml:space="preserve"> y </w:t>
      </w:r>
      <w:r>
        <w:rPr>
          <w:rFonts w:ascii="Consolas" w:hAnsi="Consolas"/>
          <w:color w:val="C2410C"/>
          <w:sz w:val="19"/>
        </w:rPr>
        <w:t>database/replication_setup.sql</w:t>
      </w:r>
      <w:r>
        <w:rPr>
          <w:rFonts w:ascii="Calibri" w:hAnsi="Calibri"/>
          <w:color w:val="1E293B"/>
          <w:sz w:val="22"/>
        </w:rPr>
        <w:t>.</w:t>
      </w:r>
    </w:p>
    <w:p>
      <w:pPr>
        <w:keepNext/>
        <w:spacing w:before="280" w:after="80"/>
      </w:pPr>
      <w:r>
        <w:rPr>
          <w:rFonts w:ascii="Calibri" w:hAnsi="Calibri"/>
          <w:b/>
          <w:color w:val="C2410C"/>
          <w:sz w:val="26"/>
        </w:rPr>
        <w:t>Anexo B: Fragmentos de Código Fuente Relevantes</w:t>
      </w:r>
    </w:p>
    <w:p>
      <w:pPr>
        <w:spacing w:before="0" w:after="120" w:line="276" w:lineRule="auto"/>
      </w:pPr>
      <w:r>
        <w:rPr>
          <w:rFonts w:ascii="Calibri" w:hAnsi="Calibri"/>
          <w:color w:val="1E293B"/>
          <w:sz w:val="22"/>
        </w:rPr>
        <w:t xml:space="preserve">• Controlador de integraciones externas: </w:t>
      </w:r>
      <w:r>
        <w:rPr>
          <w:rFonts w:ascii="Consolas" w:hAnsi="Consolas"/>
          <w:color w:val="C2410C"/>
          <w:sz w:val="19"/>
        </w:rPr>
        <w:t>backend/src/controllers/external.controller.ts</w:t>
      </w:r>
      <w:r>
        <w:rPr>
          <w:rFonts w:ascii="Calibri" w:hAnsi="Calibri"/>
          <w:color w:val="1E293B"/>
          <w:sz w:val="22"/>
        </w:rPr>
        <w:br/>
        <w:t xml:space="preserve">• Patrón Repositorio transaccional: </w:t>
      </w:r>
      <w:r>
        <w:rPr>
          <w:rFonts w:ascii="Consolas" w:hAnsi="Consolas"/>
          <w:color w:val="C2410C"/>
          <w:sz w:val="19"/>
        </w:rPr>
        <w:t>backend/src/infrastructure/repositories/pg.repositories.ts</w:t>
      </w:r>
      <w:r>
        <w:rPr>
          <w:rFonts w:ascii="Calibri" w:hAnsi="Calibri"/>
          <w:color w:val="1E293B"/>
          <w:sz w:val="22"/>
        </w:rPr>
        <w:br/>
        <w:t xml:space="preserve">• Middleware de seguridad RBAC: </w:t>
      </w:r>
      <w:r>
        <w:rPr>
          <w:rFonts w:ascii="Consolas" w:hAnsi="Consolas"/>
          <w:color w:val="C2410C"/>
          <w:sz w:val="19"/>
        </w:rPr>
        <w:t>backend/src/middlewares/auth.middleware.ts</w:t>
      </w:r>
    </w:p>
    <w:p>
      <w:pPr>
        <w:keepNext/>
        <w:spacing w:before="280" w:after="80"/>
      </w:pPr>
      <w:r>
        <w:rPr>
          <w:rFonts w:ascii="Calibri" w:hAnsi="Calibri"/>
          <w:b/>
          <w:color w:val="C2410C"/>
          <w:sz w:val="26"/>
        </w:rPr>
        <w:t>Anexo C: Reportes Automatizados de Pruebas</w:t>
      </w:r>
    </w:p>
    <w:p>
      <w:pPr>
        <w:spacing w:before="0" w:after="120" w:line="276" w:lineRule="auto"/>
      </w:pPr>
      <w:r>
        <w:rPr>
          <w:rFonts w:ascii="Calibri" w:hAnsi="Calibri"/>
          <w:color w:val="1E293B"/>
          <w:sz w:val="22"/>
        </w:rPr>
        <w:t>Batería completa de 51 pruebas automatizadas (25 en Backend y 26 en Frontend) ejecutadas satisfactoriamente con 100% de efectividad.</w:t>
      </w:r>
    </w:p>
    <w:p>
      <w:pPr>
        <w:keepNext/>
        <w:spacing w:before="280" w:after="80"/>
      </w:pPr>
      <w:r>
        <w:rPr>
          <w:rFonts w:ascii="Calibri" w:hAnsi="Calibri"/>
          <w:b/>
          <w:color w:val="C2410C"/>
          <w:sz w:val="26"/>
        </w:rPr>
        <w:t>Anexo D: Reportes Automatizados de Seguridad</w:t>
      </w:r>
    </w:p>
    <w:p>
      <w:pPr>
        <w:spacing w:before="0" w:after="120" w:line="276" w:lineRule="auto"/>
      </w:pPr>
      <w:r>
        <w:rPr>
          <w:rFonts w:ascii="Calibri" w:hAnsi="Calibri"/>
          <w:color w:val="1E293B"/>
          <w:sz w:val="22"/>
        </w:rPr>
        <w:t xml:space="preserve">Auditoría SAST y DAST con </w:t>
      </w:r>
      <w:r>
        <w:rPr>
          <w:rFonts w:ascii="Consolas" w:hAnsi="Consolas"/>
          <w:color w:val="C2410C"/>
          <w:sz w:val="19"/>
        </w:rPr>
        <w:t>npm audit</w:t>
      </w:r>
      <w:r>
        <w:rPr>
          <w:rFonts w:ascii="Calibri" w:hAnsi="Calibri"/>
          <w:color w:val="1E293B"/>
          <w:sz w:val="22"/>
        </w:rPr>
        <w:t xml:space="preserve">, </w:t>
      </w:r>
      <w:r>
        <w:rPr>
          <w:rFonts w:ascii="Consolas" w:hAnsi="Consolas"/>
          <w:color w:val="C2410C"/>
          <w:sz w:val="19"/>
        </w:rPr>
        <w:t>Helmet</w:t>
      </w:r>
      <w:r>
        <w:rPr>
          <w:rFonts w:ascii="Calibri" w:hAnsi="Calibri"/>
          <w:color w:val="1E293B"/>
          <w:sz w:val="22"/>
        </w:rPr>
        <w:t xml:space="preserve"> y suite </w:t>
      </w:r>
      <w:r>
        <w:rPr>
          <w:rFonts w:ascii="Consolas" w:hAnsi="Consolas"/>
          <w:color w:val="C2410C"/>
          <w:sz w:val="19"/>
        </w:rPr>
        <w:t>security.test.ts</w:t>
      </w:r>
      <w:r>
        <w:rPr>
          <w:rFonts w:ascii="Calibri" w:hAnsi="Calibri"/>
          <w:color w:val="1E293B"/>
          <w:sz w:val="22"/>
        </w:rPr>
        <w:t xml:space="preserve"> con 0 vulnerabilidades.</w:t>
      </w:r>
    </w:p>
    <w:p>
      <w:pPr>
        <w:keepNext/>
        <w:spacing w:before="280" w:after="80"/>
      </w:pPr>
      <w:r>
        <w:rPr>
          <w:rFonts w:ascii="Calibri" w:hAnsi="Calibri"/>
          <w:b/>
          <w:color w:val="C2410C"/>
          <w:sz w:val="26"/>
        </w:rPr>
        <w:t>Anexo E: Reportes Automatizados de Funcionalidad</w:t>
      </w:r>
    </w:p>
    <w:p>
      <w:pPr>
        <w:spacing w:before="0" w:after="120" w:line="276" w:lineRule="auto"/>
      </w:pPr>
      <w:r>
        <w:rPr>
          <w:rFonts w:ascii="Calibri" w:hAnsi="Calibri"/>
          <w:color w:val="1E293B"/>
          <w:sz w:val="22"/>
        </w:rPr>
        <w:t>Reporte de pruebas Jest y Vitest para validación funcional de órdenes, clientes y catálogo.</w:t>
      </w:r>
    </w:p>
    <w:p>
      <w:pPr>
        <w:keepNext/>
        <w:spacing w:before="280" w:after="80"/>
      </w:pPr>
      <w:r>
        <w:rPr>
          <w:rFonts w:ascii="Calibri" w:hAnsi="Calibri"/>
          <w:b/>
          <w:color w:val="C2410C"/>
          <w:sz w:val="26"/>
        </w:rPr>
        <w:t>Anexo F: Reportes Automatizados de Integración</w:t>
      </w:r>
    </w:p>
    <w:p>
      <w:pPr>
        <w:spacing w:before="0" w:after="120" w:line="276" w:lineRule="auto"/>
      </w:pPr>
      <w:r>
        <w:rPr>
          <w:rFonts w:ascii="Calibri" w:hAnsi="Calibri"/>
          <w:color w:val="1E293B"/>
          <w:sz w:val="22"/>
        </w:rPr>
        <w:t>Resultados de interoperabilidad con WhatsApp API, pasarelas de pago y padrón fiscal.</w:t>
      </w:r>
    </w:p>
    <w:p>
      <w:pPr>
        <w:keepNext/>
        <w:spacing w:before="280" w:after="80"/>
      </w:pPr>
      <w:r>
        <w:rPr>
          <w:rFonts w:ascii="Calibri" w:hAnsi="Calibri"/>
          <w:b/>
          <w:color w:val="C2410C"/>
          <w:sz w:val="26"/>
        </w:rPr>
        <w:t>Anexo G: Reportes Automatizados de Usabilidad</w:t>
      </w:r>
    </w:p>
    <w:p>
      <w:pPr>
        <w:spacing w:before="0" w:after="120" w:line="276" w:lineRule="auto"/>
      </w:pPr>
      <w:r>
        <w:rPr>
          <w:rFonts w:ascii="Calibri" w:hAnsi="Calibri"/>
          <w:color w:val="1E293B"/>
          <w:sz w:val="22"/>
        </w:rPr>
        <w:t>Resultados de validación bajo ISO/IEC 25010 y métricas Lighthouse Mobile (96/100).</w:t>
      </w:r>
    </w:p>
    <w:p>
      <w:pPr>
        <w:keepNext/>
        <w:spacing w:before="280" w:after="80"/>
      </w:pPr>
      <w:r>
        <w:rPr>
          <w:rFonts w:ascii="Calibri" w:hAnsi="Calibri"/>
          <w:b/>
          <w:color w:val="C2410C"/>
          <w:sz w:val="26"/>
        </w:rPr>
        <w:t>Anexo H: Evidencia de Historial de Commits en GitHub</w:t>
      </w:r>
    </w:p>
    <w:p>
      <w:pPr>
        <w:spacing w:before="0" w:after="120" w:line="276" w:lineRule="auto"/>
      </w:pPr>
      <w:r>
        <w:rPr>
          <w:rFonts w:ascii="Calibri" w:hAnsi="Calibri"/>
          <w:color w:val="1E293B"/>
          <w:sz w:val="22"/>
        </w:rPr>
        <w:t xml:space="preserve">Historial de commits en la rama </w:t>
      </w:r>
      <w:r>
        <w:rPr>
          <w:rFonts w:ascii="Consolas" w:hAnsi="Consolas"/>
          <w:color w:val="C2410C"/>
          <w:sz w:val="19"/>
        </w:rPr>
        <w:t>main</w:t>
      </w:r>
      <w:r>
        <w:rPr>
          <w:rFonts w:ascii="Calibri" w:hAnsi="Calibri"/>
          <w:color w:val="1E293B"/>
          <w:sz w:val="22"/>
        </w:rPr>
        <w:t xml:space="preserve"> del repositorio oficial con convención </w:t>
      </w:r>
      <w:r>
        <w:rPr>
          <w:rFonts w:ascii="Calibri" w:hAnsi="Calibri"/>
          <w:i/>
          <w:color w:val="1E293B"/>
          <w:sz w:val="22"/>
        </w:rPr>
        <w:t>Conventional Commits</w:t>
      </w:r>
      <w:r>
        <w:rPr>
          <w:rFonts w:ascii="Calibri" w:hAnsi="Calibri"/>
          <w:color w:val="1E293B"/>
          <w:sz w:val="22"/>
        </w:rPr>
        <w:t xml:space="preserve"> y trazabilidad de cambios.</w:t>
      </w:r>
    </w:p>
    <w:p>
      <w:pPr>
        <w:keepNext/>
        <w:spacing w:before="360" w:after="120"/>
      </w:pPr>
      <w:r>
        <w:rPr>
          <w:rFonts w:ascii="Calibri" w:hAnsi="Calibri"/>
          <w:b/>
          <w:color w:val="0F172A"/>
          <w:sz w:val="30"/>
        </w:rPr>
        <w:t>REFERENCIAS BIBLIOGRÁFICAS</w:t>
      </w:r>
    </w:p>
    <w:p>
      <w:pPr>
        <w:spacing w:before="0" w:after="120" w:line="276" w:lineRule="auto"/>
      </w:pPr>
      <w:r>
        <w:rPr>
          <w:rFonts w:ascii="Calibri" w:hAnsi="Calibri"/>
          <w:color w:val="1E293B"/>
          <w:sz w:val="22"/>
        </w:rPr>
        <w:t>[1] ISO/IEC, 'Systems and software Quality Requirements and Evaluation (SQuaRE) — Product quality model', ISO/IEC 25010:2023, International Organization for Standardization, Geneva, 2023.</w:t>
      </w:r>
    </w:p>
    <w:p>
      <w:pPr>
        <w:spacing w:before="0" w:after="120" w:line="276" w:lineRule="auto"/>
      </w:pPr>
      <w:r>
        <w:rPr>
          <w:rFonts w:ascii="Calibri" w:hAnsi="Calibri"/>
          <w:color w:val="1E293B"/>
          <w:sz w:val="22"/>
        </w:rPr>
        <w:t>[2] OWASP Foundation, 'OWASP Top 10 Web Application Security Risks', OWASP.org, 2021.</w:t>
      </w:r>
    </w:p>
    <w:p>
      <w:pPr>
        <w:spacing w:before="0" w:after="120" w:line="276" w:lineRule="auto"/>
      </w:pPr>
      <w:r>
        <w:rPr>
          <w:rFonts w:ascii="Calibri" w:hAnsi="Calibri"/>
          <w:color w:val="1E293B"/>
          <w:sz w:val="22"/>
        </w:rPr>
        <w:t xml:space="preserve">[3] R. C. Martin, </w:t>
      </w:r>
      <w:r>
        <w:rPr>
          <w:rFonts w:ascii="Calibri" w:hAnsi="Calibri"/>
          <w:i/>
          <w:color w:val="1E293B"/>
          <w:sz w:val="22"/>
        </w:rPr>
        <w:t>Clean Architecture: A Craftsman's Guide to Software Structure and Design</w:t>
      </w:r>
      <w:r>
        <w:rPr>
          <w:rFonts w:ascii="Calibri" w:hAnsi="Calibri"/>
          <w:color w:val="1E293B"/>
          <w:sz w:val="22"/>
        </w:rPr>
        <w:t>, Boston: Prentice Hall, 2017.</w:t>
      </w:r>
    </w:p>
    <w:p>
      <w:pPr>
        <w:spacing w:before="0" w:after="120" w:line="276" w:lineRule="auto"/>
      </w:pPr>
      <w:r>
        <w:rPr>
          <w:rFonts w:ascii="Calibri" w:hAnsi="Calibri"/>
          <w:color w:val="1E293B"/>
          <w:sz w:val="22"/>
        </w:rPr>
        <w:t xml:space="preserve">[4] J. Brooke, 'SUS: A 'Quick and Dirty' Usability Scale', </w:t>
      </w:r>
      <w:r>
        <w:rPr>
          <w:rFonts w:ascii="Calibri" w:hAnsi="Calibri"/>
          <w:i/>
          <w:color w:val="1E293B"/>
          <w:sz w:val="22"/>
        </w:rPr>
        <w:t>Usability Evaluation in Industry</w:t>
      </w:r>
      <w:r>
        <w:rPr>
          <w:rFonts w:ascii="Calibri" w:hAnsi="Calibri"/>
          <w:color w:val="1E293B"/>
          <w:sz w:val="22"/>
        </w:rPr>
        <w:t>, Taylor &amp; Francis, London, 1996.</w:t>
      </w:r>
    </w:p>
    <w:p>
      <w:pPr>
        <w:spacing w:before="0" w:after="120" w:line="276" w:lineRule="auto"/>
      </w:pPr>
      <w:r>
        <w:rPr>
          <w:rFonts w:ascii="Calibri" w:hAnsi="Calibri"/>
          <w:color w:val="1E293B"/>
          <w:sz w:val="22"/>
        </w:rPr>
        <w:t>[5] PostgreSQL Global Development Group, 'PostgreSQL 16 Documentation - High Availability, Load Balancing, and Replication', postgresql.org, 2024.</w:t>
      </w:r>
    </w:p>
    <w:p>
      <w:pPr>
        <w:spacing w:before="0" w:after="120" w:line="276" w:lineRule="auto"/>
      </w:pPr>
      <w:r>
        <w:rPr>
          <w:rFonts w:ascii="Calibri" w:hAnsi="Calibri"/>
          <w:color w:val="1E293B"/>
          <w:sz w:val="22"/>
        </w:rPr>
        <w:t xml:space="preserve">[6] J. Nielsen, </w:t>
      </w:r>
      <w:r>
        <w:rPr>
          <w:rFonts w:ascii="Calibri" w:hAnsi="Calibri"/>
          <w:i/>
          <w:color w:val="1E293B"/>
          <w:sz w:val="22"/>
        </w:rPr>
        <w:t>Usability Engineering</w:t>
      </w:r>
      <w:r>
        <w:rPr>
          <w:rFonts w:ascii="Calibri" w:hAnsi="Calibri"/>
          <w:color w:val="1E293B"/>
          <w:sz w:val="22"/>
        </w:rPr>
        <w:t>, San Diego: Academic Press, 1993.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