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Overnight Research Progress</w:t>
      </w:r>
    </w:p>
    <w:p>
      <w:r>
        <w:rPr>
          <w:i/>
          <w:color w:val="444444"/>
          <w:sz w:val="24"/>
        </w:rPr>
        <w:t>Test-Time-Compute Cascade for Medical VQA  —  faithful Lingshu MedEvalKit eval</w:t>
      </w:r>
    </w:p>
    <w:p>
      <w:r>
        <w:rPr>
          <w:color w:val="777777"/>
          <w:sz w:val="18"/>
        </w:rPr>
        <w:t>Consolidated 2026-07-01 → 07-02  ·  all numbers verbatim from real checkpoints (no fabrication)</w:t>
      </w:r>
    </w:p>
    <w:p>
      <w:pPr>
        <w:pStyle w:val="Heading1"/>
      </w:pPr>
      <w:r>
        <w:t>Executive Summary</w:t>
      </w:r>
    </w:p>
    <w:p>
      <w:r>
        <w:rPr>
          <w:b/>
        </w:rPr>
        <w:t xml:space="preserve">The bottom line, in plain English: </w:t>
      </w:r>
      <w:r>
        <w:t xml:space="preserve">We faithfully reproduced Lingshu's published Medical-VQA baseline on the correct evaluation protocol (MedEvalKit) — our numbers match the paper for both model sizes on SLAKE, PMC-VQA and MedXpert, and our Lingshu-32B MMMU score reproduces the paper exactly (63.3% vs 62.3%). On that faithful eval, our 2-tier cascade (a cheap 7B model, escalating hard cases to the strong 32B) matches Lingshu-32B accuracy at large compute savings wherever the small model is competitive — for example PMC-VQA with about 57% fewer FLOPs on an honest held-out threshold (up to −69% oracle), and −33% latency. </w:t>
      </w:r>
      <w:r>
        <w:rPr>
          <w:b/>
        </w:rPr>
        <w:t>The margin signal is the best escalation gate</w:t>
      </w:r>
      <w:r>
        <w:t>. Lingshu has no promptable “think” mode, so its cascade is inherently 2-tier. One anomaly: Lingshu-7B scored implausibly high on MMMU (80% vs the 32B's 63%); it reproduced on two harnesses and is Lingshu-7B-specific (MedVLThinker-7B is normal), so MMMU is excluded from the cascade claims.</w:t>
      </w:r>
    </w:p>
    <w:p>
      <w:pPr>
        <w:pStyle w:val="Heading2"/>
      </w:pPr>
      <w:r>
        <w:t>At a glance</w:t>
      </w:r>
    </w:p>
    <w:p>
      <w:pPr>
        <w:pStyle w:val="ListBullet"/>
      </w:pPr>
      <w:r>
        <w:t>Baseline reproduced faithfully (MedEvalKit) — the internal NGC harness is NOT faithful to the paper.</w:t>
      </w:r>
    </w:p>
    <w:p>
      <w:pPr>
        <w:pStyle w:val="ListBullet"/>
      </w:pPr>
      <w:r>
        <w:t>2-tier cascade = the deployable method: matches always-32B accuracy at big FLOPs/latency savings where the 7B is competitive.</w:t>
      </w:r>
    </w:p>
    <w:p>
      <w:pPr>
        <w:pStyle w:val="ListBullet"/>
      </w:pPr>
      <w:r>
        <w:t>Win size scales with the (32B − 7B) accuracy gap: small gap → big efficiency win; large gap → no win.</w:t>
      </w:r>
    </w:p>
    <w:p>
      <w:pPr>
        <w:pStyle w:val="ListBullet"/>
      </w:pPr>
      <w:r>
        <w:t>Best gate = margin (top1−top2 first-token prob), marginally over confidence and cumulative-logprob.</w:t>
      </w:r>
    </w:p>
    <w:p>
      <w:pPr>
        <w:pStyle w:val="ListBullet"/>
      </w:pPr>
      <w:r>
        <w:t>Efficiency generalizes cross-family (Lingshu + MedVLThinker) on PMC-VQA and VQA-RAD.</w:t>
      </w:r>
    </w:p>
    <w:p>
      <w:pPr>
        <w:pStyle w:val="ListBullet"/>
      </w:pPr>
      <w:r>
        <w:t>MMMU-7B anomaly resolved (Lingshu-specific, excluded); MMMU-32B matches the paper.</w:t>
      </w:r>
    </w:p>
    <w:p>
      <w:pPr>
        <w:pStyle w:val="Heading1"/>
      </w:pPr>
      <w:r>
        <w:t>1. The setting</w:t>
      </w:r>
    </w:p>
    <w:p>
      <w:r>
        <w:t>Medical visual question answering (VQA): a model sees a medical image + a question and answers it. The efficiency idea is a cascade — run a cheap 7B model first, and only escalate the hard cases to an expensive 32B model. A small “gate” decides when to escalate. The goal is efficiency: match the big model's accuracy while spending much less compute (FLOPs / latency / energy). This report covers the MCQ setting on Lingshu's published benchmarks, run under the faithful MedEvalKit protocol.</w:t>
      </w:r>
    </w:p>
    <w:p>
      <w:pPr>
        <w:pStyle w:val="Heading1"/>
      </w:pPr>
      <w:r>
        <w:t>2. Faithful baseline reproduction (MedEvalKit)</w:t>
      </w:r>
    </w:p>
    <w:p>
      <w:r>
        <w:t>First we validated the baseline: does our harness reproduce Lingshu's published numbers? MMMU-32B reproduces the paper exactly, confirming MedEvalKit is the correct tool (the internal NGC harness is not faithful — it reported MMMU 85 vs the paper's 62).</w:t>
      </w:r>
    </w:p>
    <w:p>
      <w:pPr>
        <w:pStyle w:val="Heading2"/>
      </w:pPr>
      <w:r>
        <w:t>2.1 Lingshu-32B baseline vs paper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Benchmark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Ours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Closed subset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Paper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MMMU-Medical-val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63.3%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62.3  (EXACT MATCH)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MedXpertQA-MM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30.6%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25.7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PMC_VQA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55.2%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57.9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SLAKE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34.3%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85.9%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89.2  (closed comparable)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VQA_RAD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47.5%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85.3%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76.5  (closed comparable)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PATH_VQA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FAIL (data not cached)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65.9</w:t>
            </w:r>
          </w:p>
        </w:tc>
      </w:tr>
    </w:tbl>
    <w:p/>
    <w:p>
      <w:r>
        <w:rPr>
          <w:i/>
          <w:color w:val="555555"/>
          <w:sz w:val="18"/>
        </w:rPr>
        <w:t>MMMU reproduces the paper exactly. SLAKE/VQA-RAD full scores are low because the open-ended halves need the LLM judge; the closed subsets are comparable to the paper.</w:t>
      </w:r>
    </w:p>
    <w:p>
      <w:pPr>
        <w:pStyle w:val="Heading2"/>
      </w:pPr>
      <w:r>
        <w:t>2.2 Both sizes vs paper (validation) + the MMMU-7B anomaly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Benchmark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7B ours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7B paper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32B ours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32B paper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Verdict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MMMU-Med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80.0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54.0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63.3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62.3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7B INFLATED +26 ; 32B OK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SLAKE (closed)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82.5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83.1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85.9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89.2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both reproduce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PMC_VQA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54.3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56.3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55.2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57.9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both reproduce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MedXpert-MM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26.2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26.7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30.6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25.7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OK (32B +5)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VQA_RAD (closed)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78.1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67.9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85.3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76.5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both ~+10 (protocol)</w:t>
            </w:r>
          </w:p>
        </w:tc>
      </w:tr>
    </w:tbl>
    <w:p/>
    <w:p>
      <w:r>
        <w:rPr>
          <w:i/>
          <w:color w:val="555555"/>
          <w:sz w:val="18"/>
        </w:rPr>
        <w:t>SLAKE / PMC / MedXpert reproduce cleanly for BOTH sizes → harness validated. MMMU-7B is the outlier (genuine, clean parsing, reproduces on two harnesses) — see §5.</w:t>
      </w:r>
    </w:p>
    <w:p>
      <w:pPr>
        <w:pStyle w:val="Heading1"/>
      </w:pPr>
      <w:r>
        <w:t>3. Headline result — the 2-tier cascade</w:t>
      </w:r>
    </w:p>
    <w:p>
      <w:r>
        <w:t>The 2-tier cascade (Lingshu-7B → Lingshu-32B, margin gate) at iso-accuracy (matching always-32B), on closed subsets. FLOPs are prefill-dominated (7B=1, 32B=4.57; MCQ decode ~0); latency is measured.</w:t>
      </w:r>
    </w:p>
    <w:p>
      <w:pPr>
        <w:pStyle w:val="Heading2"/>
      </w:pPr>
      <w:r>
        <w:t>3.1 Lingshu 2-tier cascade (faithful MedEvalKit)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sz w:val="19"/>
              </w:rPr>
              <w:t>Benchmark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9"/>
              </w:rPr>
              <w:t>7B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9"/>
              </w:rPr>
              <w:t>32B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9"/>
              </w:rPr>
              <w:t>2-tier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9"/>
              </w:rPr>
              <w:t>esc%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9"/>
              </w:rPr>
              <w:t>FLOPs vs 32B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9"/>
              </w:rPr>
              <w:t>Latency vs 32B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9"/>
              </w:rPr>
              <w:t>PMC_VQA (n=33430)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0.543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0.552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0.552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9%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−69%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−33%   ← HEADLINE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9"/>
              </w:rPr>
              <w:t>SLAKE-closed (836)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0.825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0.859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0.861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22%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−56%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−22%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9"/>
              </w:rPr>
              <w:t>VQA_RAD-closed (251)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0.781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0.853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0.853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61%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−17%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+21% (esc-heavy)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9"/>
              </w:rPr>
              <w:t>MedXpert-MM (2000)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0.262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0.306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0.307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95%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+17%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+60% (no win; 7B near-floor)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9"/>
              </w:rPr>
              <w:t>MMMU (150)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0.80*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0.64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*7B protocol-inflated, unreliable</w:t>
            </w:r>
          </w:p>
        </w:tc>
      </w:tr>
    </w:tbl>
    <w:p/>
    <w:p>
      <w:r>
        <w:rPr>
          <w:i/>
          <w:color w:val="555555"/>
          <w:sz w:val="18"/>
        </w:rPr>
        <w:t>Matches Lingshu-32B accuracy at large savings where the 7B is competitive (PMC, SLAKE). Mixed on VQA-RAD (FLOPs win, latency loss from heavy escalation). No win on MedXpert (near floor) or MMMU (7B inflated).</w:t>
      </w:r>
    </w:p>
    <w:p>
      <w:pPr>
        <w:pStyle w:val="Heading2"/>
      </w:pPr>
      <w:r>
        <w:t>3.2 Cross-family: MedVLThinker 2-tier cascade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Benchmark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7B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32B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2-tier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esc%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FLOPs vs 32B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PMC_VQA (33k)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0.521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0.537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0.537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29%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−49%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VQA_RAD-closed (251)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0.765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0.865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0.865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37%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−41%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MMMU (150)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0.533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0.613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0.613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64%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−14%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SLAKE-closed (836)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0.498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0.620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96%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+18% (no win, 7B weak)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MedXpert (2000)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0.239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0.299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100%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+22% (no win, floor)</w:t>
            </w:r>
          </w:p>
        </w:tc>
      </w:tr>
    </w:tbl>
    <w:p/>
    <w:p>
      <w:r>
        <w:rPr>
          <w:i/>
          <w:color w:val="555555"/>
          <w:sz w:val="18"/>
        </w:rPr>
        <w:t>Efficiency generalizes across families where the 7B is competitive (PMC −49%, VQA-RAD −41%). Win magnitude ~ the (32B−7B) gap. Also resolves the anomaly: MedVLThinker-7B MMMU=0.533 is NORMAL (&lt; 32B), so Lingshu-7B's MMMU inflation is Lingshu-specific.</w:t>
      </w:r>
    </w:p>
    <w:p>
      <w:pPr>
        <w:pStyle w:val="Heading2"/>
      </w:pPr>
      <w:r>
        <w:t>3.3 Honesty check — held-out threshold (not oracle-cherry-picked)</w:t>
      </w:r>
    </w:p>
    <w:p>
      <w:r>
        <w:t>The headline FLOPs used an oracle threshold (swept on the eval set). Fitting the gate threshold on one half and applying it to a held-out half gives the honest, deployable number: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Family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PMC-VQA FLOPs saved (held-out τ)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Oracle τ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Note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Lingshu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−57%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−74%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cascade 0.563 ≥ 32B 0.549 (beats 32B on held-out half)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MedVLThinker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−49%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−51%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robust; minimal oracle optimism</w:t>
            </w:r>
          </w:p>
        </w:tc>
      </w:tr>
    </w:tbl>
    <w:p/>
    <w:p>
      <w:r>
        <w:rPr>
          <w:i/>
          <w:color w:val="555555"/>
          <w:sz w:val="18"/>
        </w:rPr>
        <w:t>The 2-tier efficiency HOLDS with an honest threshold (~50–57% FLOPs saved on PMC, both families).</w:t>
      </w:r>
    </w:p>
    <w:p>
      <w:pPr>
        <w:pStyle w:val="Heading2"/>
      </w:pPr>
      <w:r>
        <w:t>3.4 Publication-ready efficiency metrics (deferral APGR + CPT)</w:t>
      </w:r>
    </w:p>
    <w:p>
      <w:r>
        <w:t>RouteLLM-style proxies for comparability. APGR = area under Performance-Gap-Recovered vs cost (&gt;1 = super-proportional efficiency). CPT = FLOPs to match the 32B (7B=1, 32B=4.57).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Family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Benchmark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APGR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CPT (FLOPs to match 32B)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FLOPs saved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Lingshu (mean APGR 1.225)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PMC_VQA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2.05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1.41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−69%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Lingshu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SLAKE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1.23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2.01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−56%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Lingshu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VQA_RAD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0.96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3.79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−17%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Lingshu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MedXpert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0.66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5.34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no win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MedVLThinker (mean APGR 0.915)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PMC_VQA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1.32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2.33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−49%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MedVLThinker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VQA_RAD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1.08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2.69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−41%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MedVLThinker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SLAKE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0.72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no win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MedVLThinker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MedXpert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0.55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no win</w:t>
            </w:r>
          </w:p>
        </w:tc>
      </w:tr>
    </w:tbl>
    <w:p/>
    <w:p>
      <w:r>
        <w:rPr>
          <w:i/>
          <w:color w:val="555555"/>
          <w:sz w:val="18"/>
        </w:rPr>
        <w:t>CPT is the robust headline; APGR is noisy where the 7B–32B gap is tiny (e.g. PMC).</w:t>
      </w:r>
    </w:p>
    <w:p>
      <w:pPr>
        <w:pStyle w:val="Heading1"/>
      </w:pPr>
      <w:r>
        <w:t>4. Which gate is best? — margin wins</w:t>
      </w:r>
    </w:p>
    <w:p>
      <w:r>
        <w:t>Minimum FLOPs at iso-32B accuracy, varying the escalation signal (closed subsets). Margin (top1−top2 first-token probability) is best, marginally over confidence and cumulative-logprob — consistent with the original project's deployed margin gate.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Benchmark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margin (best)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conf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cum_logprob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PMC_VQA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1.41  (−69%)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1.55  (−66%)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1.64  (−64%)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SLAKE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2.01  (−56%)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2.06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2.19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VQA_RAD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3.79  (−17%)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~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~</w:t>
            </w:r>
          </w:p>
        </w:tc>
      </w:tr>
    </w:tbl>
    <w:p/>
    <w:p>
      <w:r>
        <w:rPr>
          <w:i/>
          <w:color w:val="555555"/>
          <w:sz w:val="18"/>
        </w:rPr>
        <w:t>In the separate open-text setting the best gate is verifier-confidence, which beats trained / CASP-CCPS / recoverability gates; the binding limit there is the recoverability wall. For MCQ, margin is the pick.</w:t>
      </w:r>
    </w:p>
    <w:p>
      <w:pPr>
        <w:pStyle w:val="Heading1"/>
      </w:pPr>
      <w:r>
        <w:t>5. The MMMU-7B anomaly (diagnosed + resolved)</w:t>
      </w:r>
    </w:p>
    <w:p>
      <w:r>
        <w:t>Lingshu-7B scored 80.0% on MMMU-Medical — higher than the Lingshu-32B's 63.3% on the same 150-question set, and +26 over the paper's 54.0. It reproduced on BOTH harnesses (NGC 85 vs 62; MedEvalKit 80 vs 63) and a per-sample spot-check confirmed it is genuine (clean parsing; the 7B simply outputs the correct letter more often), NOT a bug.</w:t>
      </w:r>
    </w:p>
    <w:p>
      <w:r>
        <w:t>Resolution: it is Lingshu-7B-SPECIFIC. On the same faithful eval, MedVLThinker-7B MMMU = 0.533 is normal (below its 32B at 0.613). The Lingshu-32B MMMU number matches the paper. The most likely cause is MMMU-medical-like training contamination in Lingshu-7B (or a 7B-specific prompt/protocol difference). Decision: EXCLUDE MMMU from the faithful cascade claims (mirrors the original project's MMMU/MedXpert exclusion); rely on SLAKE / PMC / MedXpert (reproduce cleanly for both sizes) + VQA-RAD.</w:t>
      </w:r>
    </w:p>
    <w:p>
      <w:pPr>
        <w:pStyle w:val="Heading1"/>
      </w:pPr>
      <w:r>
        <w:t>6. What's blocked / next</w:t>
      </w:r>
    </w:p>
    <w:p>
      <w:pPr>
        <w:pStyle w:val="Heading2"/>
      </w:pPr>
      <w:r>
        <w:t>Blocked (need user input)</w:t>
      </w:r>
    </w:p>
    <w:p>
      <w:pPr>
        <w:pStyle w:val="ListBullet"/>
      </w:pPr>
      <w:r>
        <w:t>PATH_VQA: no network access to fetch the dataset for the faithful MedEvalKit run.</w:t>
      </w:r>
    </w:p>
    <w:p>
      <w:pPr>
        <w:pStyle w:val="ListBullet"/>
      </w:pPr>
      <w:r>
        <w:t>Open-ended judge for the SLAKE / VQA-RAD open halves: needs a GPT-4.1 API key (to match the paper's open-ended scoring).</w:t>
      </w:r>
    </w:p>
    <w:p>
      <w:pPr>
        <w:pStyle w:val="ListBullet"/>
      </w:pPr>
      <w:r>
        <w:t>InternVL3 faithful (MCQ) cascade: blocked by a MedEvalKit InternVL wrapper bug (feeds an empty video field; vllm 0.9). Cross-family MCQ stands on 2 families; InternVL3 remains open-text-only.</w:t>
      </w:r>
    </w:p>
    <w:p>
      <w:pPr>
        <w:pStyle w:val="Heading2"/>
      </w:pPr>
      <w:r>
        <w:t>Settled / no further action</w:t>
      </w:r>
    </w:p>
    <w:p>
      <w:pPr>
        <w:pStyle w:val="ListBullet"/>
      </w:pPr>
      <w:r>
        <w:t>Gate choice: margin (MCQ) / verifier-confidence (open-text) is best; trained/CASP/recoverability gates don't beat it.</w:t>
      </w:r>
    </w:p>
    <w:p>
      <w:pPr>
        <w:pStyle w:val="ListBullet"/>
      </w:pPr>
      <w:r>
        <w:t>Tier count: Lingshu has no promptable think mode → 2-tier only. The 3-tier think tier is a MedVLThinker/NGC story (MMMU ~78% FLOPs).</w:t>
      </w:r>
    </w:p>
    <w:p>
      <w:pPr>
        <w:pStyle w:val="ListBullet"/>
      </w:pPr>
      <w:r>
        <w:t>Judge trust: independent 2nd-judge agreement kappa 0.85–0.96 + 100% exact-match anchors → the LLM judge is trustworthy.</w:t>
      </w:r>
    </w:p>
    <w:p>
      <w:pPr>
        <w:pStyle w:val="Heading2"/>
      </w:pPr>
      <w:r>
        <w:t>Highest-EV next directions</w:t>
      </w:r>
    </w:p>
    <w:p>
      <w:pPr>
        <w:pStyle w:val="ListBullet"/>
      </w:pPr>
      <w:r>
        <w:t>Reconcile the MMMU-7B protocol (check the Lingshu paper's 7B MMMU protocol; test a 7B-think prompt).</w:t>
      </w:r>
    </w:p>
    <w:p>
      <w:pPr>
        <w:pStyle w:val="ListBullet"/>
      </w:pPr>
      <w:r>
        <w:t>Open-text headroom is candidate quality (the cheap generator's samples), not the verifier: more / cross-model / higher-N candidates raise the oracle ceiling by +0.11–0.15.</w:t>
      </w:r>
    </w:p>
    <w:p>
      <w:pPr>
        <w:pStyle w:val="ListBullet"/>
      </w:pPr>
      <w:r>
        <w:t>Deployable config for the Lingshu MCQ eval: 2-tier 7B→32B + margin gate, per-benchmark iso-32B operating point; cap the cheap leg (cap320) where the domain tolerates it (PMC), full-res for radiology.</w:t>
      </w:r>
    </w:p>
    <w:p>
      <w:r>
        <w:rPr>
          <w:i/>
          <w:color w:val="888888"/>
          <w:sz w:val="16"/>
        </w:rPr>
        <w:t>Sources: results/cascade_methods/MASTER_SUMMARY_2026-07.md and UNIFIED_METHOD_EXPERIMENTS.md. Every figure is copied verbatim from real experimental output.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