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Repository Structure &amp; File Guide</w:t>
      </w:r>
    </w:p>
    <w:p>
      <w:pPr>
        <w:ind w:left="360"/>
      </w:pPr>
      <w:r>
        <w:rPr>
          <w:b/>
          <w:i/>
        </w:rPr>
        <w:t>New here? Read `READING_GUIDE.md` first</w:t>
      </w:r>
      <w:r>
        <w:rPr>
          <w:i/>
        </w:rPr>
        <w:t xml:space="preserve"> — it's the step-by-step </w:t>
      </w:r>
      <w:r>
        <w:rPr>
          <w:i/>
        </w:rPr>
        <w:t>reading order</w:t>
      </w:r>
      <w:r>
        <w:rPr>
          <w:i/>
        </w:rPr>
        <w:t xml:space="preserve"> (which section of which</w:t>
      </w:r>
    </w:p>
    <w:p>
      <w:pPr>
        <w:ind w:left="360"/>
      </w:pPr>
      <w:r>
        <w:rPr>
          <w:i/>
        </w:rPr>
        <w:t xml:space="preserve">file, and why) to understand the whole research process. This file (STRUCTURE.md) is the </w:t>
      </w:r>
      <w:r>
        <w:rPr>
          <w:i/>
        </w:rPr>
        <w:t>file index</w:t>
      </w:r>
      <w:r>
        <w:rPr>
          <w:i/>
        </w:rPr>
        <w:t xml:space="preserve"> it</w:t>
      </w:r>
    </w:p>
    <w:p>
      <w:pPr>
        <w:ind w:left="360"/>
      </w:pPr>
      <w:r>
        <w:rPr>
          <w:i/>
        </w:rPr>
        <w:t>points you to.</w:t>
      </w:r>
    </w:p>
    <w:p>
      <w:pPr>
        <w:ind w:left="360"/>
      </w:pPr>
    </w:p>
    <w:p>
      <w:pPr>
        <w:ind w:left="360"/>
      </w:pPr>
      <w:r>
        <w:rPr>
          <w:b/>
          <w:i/>
        </w:rPr>
        <w:t>What this is.</w:t>
      </w:r>
      <w:r>
        <w:rPr>
          <w:i/>
        </w:rPr>
        <w:t xml:space="preserve"> A map of the whole repo: every directory, and a one-line purpose for every script.</w:t>
      </w:r>
    </w:p>
    <w:p>
      <w:pPr>
        <w:ind w:left="360"/>
      </w:pPr>
      <w:r>
        <w:rPr>
          <w:i/>
        </w:rPr>
        <w:t xml:space="preserve">Generated 2026-06-26. Companion to </w:t>
      </w:r>
      <w:r>
        <w:rPr>
          <w:rFonts w:ascii="Consolas" w:hAnsi="Consolas"/>
          <w:i/>
          <w:color w:val="B03060"/>
          <w:sz w:val="19"/>
        </w:rPr>
        <w:t>CLAUDE.md</w:t>
      </w:r>
      <w:r>
        <w:rPr>
          <w:i/>
        </w:rPr>
        <w:t xml:space="preserve"> (which holds the project context + the safety rules).</w:t>
      </w:r>
    </w:p>
    <w:p>
      <w:pPr>
        <w:ind w:left="360"/>
      </w:pPr>
    </w:p>
    <w:p>
      <w:pPr>
        <w:ind w:left="360"/>
      </w:pPr>
      <w:r>
        <w:rPr>
          <w:b/>
          <w:i/>
        </w:rPr>
        <w:t>How to read it.</w:t>
      </w:r>
      <w:r>
        <w:rPr>
          <w:i/>
        </w:rPr>
        <w:t xml:space="preserve"> Top-level map first, then one section per </w:t>
      </w:r>
      <w:r>
        <w:rPr>
          <w:rFonts w:ascii="Consolas" w:hAnsi="Consolas"/>
          <w:i/>
          <w:color w:val="B03060"/>
          <w:sz w:val="19"/>
        </w:rPr>
        <w:t>src/</w:t>
      </w:r>
      <w:r>
        <w:rPr>
          <w:i/>
        </w:rPr>
        <w:t xml:space="preserve"> subfolder. The </w:t>
      </w:r>
      <w:r>
        <w:rPr>
          <w:rFonts w:ascii="Consolas" w:hAnsi="Consolas"/>
          <w:i/>
          <w:color w:val="B03060"/>
          <w:sz w:val="19"/>
        </w:rPr>
        <w:t>src/&lt;stage&gt;/</w:t>
      </w:r>
    </w:p>
    <w:p>
      <w:pPr>
        <w:ind w:left="360"/>
      </w:pPr>
      <w:r>
        <w:rPr>
          <w:i/>
        </w:rPr>
        <w:t xml:space="preserve">layout groups code by pipeline stage; </w:t>
      </w:r>
      <w:r>
        <w:rPr>
          <w:b/>
          <w:i/>
        </w:rPr>
        <w:t>always launch scripts from the repo root</w:t>
      </w:r>
      <w:r>
        <w:rPr>
          <w:i/>
        </w:rPr>
        <w:t xml:space="preserve"> (paths inside them are</w:t>
      </w:r>
    </w:p>
    <w:p>
      <w:pPr>
        <w:ind w:left="360"/>
      </w:pPr>
      <w:r>
        <w:rPr>
          <w:i/>
        </w:rPr>
        <w:t>resolved relative to the launch directory — see CLAUDE.md §7).</w:t>
      </w:r>
    </w:p>
    <w:p>
      <w:pPr>
        <w:ind w:left="360"/>
      </w:pPr>
    </w:p>
    <w:p>
      <w:pPr>
        <w:ind w:left="360"/>
      </w:pPr>
      <w:r>
        <w:rPr>
          <w:b/>
          <w:i/>
        </w:rPr>
        <w:t>Naming note.</w:t>
      </w:r>
      <w:r>
        <w:rPr>
          <w:i/>
        </w:rPr>
        <w:t xml:space="preserve"> Most folders already use descriptive </w:t>
      </w:r>
      <w:r>
        <w:rPr>
          <w:rFonts w:ascii="Consolas" w:hAnsi="Consolas"/>
          <w:i/>
          <w:color w:val="B03060"/>
          <w:sz w:val="19"/>
        </w:rPr>
        <w:t>lowercase_with_underscores</w:t>
      </w:r>
      <w:r>
        <w:rPr>
          <w:i/>
        </w:rPr>
        <w:t xml:space="preserve"> names. The exception is</w:t>
      </w:r>
    </w:p>
    <w:p>
      <w:pPr>
        <w:ind w:left="360"/>
      </w:pPr>
      <w:r>
        <w:rPr>
          <w:rFonts w:ascii="Consolas" w:hAnsi="Consolas"/>
          <w:i/>
          <w:color w:val="B03060"/>
          <w:sz w:val="19"/>
        </w:rPr>
        <w:t>src/cascade_methods/</w:t>
      </w:r>
      <w:r>
        <w:rPr>
          <w:i/>
        </w:rPr>
        <w:t xml:space="preserve"> — the research-loop working directory, where names are terse (</w:t>
      </w:r>
      <w:r>
        <w:rPr>
          <w:rFonts w:ascii="Consolas" w:hAnsi="Consolas"/>
          <w:i/>
          <w:color w:val="B03060"/>
          <w:sz w:val="19"/>
        </w:rPr>
        <w:t>compare.py</w:t>
      </w:r>
      <w:r>
        <w:rPr>
          <w:i/>
        </w:rPr>
        <w:t>,</w:t>
      </w:r>
    </w:p>
    <w:p>
      <w:pPr>
        <w:ind w:left="360"/>
      </w:pPr>
      <w:r>
        <w:rPr>
          <w:rFonts w:ascii="Consolas" w:hAnsi="Consolas"/>
          <w:i/>
          <w:color w:val="B03060"/>
          <w:sz w:val="19"/>
        </w:rPr>
        <w:t>frontier.py</w:t>
      </w:r>
      <w:r>
        <w:rPr>
          <w:i/>
        </w:rPr>
        <w:t xml:space="preserve">, </w:t>
      </w:r>
      <w:r>
        <w:rPr>
          <w:rFonts w:ascii="Consolas" w:hAnsi="Consolas"/>
          <w:i/>
          <w:color w:val="B03060"/>
          <w:sz w:val="19"/>
        </w:rPr>
        <w:t>ceiling.py</w:t>
      </w:r>
      <w:r>
        <w:rPr>
          <w:i/>
        </w:rPr>
        <w:t xml:space="preserve">). These are </w:t>
      </w:r>
      <w:r>
        <w:rPr>
          <w:b/>
          <w:i/>
        </w:rPr>
        <w:t>deliberately not renamed</w:t>
      </w:r>
      <w:r>
        <w:rPr>
          <w:i/>
        </w:rPr>
        <w:t>: each is referenced by the paper's</w:t>
      </w:r>
    </w:p>
    <w:p>
      <w:pPr>
        <w:ind w:left="360"/>
      </w:pPr>
      <w:r>
        <w:rPr>
          <w:i/>
        </w:rPr>
        <w:t xml:space="preserve">reproducibility index and by the five </w:t>
      </w:r>
      <w:r>
        <w:rPr>
          <w:rFonts w:ascii="Consolas" w:hAnsi="Consolas"/>
          <w:i/>
          <w:color w:val="B03060"/>
          <w:sz w:val="19"/>
        </w:rPr>
        <w:t>progress_*.md</w:t>
      </w:r>
      <w:r>
        <w:rPr>
          <w:i/>
        </w:rPr>
        <w:t xml:space="preserve"> historical logs, and several are shared modules</w:t>
      </w:r>
    </w:p>
    <w:p>
      <w:pPr>
        <w:ind w:left="360"/>
      </w:pPr>
      <w:r>
        <w:rPr>
          <w:i/>
        </w:rPr>
        <w:t>imported by ~36 siblings — renaming would silently desync the paper trail and break imports. This guide is</w:t>
      </w:r>
    </w:p>
    <w:p>
      <w:pPr>
        <w:ind w:left="360"/>
      </w:pPr>
      <w:r>
        <w:rPr>
          <w:i/>
        </w:rPr>
        <w:t>the descriptive index for them instead. Each script's own docstring (first line) carries the same summary.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t>Top-level map</w:t>
      </w:r>
    </w:p>
    <w:p>
      <w:r>
        <w:rPr>
          <w:rFonts w:ascii="Consolas" w:hAnsi="Consolas"/>
          <w:sz w:val="17"/>
        </w:rPr>
        <w:t>medvlthinker-imgdiff-compute/</w:t>
        <w:br/>
        <w:t>├── CLAUDE.md            project context + safety rules (read first)</w:t>
        <w:br/>
        <w:t>├── STRUCTURE.md         this file</w:t>
        <w:br/>
        <w:t>├── README.md  RESULTS.md   project readme + running results log</w:t>
        <w:br/>
        <w:t>├── progress_June_*.md   dated session logs (the paper trail; June 17 → 25-26)</w:t>
        <w:br/>
        <w:t>├── SESSION_REPORT_trained_verifier.md   narrative report of the trained-verifier program</w:t>
        <w:br/>
        <w:t>│</w:t>
        <w:br/>
        <w:t>├── src/                 ALL active Python, grouped by pipeline stage (see sections below)</w:t>
        <w:br/>
        <w:t>├── runners/             shell launchers (.sh) that drive the src/ scripts — NEW: decluttered from root</w:t>
        <w:br/>
        <w:t>├── paper/               the CVGIP 2026 draft + figure scripts + figs/</w:t>
        <w:br/>
        <w:t>│</w:t>
        <w:br/>
        <w:t>├── ckpts/               per-sample JSONL checkpoints + trained adapters + gates  (gitignored, resumable)</w:t>
        <w:br/>
        <w:t>├── results/             writeups + tables for the cascade-methods research  (gitignored)</w:t>
        <w:br/>
        <w:t>├── logs/                nohup run logs  (gitignored)</w:t>
        <w:br/>
        <w:t>├── data/                small inputs (subset.csv)  (gitignored)</w:t>
        <w:br/>
        <w:t>├── feats/ feats_full/ feats_peer/   saved hidden-state features from killed probes  (gitignored)</w:t>
        <w:br/>
        <w:t>├── archive/             killed research directions, kept as the negative-result record</w:t>
        <w:br/>
        <w:t>│</w:t>
        <w:br/>
        <w:t>├── MedRAG/  MedVLThinker/   external dependency git repos — DO NOT MOVE/RENAME</w:t>
      </w:r>
    </w:p>
    <w:p>
      <w:r>
        <w:t xml:space="preserve">Weights and datasets live OUTSIDE the repo under </w:t>
      </w:r>
      <w:r>
        <w:rPr>
          <w:rFonts w:ascii="Consolas" w:hAnsi="Consolas"/>
          <w:color w:val="B03060"/>
          <w:sz w:val="19"/>
        </w:rPr>
        <w:t>/data/dan/...</w:t>
      </w:r>
      <w:r>
        <w:t xml:space="preserve"> (never committed). See CLAUDE.md §8.</w:t>
      </w:r>
    </w:p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rFonts w:ascii="Consolas" w:hAnsi="Consolas"/>
          <w:color w:val="B03060"/>
          <w:sz w:val="19"/>
        </w:rPr>
        <w:t>src/labeling/</w:t>
      </w:r>
      <w:r>
        <w:t xml:space="preserve"> — run a model over data → per-sample JSONL checkpoints</w:t>
      </w:r>
    </w:p>
    <w:p>
      <w:r>
        <w:t>The "labelers": each runs a VLM over a dataset and writes resumable per-sample JSONL.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run_7b_vllm.py</w:t>
            </w:r>
          </w:p>
        </w:tc>
        <w:tc>
          <w:tcPr>
            <w:tcW w:type="dxa" w:w="4320"/>
          </w:tcPr>
          <w:p>
            <w:r>
              <w:t>7B cheap-arm (no-think) vLLM runner, full eval set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run_7b_think_vllm.py</w:t>
            </w:r>
          </w:p>
        </w:tc>
        <w:tc>
          <w:tcPr>
            <w:tcW w:type="dxa" w:w="4320"/>
          </w:tcPr>
          <w:p>
            <w:r>
              <w:t>7B in THINK mode (the paper's think baseline)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run_7b_hf_labeler.py</w:t>
            </w:r>
          </w:p>
        </w:tc>
        <w:tc>
          <w:tcPr>
            <w:tcW w:type="dxa" w:w="4320"/>
          </w:tcPr>
          <w:p>
            <w:r>
              <w:t>unified compute-router gate for the 7B (HF, OOM-guarded)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run_7b_selfverify_vllm.py</w:t>
            </w:r>
          </w:p>
        </w:tc>
        <w:tc>
          <w:tcPr>
            <w:tcW w:type="dxa" w:w="4320"/>
          </w:tcPr>
          <w:p>
            <w:r>
              <w:t>AutoMix/P(True)-style self-verification signal for the cheap 7B leg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run_32b_vllm.py</w:t>
            </w:r>
          </w:p>
        </w:tc>
        <w:tc>
          <w:tcPr>
            <w:tcW w:type="dxa" w:w="4320"/>
          </w:tcPr>
          <w:p>
            <w:r>
              <w:t>vLLM tensor-parallel (2-GPU) runner for the 32B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run_32b_hf.py</w:t>
            </w:r>
          </w:p>
        </w:tc>
        <w:tc>
          <w:tcPr>
            <w:tcW w:type="dxa" w:w="4320"/>
          </w:tcPr>
          <w:p>
            <w:r>
              <w:t>32B (think) on the seed-42 500-question subset (HF, for VRAM)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run_32b_modes_vllm.py</w:t>
            </w:r>
          </w:p>
        </w:tc>
        <w:tc>
          <w:tcPr>
            <w:tcW w:type="dxa" w:w="4320"/>
          </w:tcPr>
          <w:p>
            <w:r>
              <w:t>strong-leg ablation: vary the 32B escalation target's mode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run_openvqa.py</w:t>
            </w:r>
          </w:p>
        </w:tc>
        <w:tc>
          <w:tcPr>
            <w:tcW w:type="dxa" w:w="4320"/>
          </w:tcPr>
          <w:p>
            <w:r>
              <w:t>generative (open-ended) medical-VQA runner — the open-ended cascade engine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run_openvqa_verify.py</w:t>
            </w:r>
          </w:p>
        </w:tc>
        <w:tc>
          <w:tcPr>
            <w:tcW w:type="dxa" w:w="4320"/>
          </w:tcPr>
          <w:p>
            <w:r>
              <w:t>open-ended self-verification (AutoMix/P(True)) for the gate hunt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run_openvqa_verify_persample.py</w:t>
            </w:r>
          </w:p>
        </w:tc>
        <w:tc>
          <w:tcPr>
            <w:tcW w:type="dxa" w:w="4320"/>
          </w:tcPr>
          <w:p>
            <w:r>
              <w:t>per-sample self/cross verification for verifier-guided selection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run_openvqa_select_listwise.py</w:t>
            </w:r>
          </w:p>
        </w:tc>
        <w:tc>
          <w:tcPr>
            <w:tcW w:type="dxa" w:w="4320"/>
          </w:tcPr>
          <w:p>
            <w:r>
              <w:t>listwise verifier-guided selection over an sc8 checkpoint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run_openvqa_synth.py</w:t>
            </w:r>
          </w:p>
        </w:tc>
        <w:tc>
          <w:tcPr>
            <w:tcW w:type="dxa" w:w="4320"/>
          </w:tcPr>
          <w:p>
            <w:r>
              <w:t>candidate-conditioned generation (strong model primed with cheap answers)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run_openvqa_fewshot.py</w:t>
            </w:r>
          </w:p>
        </w:tc>
        <w:tc>
          <w:tcPr>
            <w:tcW w:type="dxa" w:w="4320"/>
          </w:tcPr>
          <w:p>
            <w:r>
              <w:t>few-shot in-context exemplars to align answer style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run_judge.py</w:t>
            </w:r>
          </w:p>
        </w:tc>
        <w:tc>
          <w:tcPr>
            <w:tcW w:type="dxa" w:w="4320"/>
          </w:tcPr>
          <w:p>
            <w:r>
              <w:t>LLM-judge scorer for open-ended VQA (strong neutral grader)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run_artifact_audit.py</w:t>
            </w:r>
          </w:p>
        </w:tc>
        <w:tc>
          <w:tcPr>
            <w:tcW w:type="dxa" w:w="4320"/>
          </w:tcPr>
          <w:p>
            <w:r>
              <w:t>audit an open set for ANSWERABLE vs ARTIFACT questions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run_ground_slake.py</w:t>
            </w:r>
          </w:p>
        </w:tc>
        <w:tc>
          <w:tcPr>
            <w:tcW w:type="dxa" w:w="4320"/>
          </w:tcPr>
          <w:p>
            <w:r>
              <w:t>medical grounding on SLAKE (zero-download, uses detection.json boxes)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run_ground_mscxr.py</w:t>
            </w:r>
          </w:p>
        </w:tc>
        <w:tc>
          <w:tcPr>
            <w:tcW w:type="dxa" w:w="4320"/>
          </w:tcPr>
          <w:p>
            <w:r>
              <w:t>phrase grounding on the real MS-CXR benchmark (PhysioNet, 1448 boxes)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run_vlm_eval.py</w:t>
            </w:r>
          </w:p>
        </w:tc>
        <w:tc>
          <w:tcPr>
            <w:tcW w:type="dxa" w:w="4320"/>
          </w:tcPr>
          <w:p>
            <w:r>
              <w:t>general Qwen2.5-VL-family eval runner (any local/HF model)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run_peer_eval.py</w:t>
            </w:r>
          </w:p>
        </w:tc>
        <w:tc>
          <w:tcPr>
            <w:tcW w:type="dxa" w:w="4320"/>
          </w:tcPr>
          <w:p>
            <w:r>
              <w:t>model-agnostic vLLM eval for cross-family peer VLMs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run_pmctrain_vllm.py</w:t>
            </w:r>
          </w:p>
        </w:tc>
        <w:tc>
          <w:tcPr>
            <w:tcW w:type="dxa" w:w="4320"/>
          </w:tcPr>
          <w:p>
            <w:r>
              <w:t>run a model on the held-out PMC-VQA TRAIN sample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run_judge.py</w:t>
            </w:r>
          </w:p>
        </w:tc>
        <w:tc>
          <w:tcPr>
            <w:tcW w:type="dxa" w:w="4320"/>
          </w:tcPr>
          <w:p>
            <w:r>
              <w:t>(see above)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embed_siglip.py</w:t>
            </w:r>
          </w:p>
        </w:tc>
        <w:tc>
          <w:tcPr>
            <w:tcW w:type="dxa" w:w="4320"/>
          </w:tcPr>
          <w:p>
            <w:r>
              <w:t>frozen SigLIP image+text embeddings for the competent-4 samples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nvml_power.py</w:t>
            </w:r>
          </w:p>
        </w:tc>
        <w:tc>
          <w:tcPr>
            <w:tcW w:type="dxa" w:w="4320"/>
          </w:tcPr>
          <w:p>
            <w:r>
              <w:t>lightweight GPU power sampler for batch-1 energy measurement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src/sweep/</w:t>
      </w:r>
      <w:r>
        <w:t xml:space="preserve"> — resolution / compute sweeps + calibration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run_7b_prune_sweep.py</w:t>
            </w:r>
          </w:p>
        </w:tc>
        <w:tc>
          <w:tcPr>
            <w:tcW w:type="dxa" w:w="4320"/>
          </w:tcPr>
          <w:p>
            <w:r>
              <w:t>7B no-think vision-token-budget (resolution) sweep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tokens_per_cap.py</w:t>
            </w:r>
          </w:p>
        </w:tc>
        <w:tc>
          <w:tcPr>
            <w:tcW w:type="dxa" w:w="4320"/>
          </w:tcPr>
          <w:p>
            <w:r>
              <w:t>exact 7B prompt-token count (text+vision) at each resolution cap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grid_resolution_tau.py</w:t>
            </w:r>
          </w:p>
        </w:tc>
        <w:tc>
          <w:tcPr>
            <w:tcW w:type="dxa" w:w="4320"/>
          </w:tcPr>
          <w:p>
            <w:r>
              <w:t>calibrated resolution × τ grid → the cap320 / τ=0.426 operating point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cascade_resolution_sweep.py</w:t>
            </w:r>
          </w:p>
        </w:tc>
        <w:tc>
          <w:tcPr>
            <w:tcW w:type="dxa" w:w="4320"/>
          </w:tcPr>
          <w:p>
            <w:r>
              <w:t>2-D efficiency sweep over (resolution cap × escalation threshold)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cascade_heldout_frontier.py</w:t>
            </w:r>
          </w:p>
        </w:tc>
        <w:tc>
          <w:tcPr>
            <w:tcW w:type="dxa" w:w="4320"/>
          </w:tcPr>
          <w:p>
            <w:r>
              <w:t>honest held-out test-time eval of the resolution × escalation cascade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src/gate/</w:t>
      </w:r>
      <w:r>
        <w:t xml:space="preserve"> — train + freeze the deployed margin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train_margin_gate.py</w:t>
            </w:r>
          </w:p>
        </w:tc>
        <w:tc>
          <w:tcPr>
            <w:tcW w:type="dxa" w:w="4320"/>
          </w:tcPr>
          <w:p>
            <w:r>
              <w:t xml:space="preserve">train the frozen margin gate on the clean PMC-VQA train split → </w:t>
            </w:r>
            <w:r>
              <w:rPr>
                <w:rFonts w:ascii="Consolas" w:hAnsi="Consolas"/>
                <w:color w:val="B03060"/>
                <w:sz w:val="19"/>
              </w:rPr>
              <w:t>router_margin.pkl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refit_gate_tau_per_cap.py</w:t>
            </w:r>
          </w:p>
        </w:tc>
        <w:tc>
          <w:tcPr>
            <w:tcW w:type="dxa" w:w="4320"/>
          </w:tcPr>
          <w:p>
            <w:r>
              <w:t>refit the frozen gate's τ at each resolution cap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src/cascade/</w:t>
      </w:r>
      <w:r>
        <w:t xml:space="preserve"> — the live co-resident cascade + real-time measurement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live_cascade.py</w:t>
            </w:r>
          </w:p>
        </w:tc>
        <w:tc>
          <w:tcPr>
            <w:tcW w:type="dxa" w:w="4320"/>
          </w:tcPr>
          <w:p>
            <w:r>
              <w:t>live co-resident 7B→32B cascade, full eval, real-time single-query routing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analyze_live_cascade.py</w:t>
            </w:r>
          </w:p>
        </w:tc>
        <w:tc>
          <w:tcPr>
            <w:tcW w:type="dxa" w:w="4320"/>
          </w:tcPr>
          <w:p>
            <w:r>
              <w:t>analyze a live-cascade JSONL (safe mid-run)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measure_single_leg.py</w:t>
            </w:r>
          </w:p>
        </w:tc>
        <w:tc>
          <w:tcPr>
            <w:tcW w:type="dxa" w:w="4320"/>
          </w:tcPr>
          <w:p>
            <w:r>
              <w:t>batch-1 latency / power / VRAM for one model leg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measure_config.py</w:t>
            </w:r>
          </w:p>
        </w:tc>
        <w:tc>
          <w:tcPr>
            <w:tcW w:type="dxa" w:w="4320"/>
          </w:tcPr>
          <w:p>
            <w:r>
              <w:t>batch-1 latency/energy across multiple (arm × resolution-cap) configs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report_cascade_from_legs.py</w:t>
            </w:r>
          </w:p>
        </w:tc>
        <w:tc>
          <w:tcPr>
            <w:tcW w:type="dxa" w:w="4320"/>
          </w:tcPr>
          <w:p>
            <w:r>
              <w:t>reconstruct deployed cascade cost from the two measured legs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src/analysis/cascade/</w:t>
      </w:r>
      <w:r>
        <w:t xml:space="preserve"> — analyses of the live cascade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cascade_per_benchmark_breakdown.py</w:t>
            </w:r>
          </w:p>
        </w:tc>
        <w:tc>
          <w:tcPr>
            <w:tcW w:type="dxa" w:w="4320"/>
          </w:tcPr>
          <w:p>
            <w:r>
              <w:t>per-benchmark cap320 cascade behavior from validated labels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cascade_cost_decode_flops.py</w:t>
            </w:r>
          </w:p>
        </w:tc>
        <w:tc>
          <w:tcPr>
            <w:tcW w:type="dxa" w:w="4320"/>
          </w:tcPr>
          <w:p>
            <w:r>
              <w:t>decode-only compute number for the cascade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cascade_cost_prefill_flops.py</w:t>
            </w:r>
          </w:p>
        </w:tc>
        <w:tc>
          <w:tcPr>
            <w:tcW w:type="dxa" w:w="4320"/>
          </w:tcPr>
          <w:p>
            <w:r>
              <w:t>prefill-inclusive compute (review-proof)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cascade_cost_accuracy_pareto.py</w:t>
            </w:r>
          </w:p>
        </w:tc>
        <w:tc>
          <w:tcPr>
            <w:tcW w:type="dxa" w:w="4320"/>
          </w:tcPr>
          <w:p>
            <w:r>
              <w:t>cost-vs-accuracy operating curve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cascade_gain_bootstrap_ci.py</w:t>
            </w:r>
          </w:p>
        </w:tc>
        <w:tc>
          <w:tcPr>
            <w:tcW w:type="dxa" w:w="4320"/>
          </w:tcPr>
          <w:p>
            <w:r>
              <w:t>is the cascade accuracy gain real or small-sample noise?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frozen_gate_transfer_bootstrap_ci.py</w:t>
            </w:r>
          </w:p>
        </w:tc>
        <w:tc>
          <w:tcPr>
            <w:tcW w:type="dxa" w:w="4320"/>
          </w:tcPr>
          <w:p>
            <w:r>
              <w:t>paired-bootstrap CIs for the frozen gate's transfer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cascade_escalation_signal_early.py</w:t>
            </w:r>
          </w:p>
        </w:tc>
        <w:tc>
          <w:tcPr>
            <w:tcW w:type="dxa" w:w="4320"/>
          </w:tcPr>
          <w:p>
            <w:r>
              <w:t>the escalation-gate experiment (superseded)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margin_gate_mechanism_diag.py</w:t>
            </w:r>
          </w:p>
        </w:tc>
        <w:tc>
          <w:tcPr>
            <w:tcW w:type="dxa" w:w="4320"/>
          </w:tcPr>
          <w:p>
            <w:r>
              <w:t>mechanism proof: why no margin threshold beats parity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gate_head_to_head.py</w:t>
            </w:r>
          </w:p>
        </w:tc>
        <w:tc>
          <w:tcPr>
            <w:tcW w:type="dxa" w:w="4320"/>
          </w:tcPr>
          <w:p>
            <w:r>
              <w:t>CPU-only head-to-head of escalation gates (competent-4)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recompute_energy.py</w:t>
            </w:r>
          </w:p>
        </w:tc>
        <w:tc>
          <w:tcPr>
            <w:tcW w:type="dxa" w:w="4320"/>
          </w:tcPr>
          <w:p>
            <w:r>
              <w:t>CORRECTED per-dataset time/energy saved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recompute_energy_superseded.py</w:t>
            </w:r>
          </w:p>
        </w:tc>
        <w:tc>
          <w:tcPr>
            <w:tcW w:type="dxa" w:w="4320"/>
          </w:tcPr>
          <w:p>
            <w:r>
              <w:t>earlier energy proxy (kept for record)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src/analysis/ablations/</w:t>
      </w:r>
      <w:r>
        <w:t xml:space="preserve"> — gate alternatives that LOST to the margin gate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gate_ablation_bakeoff.py</w:t>
            </w:r>
          </w:p>
        </w:tc>
        <w:tc>
          <w:tcPr>
            <w:tcW w:type="dxa" w:w="4320"/>
          </w:tcPr>
          <w:p>
            <w:r>
              <w:t>offline router bake-off (margin vs FBE/conformal/HistGBM), no inference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gate_alt_conformal.py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_6datasets.py</w:t>
            </w:r>
          </w:p>
        </w:tc>
        <w:tc>
          <w:tcPr>
            <w:tcW w:type="dxa" w:w="4320"/>
          </w:tcPr>
          <w:p>
            <w:r>
              <w:t>CP-Router-style split-conformal gate (4-ds / all-6)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gate_alt_learned_gbm.py</w:t>
            </w:r>
            <w:r>
              <w:t xml:space="preserve"> / </w:t>
            </w:r>
            <w:r>
              <w:rPr>
                <w:rFonts w:ascii="Consolas" w:hAnsi="Consolas"/>
                <w:color w:val="B03060"/>
                <w:sz w:val="19"/>
              </w:rPr>
              <w:t>_6datasets.py</w:t>
            </w:r>
          </w:p>
        </w:tc>
        <w:tc>
          <w:tcPr>
            <w:tcW w:type="dxa" w:w="4320"/>
          </w:tcPr>
          <w:p>
            <w:r>
              <w:t>learned gradient-boosted multi-feature router (4-ds / all-6)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src/reporting/</w:t>
      </w:r>
      <w:r>
        <w:t xml:space="preserve"> — build the paper's tables + harness validation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build_table1_accuracy.py</w:t>
            </w:r>
          </w:p>
        </w:tc>
        <w:tc>
          <w:tcPr>
            <w:tcW w:type="dxa" w:w="4320"/>
          </w:tcPr>
          <w:p>
            <w:r>
              <w:t>Table 1 (accuracy, four competent benchmarks)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build_table2_efficiency.py</w:t>
            </w:r>
          </w:p>
        </w:tc>
        <w:tc>
          <w:tcPr>
            <w:tcW w:type="dxa" w:w="4320"/>
          </w:tcPr>
          <w:p>
            <w:r>
              <w:t>Table 2 (efficiency, four competent benchmarks)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report_efficiency_per_dataset.py</w:t>
            </w:r>
          </w:p>
        </w:tc>
        <w:tc>
          <w:tcPr>
            <w:tcW w:type="dxa" w:w="4320"/>
          </w:tcPr>
          <w:p>
            <w:r>
              <w:t>per-dataset time/energy saved vs always-32B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report_cascade_per_dataset.py</w:t>
            </w:r>
          </w:p>
        </w:tc>
        <w:tc>
          <w:tcPr>
            <w:tcW w:type="dxa" w:w="4320"/>
          </w:tcPr>
          <w:p>
            <w:r>
              <w:t>per-dataset breakdown of the finished cascade run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report_medxpert_dilution.py</w:t>
            </w:r>
          </w:p>
        </w:tc>
        <w:tc>
          <w:tcPr>
            <w:tcW w:type="dxa" w:w="4320"/>
          </w:tcPr>
          <w:p>
            <w:r>
              <w:t>effect of including near-chance MedXpert on the headline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merge_7b_think_and_validate.py</w:t>
            </w:r>
          </w:p>
        </w:tc>
        <w:tc>
          <w:tcPr>
            <w:tcW w:type="dxa" w:w="4320"/>
          </w:tcPr>
          <w:p>
            <w:r>
              <w:t>merge the 7B-think shards + validate the harness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inspect_timing_fields.py</w:t>
            </w:r>
          </w:p>
        </w:tc>
        <w:tc>
          <w:tcPr>
            <w:tcW w:type="dxa" w:w="4320"/>
          </w:tcPr>
          <w:p>
            <w:r>
              <w:t>inspect timing/energy fields in the checkpoints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src/data_prep/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build_eval_subset.py</w:t>
            </w:r>
          </w:p>
        </w:tc>
        <w:tc>
          <w:tcPr>
            <w:tcW w:type="dxa" w:w="4320"/>
          </w:tcPr>
          <w:p>
            <w:r>
              <w:t xml:space="preserve">build </w:t>
            </w:r>
            <w:r>
              <w:rPr>
                <w:rFonts w:ascii="Consolas" w:hAnsi="Consolas"/>
                <w:color w:val="B03060"/>
                <w:sz w:val="19"/>
              </w:rPr>
              <w:t>subset.csv</w:t>
            </w:r>
            <w:r>
              <w:t>, a small eval slice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sample_pmcvqa_train_heldout.py</w:t>
            </w:r>
          </w:p>
        </w:tc>
        <w:tc>
          <w:tcPr>
            <w:tcW w:type="dxa" w:w="4320"/>
          </w:tcPr>
          <w:p>
            <w:r>
              <w:t>fixed-seed PMC-VQA train sample for held-out threshold fitting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prep_pmcvqa_train_sample.py</w:t>
            </w:r>
          </w:p>
        </w:tc>
        <w:tc>
          <w:tcPr>
            <w:tcW w:type="dxa" w:w="4320"/>
          </w:tcPr>
          <w:p>
            <w:r>
              <w:t>sample a clean training subset from PMC-VQA train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prep_kvasir.py</w:t>
            </w:r>
          </w:p>
        </w:tc>
        <w:tc>
          <w:tcPr>
            <w:tcW w:type="dxa" w:w="4320"/>
          </w:tcPr>
          <w:p>
            <w:r>
              <w:t>prep the open-ended Kvasir-VQA-x1 subset (GI endoscopy)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prep_radimagenet.py</w:t>
            </w:r>
          </w:p>
        </w:tc>
        <w:tc>
          <w:tcPr>
            <w:tcW w:type="dxa" w:w="4320"/>
          </w:tcPr>
          <w:p>
            <w:r>
              <w:t>prep the RadImageNet-VQA open-ended slice (5th dataset)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src/training_methods/</w:t>
      </w:r>
      <w:r>
        <w:t xml:space="preserve"> — the TRAINED methods (need </w:t>
      </w:r>
      <w:r>
        <w:rPr>
          <w:rFonts w:ascii="Consolas" w:hAnsi="Consolas"/>
          <w:color w:val="B03060"/>
          <w:sz w:val="19"/>
        </w:rPr>
        <w:t>peft</w:t>
      </w:r>
      <w:r>
        <w:t>)</w:t>
      </w:r>
    </w:p>
    <w:p>
      <w:r>
        <w:t>This is where the session's headline positive lives (the trained verifier, §5.10).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run_lora_verifier_open.py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trained verifier for open-ended best-of-N</w:t>
            </w:r>
            <w:r>
              <w:t xml:space="preserve"> (the §5.10 free-text positive)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run_lora_box_verifier.py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structured-output box-verifier</w:t>
            </w:r>
            <w:r>
              <w:t xml:space="preserve"> (SLAKE + MS-CXR grounding positive)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verifier_image_ablation.py</w:t>
            </w:r>
          </w:p>
        </w:tc>
        <w:tc>
          <w:tcPr>
            <w:tcW w:type="dxa" w:w="4320"/>
          </w:tcPr>
          <w:p>
            <w:r>
              <w:t>does the verifier use the image? (refutes "lazy verifier")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verifier_transfer_eval.py</w:t>
            </w:r>
          </w:p>
        </w:tc>
        <w:tc>
          <w:tcPr>
            <w:tcW w:type="dxa" w:w="4320"/>
          </w:tcPr>
          <w:p>
            <w:r>
              <w:t>cross-dataset transfer of the trained verifier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verifier_scaling_curve.py</w:t>
            </w:r>
          </w:p>
        </w:tc>
        <w:tc>
          <w:tcPr>
            <w:tcW w:type="dxa" w:w="4320"/>
          </w:tcPr>
          <w:p>
            <w:r>
              <w:t>best-of-K test-time-scaling curve + bootstrap CI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calm_fuse.py</w:t>
            </w:r>
          </w:p>
        </w:tc>
        <w:tc>
          <w:tcPr>
            <w:tcW w:type="dxa" w:w="4320"/>
          </w:tcPr>
          <w:p>
            <w:r>
              <w:t>CALM-Fuse: trained answer-fusion of the two no-think tiers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casp_stability.py</w:t>
            </w:r>
          </w:p>
        </w:tc>
        <w:tc>
          <w:tcPr>
            <w:tcW w:type="dxa" w:w="4320"/>
          </w:tcPr>
          <w:p>
            <w:r>
              <w:t>trained gate whose target is cascade-cost optimality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fld_distill.py</w:t>
            </w:r>
          </w:p>
        </w:tc>
        <w:tc>
          <w:tcPr>
            <w:tcW w:type="dxa" w:w="4320"/>
          </w:tcPr>
          <w:p>
            <w:r>
              <w:t>FastLeg-Distill: LoRA-distill the big no-think model into the small one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lora_stability_router.py</w:t>
            </w:r>
          </w:p>
        </w:tc>
        <w:tc>
          <w:tcPr>
            <w:tcW w:type="dxa" w:w="4320"/>
          </w:tcPr>
          <w:p>
            <w:r>
              <w:t>LoRA-trained gate predicting the 7B's own resolution-stability</w:t>
            </w:r>
          </w:p>
        </w:tc>
      </w:tr>
    </w:tbl>
    <w:p>
      <w:pPr>
        <w:pStyle w:val="Heading2"/>
      </w:pPr>
      <w:r>
        <w:rPr>
          <w:rFonts w:ascii="Consolas" w:hAnsi="Consolas"/>
          <w:color w:val="B03060"/>
          <w:sz w:val="19"/>
        </w:rPr>
        <w:t>src/legacy_retrieval/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retrieve.py</w:t>
            </w:r>
          </w:p>
        </w:tc>
        <w:tc>
          <w:tcPr>
            <w:tcW w:type="dxa" w:w="4320"/>
          </w:tcPr>
          <w:p>
            <w:r>
              <w:t>MedRAG retrieval — leftover from the killed RAG direction, kept for record</w:t>
            </w:r>
          </w:p>
        </w:tc>
      </w:tr>
    </w:tbl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rFonts w:ascii="Consolas" w:hAnsi="Consolas"/>
          <w:color w:val="B03060"/>
          <w:sz w:val="19"/>
        </w:rPr>
        <w:t>src/cascade_methods/</w:t>
      </w:r>
      <w:r>
        <w:t xml:space="preserve"> — the research-loop working dir (terse names; full index here)</w:t>
      </w:r>
    </w:p>
    <w:p>
      <w:r>
        <w:t>The fast-moving scratch space where the cascade-method search ran. Grouped by theme for navigation.</w:t>
      </w:r>
    </w:p>
    <w:p>
      <w:r>
        <w:rPr>
          <w:b/>
        </w:rPr>
        <w:t>Shared modules (imported by many siblings — DO NOT rename/move):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harness.py</w:t>
            </w:r>
          </w:p>
        </w:tc>
        <w:tc>
          <w:tcPr>
            <w:tcW w:type="dxa" w:w="4320"/>
          </w:tcPr>
          <w:p>
            <w:r>
              <w:t>unified offline evaluation harness for two-model cascade gating (imported ~36×)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methods.py</w:t>
            </w:r>
          </w:p>
        </w:tc>
        <w:tc>
          <w:tcPr>
            <w:tcW w:type="dxa" w:w="4320"/>
          </w:tcPr>
          <w:p>
            <w:r>
              <w:t>registry of training-free cascade gating methods (each a scoring function)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methods_deferral.py</w:t>
            </w:r>
          </w:p>
        </w:tc>
        <w:tc>
          <w:tcPr>
            <w:tcW w:type="dxa" w:w="4320"/>
          </w:tcPr>
          <w:p>
            <w:r>
              <w:t>recoverability-aware deferral gates (the novel deferral direction)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frontier.py</w:t>
            </w:r>
          </w:p>
        </w:tc>
        <w:tc>
          <w:tcPr>
            <w:tcW w:type="dxa" w:w="4320"/>
          </w:tcPr>
          <w:p>
            <w:r>
              <w:t>accuracy-vs-compute frontiers for escalation scores (imported by comparisons)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acc_compare.py</w:t>
            </w:r>
          </w:p>
        </w:tc>
        <w:tc>
          <w:tcPr>
            <w:tcW w:type="dxa" w:w="4320"/>
          </w:tcPr>
          <w:p>
            <w:r>
              <w:t>head-to-head of the three cascade methods on 5 metrics (imported by ACC runners)</w:t>
            </w:r>
          </w:p>
        </w:tc>
      </w:tr>
    </w:tbl>
    <w:p>
      <w:r>
        <w:rPr>
          <w:b/>
        </w:rPr>
        <w:t>ACC — the Adaptive-Compute Cascade (the paper's structural method):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acc.py</w:t>
            </w:r>
          </w:p>
        </w:tc>
        <w:tc>
          <w:tcPr>
            <w:tcW w:type="dxa" w:w="4320"/>
          </w:tcPr>
          <w:p>
            <w:r>
              <w:t>the core ACC: confidence-gated 3-tier compute-configuration cascade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acc_v2.py</w:t>
            </w:r>
          </w:p>
        </w:tc>
        <w:tc>
          <w:tcPr>
            <w:tcW w:type="dxa" w:w="4320"/>
          </w:tcPr>
          <w:p>
            <w:r>
              <w:t>ACC-A: the recommended variant, cross-model-agreement think gate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acc_v3_confgate.py</w:t>
            </w:r>
          </w:p>
        </w:tc>
        <w:tc>
          <w:tcPr>
            <w:tcW w:type="dxa" w:w="4320"/>
          </w:tcPr>
          <w:p>
            <w:r>
              <w:t>confidence-tightened think-gate, validated across families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acc_v4_lowres_think.py</w:t>
            </w:r>
          </w:p>
        </w:tc>
        <w:tc>
          <w:tcPr>
            <w:tcW w:type="dxa" w:w="4320"/>
          </w:tcPr>
          <w:p>
            <w:r>
              <w:t>ACC-v4 = v3 + resolution-decoupled think tier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acc_2size.py</w:t>
            </w:r>
          </w:p>
        </w:tc>
        <w:tc>
          <w:tcPr>
            <w:tcW w:type="dxa" w:w="4320"/>
          </w:tcPr>
          <w:p>
            <w:r>
              <w:t>ACC generalization to other 2-size families (Lingshu, MedGemma)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acc_allmethods.py</w:t>
            </w:r>
          </w:p>
        </w:tc>
        <w:tc>
          <w:tcPr>
            <w:tcW w:type="dxa" w:w="4320"/>
          </w:tcPr>
          <w:p>
            <w:r>
              <w:t>the full 3-tier bake-off run on all families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acc_rescue_allfam.py</w:t>
            </w:r>
          </w:p>
        </w:tc>
        <w:tc>
          <w:tcPr>
            <w:tcW w:type="dxa" w:w="4320"/>
          </w:tcPr>
          <w:p>
            <w:r>
              <w:t>integrate the visual-stability rescue into ACC-v2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multitier.py</w:t>
            </w:r>
          </w:p>
        </w:tc>
        <w:tc>
          <w:tcPr>
            <w:tcW w:type="dxa" w:w="4320"/>
          </w:tcPr>
          <w:p>
            <w:r>
              <w:t>mode-adaptive multi-tier cascade (no-think ≥ think on perception)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overthink_generalize.py</w:t>
            </w:r>
          </w:p>
        </w:tc>
        <w:tc>
          <w:tcPr>
            <w:tcW w:type="dxa" w:w="4320"/>
          </w:tcPr>
          <w:p>
            <w:r>
              <w:t>does ACC's "no-think ≥ think on perception VQA" premise generalize?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final_3tier.py</w:t>
            </w:r>
          </w:p>
        </w:tc>
        <w:tc>
          <w:tcPr>
            <w:tcW w:type="dxa" w:w="4320"/>
          </w:tcPr>
          <w:p>
            <w:r>
              <w:t>honest all-6 evaluation of the 3-tier cascade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final_3tier_comparison.py</w:t>
            </w:r>
          </w:p>
        </w:tc>
        <w:tc>
          <w:tcPr>
            <w:tcW w:type="dxa" w:w="4320"/>
          </w:tcPr>
          <w:p>
            <w:r>
              <w:t>complete method comparison under the fixed 3-tier ACC config</w:t>
            </w:r>
          </w:p>
        </w:tc>
      </w:tr>
    </w:tbl>
    <w:p>
      <w:r>
        <w:rPr>
          <w:b/>
        </w:rPr>
        <w:t>Gate / method leaderboards &amp; comparisons: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compare.py</w:t>
            </w:r>
          </w:p>
        </w:tc>
        <w:tc>
          <w:tcPr>
            <w:tcW w:type="dxa" w:w="4320"/>
          </w:tcPr>
          <w:p>
            <w:r>
              <w:t>unified fair leaderboard for cascade gating methods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evaluate.py</w:t>
            </w:r>
          </w:p>
        </w:tc>
        <w:tc>
          <w:tcPr>
            <w:tcW w:type="dxa" w:w="4320"/>
          </w:tcPr>
          <w:p>
            <w:r>
              <w:t>the definitive cascade leaderboard (every method)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final_comparison.py</w:t>
            </w:r>
          </w:p>
        </w:tc>
        <w:tc>
          <w:tcPr>
            <w:tcW w:type="dxa" w:w="4320"/>
          </w:tcPr>
          <w:p>
            <w:r>
              <w:t>definitive leaderboard: SOTA training-free gates × configs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escalation_leaderboard.py</w:t>
            </w:r>
          </w:p>
        </w:tc>
        <w:tc>
          <w:tcPr>
            <w:tcW w:type="dxa" w:w="4320"/>
          </w:tcPr>
          <w:p>
            <w:r>
              <w:t>primary metric = min 32B escalation rate at iso-accuracy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gate_compare.py</w:t>
            </w:r>
          </w:p>
        </w:tc>
        <w:tc>
          <w:tcPr>
            <w:tcW w:type="dxa" w:w="4320"/>
          </w:tcPr>
          <w:p>
            <w:r>
              <w:t>hold the ACC 3-tier config fixed, vary only the gate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sota_comparison.py</w:t>
            </w:r>
          </w:p>
        </w:tc>
        <w:tc>
          <w:tcPr>
            <w:tcW w:type="dxa" w:w="4320"/>
          </w:tcPr>
          <w:p>
            <w:r>
              <w:t>head-to-head vs current-SOTA training-free gates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baseline_compare.py</w:t>
            </w:r>
          </w:p>
        </w:tc>
        <w:tc>
          <w:tcPr>
            <w:tcW w:type="dxa" w:w="4320"/>
          </w:tcPr>
          <w:p>
            <w:r>
              <w:t>corrected (post-audit) training-free gate bake-off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deferral_curve.py</w:t>
            </w:r>
          </w:p>
        </w:tc>
        <w:tc>
          <w:tcPr>
            <w:tcW w:type="dxa" w:w="4320"/>
          </w:tcPr>
          <w:p>
            <w:r>
              <w:t>canonical routing figure: accuracy vs escalation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frontier_compare.py</w:t>
            </w:r>
          </w:p>
        </w:tc>
        <w:tc>
          <w:tcPr>
            <w:tcW w:type="dxa" w:w="4320"/>
          </w:tcPr>
          <w:p>
            <w:r>
              <w:t>escalation-accuracy frontier (the VADR direction)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diagnostics.py</w:t>
            </w:r>
          </w:p>
        </w:tc>
        <w:tc>
          <w:tcPr>
            <w:tcW w:type="dxa" w:w="4320"/>
          </w:tcPr>
          <w:p>
            <w:r>
              <w:t>why confidence-only gating wastes compute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uniform_improver_diag.py</w:t>
            </w:r>
          </w:p>
        </w:tc>
        <w:tc>
          <w:tcPr>
            <w:tcW w:type="dxa" w:w="4320"/>
          </w:tcPr>
          <w:p>
            <w:r>
              <w:t>why confidence is near-optimal (Jitkrittum et al. NeurIPS'23)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gate_data_size.py</w:t>
            </w:r>
          </w:p>
        </w:tc>
        <w:tc>
          <w:tcPr>
            <w:tcW w:type="dxa" w:w="4320"/>
          </w:tcPr>
          <w:p>
            <w:r>
              <w:t>does more PMC-VQA-train data change the gate result?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compare_native_think.py</w:t>
            </w:r>
          </w:p>
        </w:tc>
        <w:tc>
          <w:tcPr>
            <w:tcW w:type="dxa" w:w="4320"/>
          </w:tcPr>
          <w:p>
            <w:r>
              <w:t>native-prompt vs foreign-prompt think vs no-think, per family</w:t>
            </w:r>
          </w:p>
        </w:tc>
      </w:tr>
    </w:tbl>
    <w:p>
      <w:r>
        <w:rPr>
          <w:b/>
        </w:rPr>
        <w:t>Visual-stability "rescue" family (a training-free robustness signal):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resolution_consistency.py</w:t>
            </w:r>
          </w:p>
        </w:tc>
        <w:tc>
          <w:tcPr>
            <w:tcW w:type="dxa" w:w="4320"/>
          </w:tcPr>
          <w:p>
            <w:r>
              <w:t>the novel signal: VISUAL STABILITY across resolutions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bidirectional_stability.py</w:t>
            </w:r>
          </w:p>
        </w:tc>
        <w:tc>
          <w:tcPr>
            <w:tcW w:type="dxa" w:w="4320"/>
          </w:tcPr>
          <w:p>
            <w:r>
              <w:t>test the bidirectional visual-stability gate premise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control_think_signals.py</w:t>
            </w:r>
          </w:p>
        </w:tc>
        <w:tc>
          <w:tcPr>
            <w:tcW w:type="dxa" w:w="4320"/>
          </w:tcPr>
          <w:p>
            <w:r>
              <w:t>is resolution-stability the right think-tier signal?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combined_rescue.py</w:t>
            </w:r>
          </w:p>
        </w:tc>
        <w:tc>
          <w:tcPr>
            <w:tcW w:type="dxa" w:w="4320"/>
          </w:tcPr>
          <w:p>
            <w:r>
              <w:t>do multiple orthogonal robustness signals compound?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resolution_tta_and_tier.py</w:t>
            </w:r>
          </w:p>
        </w:tc>
        <w:tc>
          <w:tcPr>
            <w:tcW w:type="dxa" w:w="4320"/>
          </w:tcPr>
          <w:p>
            <w:r>
              <w:t>two more training-free ideas from multi-resolution 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stability_rescue_validate.py</w:t>
            </w:r>
          </w:p>
        </w:tc>
        <w:tc>
          <w:tcPr>
            <w:tcW w:type="dxa" w:w="4320"/>
          </w:tcPr>
          <w:p>
            <w:r>
              <w:t>honest validation of the visual-stability rescue gate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stability_rescue_bootstrap.py</w:t>
            </w:r>
          </w:p>
        </w:tc>
        <w:tc>
          <w:tcPr>
            <w:tcW w:type="dxa" w:w="4320"/>
          </w:tcPr>
          <w:p>
            <w:r>
              <w:t>paired bootstrap CIs for the rescue headline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stability_rescue_cost.py</w:t>
            </w:r>
          </w:p>
        </w:tc>
        <w:tc>
          <w:tcPr>
            <w:tcW w:type="dxa" w:w="4320"/>
          </w:tcPr>
          <w:p>
            <w:r>
              <w:t>prefill-inclusive FLOPs + accuracy + guardrail for the rescue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final_robustness_rescue.py</w:t>
            </w:r>
          </w:p>
        </w:tc>
        <w:tc>
          <w:tcPr>
            <w:tcW w:type="dxa" w:w="4320"/>
          </w:tcPr>
          <w:p>
            <w:r>
              <w:t>canonical validation of the robustness-rescue family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think_rescue_mechanism.py</w:t>
            </w:r>
          </w:p>
        </w:tc>
        <w:tc>
          <w:tcPr>
            <w:tcW w:type="dxa" w:w="4320"/>
          </w:tcPr>
          <w:p>
            <w:r>
              <w:t>why rescue@think works (mechanism)</w:t>
            </w:r>
          </w:p>
        </w:tc>
      </w:tr>
    </w:tbl>
    <w:p>
      <w:r>
        <w:rPr>
          <w:b/>
        </w:rPr>
        <w:t>Cross-family / peer complementarity: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crossfamily_agree.py</w:t>
            </w:r>
          </w:p>
        </w:tc>
        <w:tc>
          <w:tcPr>
            <w:tcW w:type="dxa" w:w="4320"/>
          </w:tcPr>
          <w:p>
            <w:r>
              <w:t>cross-family agreement as a correctness signal (decorrelated errors)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peer_premise.py</w:t>
            </w:r>
          </w:p>
        </w:tc>
        <w:tc>
          <w:tcPr>
            <w:tcW w:type="dxa" w:w="4320"/>
          </w:tcPr>
          <w:p>
            <w:r>
              <w:t>premise test for cross-family complementarity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peer_router.py</w:t>
            </w:r>
          </w:p>
        </w:tc>
        <w:tc>
          <w:tcPr>
            <w:tcW w:type="dxa" w:w="4320"/>
          </w:tcPr>
          <w:p>
            <w:r>
              <w:t>does a cheap router capture cross-family complementarity?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peer_router_img.py</w:t>
            </w:r>
          </w:p>
        </w:tc>
        <w:tc>
          <w:tcPr>
            <w:tcW w:type="dxa" w:w="4320"/>
          </w:tcPr>
          <w:p>
            <w:r>
              <w:t>decisive test: router on frozen peer signals</w:t>
            </w:r>
          </w:p>
        </w:tc>
      </w:tr>
    </w:tbl>
    <w:p>
      <w:r>
        <w:rPr>
          <w:b/>
        </w:rPr>
        <w:t>Open-ended selection / verifier feasibility (Phase A of this session):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open_cascade_analyze.py</w:t>
            </w:r>
          </w:p>
        </w:tc>
        <w:tc>
          <w:tcPr>
            <w:tcW w:type="dxa" w:w="4320"/>
          </w:tcPr>
          <w:p>
            <w:r>
              <w:t>open-ended cascade: is semantic self-consistency a better gate?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open_ablations.py</w:t>
            </w:r>
          </w:p>
        </w:tc>
        <w:tc>
          <w:tcPr>
            <w:tcW w:type="dxa" w:w="4320"/>
          </w:tcPr>
          <w:p>
            <w:r>
              <w:t>ablations for the open-ended ceiling-break (§5.7)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gate_search_open.py</w:t>
            </w:r>
          </w:p>
        </w:tc>
        <w:tc>
          <w:tcPr>
            <w:tcW w:type="dxa" w:w="4320"/>
          </w:tcPr>
          <w:p>
            <w:r>
              <w:t>hunt for an open-ended routing signal that beats confidence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select_eval.py</w:t>
            </w:r>
          </w:p>
        </w:tc>
        <w:tc>
          <w:tcPr>
            <w:tcW w:type="dxa" w:w="4320"/>
          </w:tcPr>
          <w:p>
            <w:r>
              <w:t>evaluate verifier-guided SELECTION over sc8, judged semantically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explode_sc_for_judge.py</w:t>
            </w:r>
          </w:p>
        </w:tc>
        <w:tc>
          <w:tcPr>
            <w:tcW w:type="dxa" w:w="4320"/>
          </w:tcPr>
          <w:p>
            <w:r>
              <w:t xml:space="preserve">explode an sc8 checkpoint into one judge-input file (idx </w:t>
            </w:r>
            <w:r>
              <w:rPr>
                <w:rFonts w:ascii="Consolas" w:hAnsi="Consolas"/>
                <w:color w:val="B03060"/>
                <w:sz w:val="19"/>
              </w:rPr>
              <w:t>origidx#k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strong_fixes_genuinely_unknown.py</w:t>
            </w:r>
          </w:p>
        </w:tc>
        <w:tc>
          <w:tcPr>
            <w:tcW w:type="dxa" w:w="4320"/>
          </w:tcPr>
          <w:p>
            <w:r>
              <w:t>does the 32B fix the 7B's genuinely-unknown (oracle-wrong) errors?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knowledge_feasibility_bytype.py</w:t>
            </w:r>
          </w:p>
        </w:tc>
        <w:tc>
          <w:tcPr>
            <w:tcW w:type="dxa" w:w="4320"/>
          </w:tcPr>
          <w:p>
            <w:r>
              <w:t>RAG feasibility: decompose open errors by content type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ground_analyze.py</w:t>
            </w:r>
          </w:p>
        </w:tc>
        <w:tc>
          <w:tcPr>
            <w:tcW w:type="dxa" w:w="4320"/>
          </w:tcPr>
          <w:p>
            <w:r>
              <w:t>grounding: does spatial self-consistency predict box IoU?</w:t>
            </w:r>
          </w:p>
        </w:tc>
      </w:tr>
    </w:tbl>
    <w:p>
      <w:r>
        <w:rPr>
          <w:b/>
        </w:rPr>
        <w:t>Abstention / deferral (deprioritized direction — §5.8):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selective_abstain.py</w:t>
            </w:r>
          </w:p>
        </w:tc>
        <w:tc>
          <w:tcPr>
            <w:tcW w:type="dxa" w:w="4320"/>
          </w:tcPr>
          <w:p>
            <w:r>
              <w:t>training-free selective prediction / safe abstention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abstain_calibration.py</w:t>
            </w:r>
          </w:p>
        </w:tc>
        <w:tc>
          <w:tcPr>
            <w:tcW w:type="dxa" w:w="4320"/>
          </w:tcPr>
          <w:p>
            <w:r>
              <w:t>is the abstention threshold deployable at a target risk r*?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metarouter.py</w:t>
            </w:r>
          </w:p>
        </w:tc>
        <w:tc>
          <w:tcPr>
            <w:tcW w:type="dxa" w:w="4320"/>
          </w:tcPr>
          <w:p>
            <w:r>
              <w:t>unsolvable-aware deferral-aware cascade router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metarouter_honest.py</w:t>
            </w:r>
          </w:p>
        </w:tc>
        <w:tc>
          <w:tcPr>
            <w:tcW w:type="dxa" w:w="4320"/>
          </w:tcPr>
          <w:p>
            <w:r>
              <w:t>deployable-honest evaluation of the meta-router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triage_3way.py</w:t>
            </w:r>
          </w:p>
        </w:tc>
        <w:tc>
          <w:tcPr>
            <w:tcW w:type="dxa" w:w="4320"/>
          </w:tcPr>
          <w:p>
            <w:r>
              <w:t>unified 3-way triage for open-ended medical VLMs</w:t>
            </w:r>
          </w:p>
        </w:tc>
      </w:tr>
    </w:tbl>
    <w:p>
      <w:r>
        <w:rPr>
          <w:b/>
        </w:rPr>
        <w:t>Other diagnostics / one-offs: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ceiling.py</w:t>
            </w:r>
          </w:p>
        </w:tc>
        <w:tc>
          <w:tcPr>
            <w:tcW w:type="dxa" w:w="4320"/>
          </w:tcPr>
          <w:p>
            <w:r>
              <w:t>in-distribution ceiling of recoverability-aware gating (K-fold CV)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cheap_strong.py</w:t>
            </w:r>
          </w:p>
        </w:tc>
        <w:tc>
          <w:tcPr>
            <w:tcW w:type="dxa" w:w="4320"/>
          </w:tcPr>
          <w:p>
            <w:r>
              <w:t>re-score the cascade with a cheaper strong leg (32B no-think)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strong_leg.py</w:t>
            </w:r>
          </w:p>
        </w:tc>
        <w:tc>
          <w:tcPr>
            <w:tcW w:type="dxa" w:w="4320"/>
          </w:tcPr>
          <w:p>
            <w:r>
              <w:t>compare cheaper escalation targets vs the 32B-think leg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latency_estimate.py</w:t>
            </w:r>
          </w:p>
        </w:tc>
        <w:tc>
          <w:tcPr>
            <w:tcW w:type="dxa" w:w="4320"/>
          </w:tcPr>
          <w:p>
            <w:r>
              <w:t>estimated batch-1 latency reduction of VADR vs SOTA confidence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sd_test.py</w:t>
            </w:r>
          </w:p>
        </w:tc>
        <w:tc>
          <w:tcPr>
            <w:tcW w:type="dxa" w:w="4320"/>
          </w:tcPr>
          <w:p>
            <w:r>
              <w:t>feasibility + speedup of lossless speculative decoding for 32B-think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vision_sensitivity.py</w:t>
            </w:r>
          </w:p>
        </w:tc>
        <w:tc>
          <w:tcPr>
            <w:tcW w:type="dxa" w:w="4320"/>
          </w:tcPr>
          <w:p>
            <w:r>
              <w:t>is the blank-image counterfactual a usable gate signal?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lingshu_prompt_probe.py</w:t>
            </w:r>
          </w:p>
        </w:tc>
        <w:tc>
          <w:tcPr>
            <w:tcW w:type="dxa" w:w="4320"/>
          </w:tcPr>
          <w:p>
            <w:r>
              <w:t>does Lingshu truly answer directly, or is it our prompt?</w:t>
            </w:r>
          </w:p>
        </w:tc>
      </w:tr>
    </w:tbl>
    <w:p>
      <w:r>
        <w:rPr>
          <w:b/>
        </w:rPr>
        <w:t>Chart / table builders: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make_detailed_table.py</w:t>
            </w:r>
          </w:p>
        </w:tc>
        <w:tc>
          <w:tcPr>
            <w:tcW w:type="dxa" w:w="4320"/>
          </w:tcPr>
          <w:p>
            <w:r>
              <w:t>detailed readable number tables across families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make_full_record.py</w:t>
            </w:r>
          </w:p>
        </w:tc>
        <w:tc>
          <w:tcPr>
            <w:tcW w:type="dxa" w:w="4320"/>
          </w:tcPr>
          <w:p>
            <w:r>
              <w:t xml:space="preserve">consolidate every data point into </w:t>
            </w:r>
            <w:r>
              <w:rPr>
                <w:rFonts w:ascii="Consolas" w:hAnsi="Consolas"/>
                <w:color w:val="B03060"/>
                <w:sz w:val="19"/>
              </w:rPr>
              <w:t>results/cascade_methods/FULL_RECORD.md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make_master_charts.py</w:t>
            </w:r>
          </w:p>
        </w:tc>
        <w:tc>
          <w:tcPr>
            <w:tcW w:type="dxa" w:w="4320"/>
          </w:tcPr>
          <w:p>
            <w:r>
              <w:t>every data point into comparable charts + tables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make_open_chart.py</w:t>
            </w:r>
          </w:p>
        </w:tc>
        <w:tc>
          <w:tcPr>
            <w:tcW w:type="dxa" w:w="4320"/>
          </w:tcPr>
          <w:p>
            <w:r>
              <w:t>charts for the open-ended self-consistency cascade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color w:val="B03060"/>
                <w:sz w:val="19"/>
              </w:rPr>
              <w:t>make_rescue_charts.py</w:t>
            </w:r>
          </w:p>
        </w:tc>
        <w:tc>
          <w:tcPr>
            <w:tcW w:type="dxa" w:w="4320"/>
          </w:tcPr>
          <w:p>
            <w:r>
              <w:t>charts for the visual-stability rescue into ACC-v2</w:t>
            </w:r>
          </w:p>
        </w:tc>
      </w:tr>
    </w:tbl>
    <w:p>
      <w:r>
        <w:rPr>
          <w:color w:val="CCCCCC"/>
        </w:rPr>
        <w:t>____________________________________________________________</w:t>
      </w:r>
    </w:p>
    <w:p>
      <w:pPr>
        <w:pStyle w:val="Heading2"/>
      </w:pPr>
      <w:r>
        <w:rPr>
          <w:rFonts w:ascii="Consolas" w:hAnsi="Consolas"/>
          <w:color w:val="B03060"/>
          <w:sz w:val="19"/>
        </w:rPr>
        <w:t>runners/</w:t>
      </w:r>
      <w:r>
        <w:t xml:space="preserve"> — shell launchers (NEW: moved out of the root this session)</w:t>
      </w:r>
    </w:p>
    <w:p>
      <w:r>
        <w:t xml:space="preserve">23 convenience </w:t>
      </w:r>
      <w:r>
        <w:rPr>
          <w:rFonts w:ascii="Consolas" w:hAnsi="Consolas"/>
          <w:color w:val="B03060"/>
          <w:sz w:val="19"/>
        </w:rPr>
        <w:t>*.sh</w:t>
      </w:r>
      <w:r>
        <w:t xml:space="preserve"> scripts that drive the </w:t>
      </w:r>
      <w:r>
        <w:rPr>
          <w:rFonts w:ascii="Consolas" w:hAnsi="Consolas"/>
          <w:color w:val="B03060"/>
          <w:sz w:val="19"/>
        </w:rPr>
        <w:t>src/</w:t>
      </w:r>
      <w:r>
        <w:t xml:space="preserve"> python (each </w:t>
      </w:r>
      <w:r>
        <w:rPr>
          <w:rFonts w:ascii="Consolas" w:hAnsi="Consolas"/>
          <w:color w:val="B03060"/>
          <w:sz w:val="19"/>
        </w:rPr>
        <w:t>cd</w:t>
      </w:r>
      <w:r>
        <w:t>s to the repo root first, so they can</w:t>
      </w:r>
    </w:p>
    <w:p>
      <w:r>
        <w:t xml:space="preserve">live anywhere). Names indicate the job: </w:t>
      </w:r>
      <w:r>
        <w:rPr>
          <w:rFonts w:ascii="Consolas" w:hAnsi="Consolas"/>
          <w:color w:val="B03060"/>
          <w:sz w:val="19"/>
        </w:rPr>
        <w:t>run_openvqa_*.sh</w:t>
      </w:r>
      <w:r>
        <w:t xml:space="preserve"> (open-ended generation), </w:t>
      </w:r>
      <w:r>
        <w:rPr>
          <w:rFonts w:ascii="Consolas" w:hAnsi="Consolas"/>
          <w:color w:val="B03060"/>
          <w:sz w:val="19"/>
        </w:rPr>
        <w:t>run_judge_*.sh</w:t>
      </w:r>
    </w:p>
    <w:p>
      <w:r>
        <w:t xml:space="preserve">(LLM-judge scoring), </w:t>
      </w:r>
      <w:r>
        <w:rPr>
          <w:rFonts w:ascii="Consolas" w:hAnsi="Consolas"/>
          <w:color w:val="B03060"/>
          <w:sz w:val="19"/>
        </w:rPr>
        <w:t>run_*_acc.sh</w:t>
      </w:r>
      <w:r>
        <w:t xml:space="preserve"> (per-family ACC runs: chiron/lingshu/medgemma/qoq), </w:t>
      </w:r>
      <w:r>
        <w:rPr>
          <w:rFonts w:ascii="Consolas" w:hAnsi="Consolas"/>
          <w:color w:val="B03060"/>
          <w:sz w:val="19"/>
        </w:rPr>
        <w:t>run_2size_all.sh</w:t>
      </w:r>
      <w:r>
        <w:t>,</w:t>
      </w:r>
    </w:p>
    <w:p>
      <w:r>
        <w:rPr>
          <w:rFonts w:ascii="Consolas" w:hAnsi="Consolas"/>
          <w:color w:val="B03060"/>
          <w:sz w:val="19"/>
        </w:rPr>
        <w:t>run_latency_all.sh</w:t>
      </w:r>
      <w:r>
        <w:t xml:space="preserve"> (batch-1 latency), </w:t>
      </w:r>
      <w:r>
        <w:rPr>
          <w:rFonts w:ascii="Consolas" w:hAnsi="Consolas"/>
          <w:color w:val="B03060"/>
          <w:sz w:val="19"/>
        </w:rPr>
        <w:t>run_native_*.sh</w:t>
      </w:r>
      <w:r>
        <w:t xml:space="preserve"> (native-prompt think), </w:t>
      </w:r>
      <w:r>
        <w:rPr>
          <w:rFonts w:ascii="Consolas" w:hAnsi="Consolas"/>
          <w:color w:val="B03060"/>
          <w:sz w:val="19"/>
        </w:rPr>
        <w:t>dl_verify_newmed.sh</w:t>
      </w:r>
      <w:r>
        <w:t xml:space="preserve"> /</w:t>
      </w:r>
    </w:p>
    <w:p>
      <w:r>
        <w:rPr>
          <w:rFonts w:ascii="Consolas" w:hAnsi="Consolas"/>
          <w:color w:val="B03060"/>
          <w:sz w:val="19"/>
        </w:rPr>
        <w:t>run_finalize_newmed.sh</w:t>
      </w:r>
      <w:r>
        <w:t xml:space="preserve"> (the new-method data pulls). Launch with e.g. </w:t>
      </w:r>
      <w:r>
        <w:rPr>
          <w:rFonts w:ascii="Consolas" w:hAnsi="Consolas"/>
          <w:color w:val="B03060"/>
          <w:sz w:val="19"/>
        </w:rPr>
        <w:t>bash runners/run_judge_all.sh</w:t>
      </w:r>
      <w:r>
        <w:t>.</w:t>
      </w:r>
    </w:p>
    <w:p>
      <w:pPr>
        <w:pStyle w:val="Heading2"/>
      </w:pPr>
      <w:r>
        <w:rPr>
          <w:rFonts w:ascii="Consolas" w:hAnsi="Consolas"/>
          <w:color w:val="B03060"/>
          <w:sz w:val="19"/>
        </w:rPr>
        <w:t>paper/</w:t>
      </w:r>
    </w:p>
    <w:p>
      <w:r>
        <w:rPr>
          <w:rFonts w:ascii="Consolas" w:hAnsi="Consolas"/>
          <w:color w:val="B03060"/>
          <w:sz w:val="19"/>
        </w:rPr>
        <w:t>cvgip2026_draft.md</w:t>
      </w:r>
      <w:r>
        <w:t xml:space="preserve"> (the CVGIP 2026 draft), </w:t>
      </w:r>
      <w:r>
        <w:rPr>
          <w:rFonts w:ascii="Consolas" w:hAnsi="Consolas"/>
          <w:color w:val="B03060"/>
          <w:sz w:val="19"/>
        </w:rPr>
        <w:t>make_figs.py</w:t>
      </w:r>
      <w:r>
        <w:t xml:space="preserve"> + </w:t>
      </w:r>
      <w:r>
        <w:rPr>
          <w:rFonts w:ascii="Consolas" w:hAnsi="Consolas"/>
          <w:color w:val="B03060"/>
          <w:sz w:val="19"/>
        </w:rPr>
        <w:t>make_verifier_fig.py</w:t>
      </w:r>
      <w:r>
        <w:t xml:space="preserve"> / </w:t>
      </w:r>
      <w:r>
        <w:rPr>
          <w:rFonts w:ascii="Consolas" w:hAnsi="Consolas"/>
          <w:color w:val="B03060"/>
          <w:sz w:val="19"/>
        </w:rPr>
        <w:t>make_scaling_fig.py</w:t>
      </w:r>
    </w:p>
    <w:p>
      <w:r>
        <w:t xml:space="preserve">/ </w:t>
      </w:r>
      <w:r>
        <w:rPr>
          <w:rFonts w:ascii="Consolas" w:hAnsi="Consolas"/>
          <w:color w:val="B03060"/>
          <w:sz w:val="19"/>
        </w:rPr>
        <w:t>make_pareto_fig.py</w:t>
      </w:r>
      <w:r>
        <w:t xml:space="preserve"> (figure generators), and </w:t>
      </w:r>
      <w:r>
        <w:rPr>
          <w:rFonts w:ascii="Consolas" w:hAnsi="Consolas"/>
          <w:color w:val="B03060"/>
          <w:sz w:val="19"/>
        </w:rPr>
        <w:t>figs/</w:t>
      </w:r>
      <w:r>
        <w:t xml:space="preserve"> (generated PNGs, incl. </w:t>
      </w:r>
      <w:r>
        <w:rPr>
          <w:rFonts w:ascii="Consolas" w:hAnsi="Consolas"/>
          <w:color w:val="B03060"/>
          <w:sz w:val="19"/>
        </w:rPr>
        <w:t>figs/limits/</w:t>
      </w:r>
      <w:r>
        <w:t xml:space="preserve"> for the</w:t>
      </w:r>
    </w:p>
    <w:p>
      <w:r>
        <w:t>§5.9–§5.10 luck-floor / trained-verifier figures).</w:t>
      </w:r>
    </w:p>
    <w:p>
      <w:pPr>
        <w:pStyle w:val="Heading2"/>
      </w:pPr>
      <w:r>
        <w:t>Data &amp; record directories (gitignored unless noted)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ckpts/</w:t>
      </w:r>
      <w:r>
        <w:t xml:space="preserve"> — per-sample JSONL checkpoints (resumable), trained LoRA adapters (</w:t>
      </w:r>
      <w:r>
        <w:rPr>
          <w:rFonts w:ascii="Consolas" w:hAnsi="Consolas"/>
          <w:color w:val="B03060"/>
          <w:sz w:val="19"/>
        </w:rPr>
        <w:t>ckpts/train/</w:t>
      </w:r>
      <w:r>
        <w:t>), open-ended</w:t>
      </w:r>
    </w:p>
    <w:p>
      <w:r>
        <w:t xml:space="preserve">  generations + judge labels (</w:t>
      </w:r>
      <w:r>
        <w:rPr>
          <w:rFonts w:ascii="Consolas" w:hAnsi="Consolas"/>
          <w:color w:val="B03060"/>
          <w:sz w:val="19"/>
        </w:rPr>
        <w:t>ckpts/openvqa/</w:t>
      </w:r>
      <w:r>
        <w:t>), grounding outputs (</w:t>
      </w:r>
      <w:r>
        <w:rPr>
          <w:rFonts w:ascii="Consolas" w:hAnsi="Consolas"/>
          <w:color w:val="B03060"/>
          <w:sz w:val="19"/>
        </w:rPr>
        <w:t>ckpts/ground/</w:t>
      </w:r>
      <w:r>
        <w:t>), the deployed gate</w:t>
      </w:r>
    </w:p>
    <w:p>
      <w:r>
        <w:t xml:space="preserve">  (</w:t>
      </w:r>
      <w:r>
        <w:rPr>
          <w:rFonts w:ascii="Consolas" w:hAnsi="Consolas"/>
          <w:color w:val="B03060"/>
          <w:sz w:val="19"/>
        </w:rPr>
        <w:t>router_margin.pkl</w:t>
      </w:r>
      <w:r>
        <w:t>). Do not relocate while a run could resume into it (CLAUDE.md §7).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results/cascade_methods/</w:t>
      </w:r>
      <w:r>
        <w:t xml:space="preserve"> — markdown writeups + master tables for the research loop.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archive/</w:t>
      </w:r>
      <w:r>
        <w:t xml:space="preserve"> — killed directions (image-difficulty, old gate scripts, single-model routing), kept as the</w:t>
      </w:r>
    </w:p>
    <w:p>
      <w:r>
        <w:t xml:space="preserve">  negative-result record. Never deleted.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MedRAG/</w:t>
      </w:r>
      <w:r>
        <w:t xml:space="preserve">, </w:t>
      </w:r>
      <w:r>
        <w:rPr>
          <w:rFonts w:ascii="Consolas" w:hAnsi="Consolas"/>
          <w:color w:val="B03060"/>
          <w:sz w:val="19"/>
        </w:rPr>
        <w:t>MedVLThinker/</w:t>
      </w:r>
      <w:r>
        <w:t xml:space="preserve"> — external dependency git repos. </w:t>
      </w:r>
      <w:r>
        <w:rPr>
          <w:b/>
        </w:rPr>
        <w:t>Never move or rename</w:t>
      </w:r>
      <w:r>
        <w:t xml:space="preserve"> (imports depend on them).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