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sz w:val="36"/>
          <w:szCs w:val="52"/>
          <w:lang w:val="en-US" w:eastAsia="zh-CN"/>
        </w:rPr>
        <w:id w:val="147482332"/>
        <w15:color w:val="DBDBDB"/>
        <w:docPartObj>
          <w:docPartGallery w:val="Table of Contents"/>
          <w:docPartUnique/>
        </w:docPartObj>
      </w:sdtPr>
      <w:sdtEndPr>
        <w:rPr>
          <w:rFonts w:hint="default" w:ascii="Times New Roman" w:hAnsi="Times New Roman" w:eastAsia="宋体" w:cs="Times New Roman"/>
          <w:kern w:val="2"/>
          <w:sz w:val="28"/>
          <w:szCs w:val="28"/>
          <w:lang w:val="en-US" w:eastAsia="zh-CN" w:bidi="ar-SA"/>
        </w:rPr>
      </w:sdtEndPr>
      <w:sdtContent>
        <w:p>
          <w:pPr>
            <w:pStyle w:val="2"/>
            <w:numPr>
              <w:ilvl w:val="0"/>
              <w:numId w:val="0"/>
            </w:numPr>
            <w:bidi w:val="0"/>
            <w:spacing w:line="360" w:lineRule="auto"/>
            <w:jc w:val="center"/>
            <w:rPr>
              <w:rFonts w:hint="default" w:ascii="Times New Roman" w:hAnsi="Times New Roman" w:cs="Times New Roman"/>
              <w:sz w:val="24"/>
              <w:szCs w:val="24"/>
              <w:lang w:val="en-US"/>
            </w:rPr>
          </w:pPr>
          <w:bookmarkStart w:id="0" w:name="_Toc11931"/>
          <w:bookmarkStart w:id="1" w:name="_Hlk103095983"/>
          <w:bookmarkEnd w:id="1"/>
          <w:bookmarkStart w:id="2" w:name="_Toc12957"/>
          <w:bookmarkStart w:id="3" w:name="_Toc19741"/>
          <w:bookmarkStart w:id="4" w:name="_Toc21696"/>
          <w:bookmarkStart w:id="5" w:name="_Toc11844"/>
          <w:bookmarkStart w:id="6" w:name="_Toc15816"/>
          <w:bookmarkStart w:id="7" w:name="_Toc1315"/>
          <w:r>
            <w:rPr>
              <w:rFonts w:hint="default" w:ascii="Times New Roman" w:hAnsi="Times New Roman" w:cs="Times New Roman"/>
              <w:sz w:val="24"/>
              <w:szCs w:val="24"/>
              <w:lang w:val="en-US" w:eastAsia="zh-CN"/>
            </w:rPr>
            <w:t>Content</w:t>
          </w:r>
          <w:bookmarkEnd w:id="0"/>
          <w:bookmarkEnd w:id="2"/>
          <w:bookmarkEnd w:id="3"/>
          <w:bookmarkEnd w:id="4"/>
          <w:bookmarkEnd w:id="5"/>
          <w:bookmarkEnd w:id="6"/>
          <w:bookmarkEnd w:id="7"/>
        </w:p>
        <w:p>
          <w:pPr>
            <w:pStyle w:val="19"/>
            <w:tabs>
              <w:tab w:val="right" w:leader="dot" w:pos="8312"/>
              <w:tab w:val="clear" w:pos="8296"/>
            </w:tabs>
            <w:spacing w:line="360" w:lineRule="auto"/>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"1-3" \h \u </w:instrText>
          </w:r>
          <w:r>
            <w:rPr>
              <w:rFonts w:hint="default" w:ascii="Times New Roman" w:hAnsi="Times New Roman" w:eastAsia="宋体" w:cs="Times New Roman"/>
              <w:kern w:val="2"/>
              <w:sz w:val="24"/>
              <w:szCs w:val="24"/>
              <w:lang w:val="en-US" w:eastAsia="zh-CN" w:bidi="ar-SA"/>
            </w:rPr>
            <w:fldChar w:fldCharType="separate"/>
          </w:r>
          <w:bookmarkStart w:id="16" w:name="_GoBack"/>
          <w:bookmarkEnd w:id="16"/>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_Toc4286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rPr>
            <w:t>Project 1:</w:t>
          </w:r>
          <w:r>
            <w:rPr>
              <w:rFonts w:hint="eastAsia" w:cs="Times New Roman"/>
              <w:lang w:val="en-US" w:eastAsia="zh-CN"/>
            </w:rPr>
            <w:t xml:space="preserve"> </w:t>
          </w:r>
          <w:r>
            <w:rPr>
              <w:rFonts w:hint="default" w:ascii="Times New Roman" w:hAnsi="Times New Roman" w:cs="Times New Roman"/>
            </w:rPr>
            <w:t>Quantitative Assessment of Supplier Financial Distress</w:t>
          </w:r>
          <w:r>
            <w:tab/>
          </w:r>
          <w:r>
            <w:fldChar w:fldCharType="begin"/>
          </w:r>
          <w:r>
            <w:instrText xml:space="preserve"> PAGEREF _Toc4286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_Toc3484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Introduction</w:t>
          </w:r>
          <w:r>
            <w:tab/>
          </w:r>
          <w:r>
            <w:fldChar w:fldCharType="begin"/>
          </w:r>
          <w:r>
            <w:instrText xml:space="preserve"> PAGEREF _Toc3484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_Toc15710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Research Area and Method</w:t>
          </w:r>
          <w:r>
            <w:tab/>
          </w:r>
          <w:r>
            <w:fldChar w:fldCharType="begin"/>
          </w:r>
          <w:r>
            <w:instrText xml:space="preserve"> PAGEREF _Toc15710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_Toc19057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Main Results and Conclusion</w:t>
          </w:r>
          <w:r>
            <w:tab/>
          </w:r>
          <w:r>
            <w:fldChar w:fldCharType="begin"/>
          </w:r>
          <w:r>
            <w:instrText xml:space="preserve"> PAGEREF _Toc19057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pPr>
            <w:pStyle w:val="19"/>
            <w:tabs>
              <w:tab w:val="right" w:leader="dot" w:pos="8312"/>
              <w:tab w:val="clear" w:pos="8296"/>
            </w:tabs>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_Toc24543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rPr>
            <w:t xml:space="preserve">Project </w:t>
          </w:r>
          <w:r>
            <w:rPr>
              <w:rFonts w:hint="eastAsia" w:cs="Times New Roman"/>
              <w:lang w:val="en-US" w:eastAsia="zh-CN"/>
            </w:rPr>
            <w:t>2</w:t>
          </w: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Process Optimization Through ERP System Implementation</w:t>
          </w:r>
          <w:r>
            <w:tab/>
          </w:r>
          <w:r>
            <w:fldChar w:fldCharType="begin"/>
          </w:r>
          <w:r>
            <w:instrText xml:space="preserve"> PAGEREF _Toc24543 \h </w:instrText>
          </w:r>
          <w:r>
            <w:fldChar w:fldCharType="separate"/>
          </w:r>
          <w:r>
            <w:t>3</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_Toc29843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Introduction</w:t>
          </w:r>
          <w:r>
            <w:tab/>
          </w:r>
          <w:r>
            <w:fldChar w:fldCharType="begin"/>
          </w:r>
          <w:r>
            <w:instrText xml:space="preserve"> PAGEREF _Toc29843 \h </w:instrText>
          </w:r>
          <w:r>
            <w:fldChar w:fldCharType="separate"/>
          </w:r>
          <w:r>
            <w:t>3</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_Toc22190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Research Area and Method</w:t>
          </w:r>
          <w:r>
            <w:tab/>
          </w:r>
          <w:r>
            <w:fldChar w:fldCharType="begin"/>
          </w:r>
          <w:r>
            <w:instrText xml:space="preserve"> PAGEREF _Toc22190 \h </w:instrText>
          </w:r>
          <w:r>
            <w:fldChar w:fldCharType="separate"/>
          </w:r>
          <w:r>
            <w:t>3</w:t>
          </w:r>
          <w:r>
            <w:fldChar w:fldCharType="end"/>
          </w:r>
          <w:r>
            <w:rPr>
              <w:rFonts w:hint="default" w:ascii="Times New Roman" w:hAnsi="Times New Roman" w:eastAsia="宋体" w:cs="Times New Roman"/>
              <w:kern w:val="2"/>
              <w:szCs w:val="24"/>
              <w:lang w:val="en-US" w:eastAsia="zh-CN" w:bidi="ar-SA"/>
            </w:rPr>
            <w:fldChar w:fldCharType="end"/>
          </w:r>
        </w:p>
        <w:p>
          <w:pPr>
            <w:pStyle w:val="22"/>
            <w:spacing w:line="360" w:lineRule="auto"/>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_Toc12842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cs="Times New Roman"/>
              <w:bCs w:val="0"/>
              <w:lang w:val="en-US" w:eastAsia="zh-CN"/>
            </w:rPr>
            <w:t>Main Results and Conclusion</w:t>
          </w:r>
          <w:r>
            <w:tab/>
          </w:r>
          <w:r>
            <w:fldChar w:fldCharType="begin"/>
          </w:r>
          <w:r>
            <w:instrText xml:space="preserve"> PAGEREF _Toc12842 \h </w:instrText>
          </w:r>
          <w:r>
            <w:fldChar w:fldCharType="separate"/>
          </w:r>
          <w:r>
            <w:t>3</w:t>
          </w:r>
          <w:r>
            <w:fldChar w:fldCharType="end"/>
          </w:r>
          <w:r>
            <w:rPr>
              <w:rFonts w:hint="default" w:ascii="Times New Roman" w:hAnsi="Times New Roman" w:eastAsia="宋体" w:cs="Times New Roman"/>
              <w:kern w:val="2"/>
              <w:szCs w:val="24"/>
              <w:lang w:val="en-US" w:eastAsia="zh-CN" w:bidi="ar-SA"/>
            </w:rPr>
            <w:fldChar w:fldCharType="end"/>
          </w:r>
        </w:p>
        <w:p>
          <w:pPr>
            <w:keepNext w:val="0"/>
            <w:keepLines w:val="0"/>
            <w:pageBreakBefore w:val="0"/>
            <w:widowControl w:val="0"/>
            <w:kinsoku/>
            <w:wordWrap/>
            <w:overflowPunct/>
            <w:topLinePunct w:val="0"/>
            <w:autoSpaceDE/>
            <w:autoSpaceDN/>
            <w:bidi w:val="0"/>
            <w:spacing w:before="120" w:after="120" w:line="360" w:lineRule="auto"/>
            <w:textAlignment w:val="auto"/>
            <w:rPr>
              <w:rFonts w:hint="default" w:ascii="Times New Roman" w:hAnsi="Times New Roman" w:cs="Times New Roman"/>
              <w:sz w:val="28"/>
              <w:szCs w:val="28"/>
            </w:rPr>
          </w:pPr>
          <w:r>
            <w:rPr>
              <w:rFonts w:hint="default" w:ascii="Times New Roman" w:hAnsi="Times New Roman" w:eastAsia="宋体" w:cs="Times New Roman"/>
              <w:kern w:val="2"/>
              <w:szCs w:val="24"/>
              <w:lang w:val="en-US" w:eastAsia="zh-CN" w:bidi="ar-SA"/>
            </w:rPr>
            <w:fldChar w:fldCharType="end"/>
          </w:r>
        </w:p>
      </w:sdtContent>
    </w:sdt>
    <w:p>
      <w:pPr>
        <w:rPr>
          <w:rFonts w:hint="default" w:ascii="Times New Roman" w:hAnsi="Times New Roman" w:cs="Times New Roman"/>
        </w:rPr>
      </w:pPr>
      <w:r>
        <w:rPr>
          <w:rFonts w:hint="default" w:ascii="Times New Roman" w:hAnsi="Times New Roman" w:cs="Times New Roman"/>
        </w:rPr>
        <w:br w:type="page"/>
      </w:r>
    </w:p>
    <w:p>
      <w:pPr>
        <w:pStyle w:val="2"/>
        <w:numPr>
          <w:ilvl w:val="0"/>
          <w:numId w:val="0"/>
        </w:numPr>
        <w:bidi w:val="0"/>
        <w:jc w:val="both"/>
        <w:rPr>
          <w:rFonts w:hint="default" w:ascii="Times New Roman" w:hAnsi="Times New Roman" w:cs="Times New Roman"/>
        </w:rPr>
      </w:pPr>
      <w:bookmarkStart w:id="8" w:name="_Toc4286"/>
      <w:r>
        <w:rPr>
          <w:rFonts w:hint="default" w:ascii="Times New Roman" w:hAnsi="Times New Roman" w:cs="Times New Roman"/>
        </w:rPr>
        <w:t>Project 1:</w:t>
      </w:r>
      <w:r>
        <w:rPr>
          <w:rFonts w:hint="eastAsia" w:cs="Times New Roman"/>
          <w:lang w:val="en-US" w:eastAsia="zh-CN"/>
        </w:rPr>
        <w:t xml:space="preserve"> </w:t>
      </w:r>
      <w:r>
        <w:rPr>
          <w:rFonts w:hint="default" w:ascii="Times New Roman" w:hAnsi="Times New Roman" w:cs="Times New Roman"/>
        </w:rPr>
        <w:t>Quantitative Assessment of Supplier Financial Distress</w:t>
      </w:r>
      <w:bookmarkEnd w:id="8"/>
    </w:p>
    <w:p>
      <w:pPr>
        <w:pStyle w:val="3"/>
        <w:numPr>
          <w:ilvl w:val="1"/>
          <w:numId w:val="0"/>
        </w:numPr>
        <w:bidi w:val="0"/>
        <w:ind w:leftChars="0"/>
        <w:outlineLvl w:val="0"/>
        <w:rPr>
          <w:rFonts w:hint="default" w:ascii="Times New Roman" w:hAnsi="Times New Roman" w:cs="Times New Roman"/>
          <w:b/>
          <w:bCs w:val="0"/>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9" w:name="_Toc3484"/>
      <w:r>
        <w:rPr>
          <w:rFonts w:hint="default" w:ascii="Times New Roman" w:hAnsi="Times New Roman" w:cs="Times New Roman"/>
          <w:b/>
          <w:bCs w:val="0"/>
          <w:lang w:val="en-US" w:eastAsia="zh-CN"/>
        </w:rPr>
        <w:t>Introduction</w:t>
      </w:r>
      <w:bookmarkEnd w:id="9"/>
    </w:p>
    <w:p>
      <w:pPr>
        <w:bidi w:val="0"/>
        <w:rPr>
          <w:rFonts w:hint="eastAsia" w:cs="Times New Roman"/>
          <w:lang w:val="en-US" w:eastAsia="zh-CN"/>
        </w:rPr>
      </w:pPr>
      <w:r>
        <w:rPr>
          <w:rFonts w:hint="eastAsia" w:cs="Times New Roman"/>
          <w:lang w:val="en-US" w:eastAsia="zh-CN"/>
        </w:rPr>
        <w:t>In my role as Overseas Financial Manager for Nature Home, I was responsible for the financial health of six entities across North America and Asia. During the economic volatility of 2023, a key U.S.-based supplier showed signs of severe liquidity strain, prompting an internal risk review. My task was to move beyond qualitative assessment and provide a data-driven evaluation of the potential for supplier insolvency and its impact on our operations.</w:t>
      </w:r>
    </w:p>
    <w:p>
      <w:pPr>
        <w:bidi w:val="0"/>
        <w:rPr>
          <w:rFonts w:hint="default" w:cs="Times New Roman"/>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10" w:name="_Toc15710"/>
      <w:r>
        <w:rPr>
          <w:rFonts w:hint="default" w:ascii="Times New Roman" w:hAnsi="Times New Roman" w:cs="Times New Roman"/>
          <w:b/>
          <w:bCs w:val="0"/>
          <w:lang w:val="en-US" w:eastAsia="zh-CN"/>
        </w:rPr>
        <w:t>Research Area and Method</w:t>
      </w:r>
      <w:bookmarkEnd w:id="10"/>
    </w:p>
    <w:p>
      <w:pPr>
        <w:bidi w:val="0"/>
        <w:rPr>
          <w:rFonts w:hint="eastAsia" w:cs="Times New Roman"/>
          <w:lang w:val="en-US" w:eastAsia="zh-CN"/>
        </w:rPr>
      </w:pPr>
      <w:r>
        <w:rPr>
          <w:rFonts w:hint="eastAsia" w:cs="Times New Roman"/>
          <w:lang w:val="en-US" w:eastAsia="zh-CN"/>
        </w:rPr>
        <w:t>This analysis sits at the intersection of corporate finance and empirical risk assessment.</w:t>
      </w:r>
    </w:p>
    <w:p>
      <w:pPr>
        <w:bidi w:val="0"/>
        <w:rPr>
          <w:rFonts w:hint="eastAsia" w:cs="Times New Roman"/>
          <w:lang w:val="en-US" w:eastAsia="zh-CN"/>
        </w:rPr>
      </w:pPr>
      <w:r>
        <w:rPr>
          <w:rFonts w:hint="eastAsia" w:cs="Times New Roman"/>
          <w:lang w:val="en-US" w:eastAsia="zh-CN"/>
        </w:rPr>
        <w:t>My methodology was two-fold:</w:t>
      </w:r>
    </w:p>
    <w:p>
      <w:pPr>
        <w:numPr>
          <w:ilvl w:val="0"/>
          <w:numId w:val="2"/>
        </w:numPr>
        <w:bidi w:val="0"/>
        <w:ind w:left="425" w:leftChars="0" w:hanging="425" w:firstLineChars="0"/>
        <w:rPr>
          <w:rFonts w:hint="default" w:cs="Times New Roman"/>
          <w:lang w:val="en-US" w:eastAsia="zh-CN"/>
        </w:rPr>
      </w:pPr>
      <w:r>
        <w:rPr>
          <w:rFonts w:hint="default" w:cs="Times New Roman"/>
          <w:lang w:val="en-US" w:eastAsia="zh-CN"/>
        </w:rPr>
        <w:t>Financial Ratio Analysis &amp; Benchmarking: I calculated key financial ratios (including standard ratios proxies) for the supplier based on their available public data and our internal payment history. I then benchmarked these against industry aggregates to contextualize its deteriorating position.</w:t>
      </w:r>
    </w:p>
    <w:p>
      <w:pPr>
        <w:numPr>
          <w:ilvl w:val="0"/>
          <w:numId w:val="2"/>
        </w:numPr>
        <w:bidi w:val="0"/>
        <w:ind w:left="425" w:leftChars="0" w:hanging="425" w:firstLineChars="0"/>
        <w:rPr>
          <w:rFonts w:hint="default" w:cs="Times New Roman"/>
          <w:lang w:val="en-US" w:eastAsia="zh-CN"/>
        </w:rPr>
      </w:pPr>
      <w:r>
        <w:rPr>
          <w:rFonts w:hint="default" w:cs="Times New Roman"/>
          <w:lang w:val="en-US" w:eastAsia="zh-CN"/>
        </w:rPr>
        <w:t>Scenario Modeling and Stress Testing in Python: To quantify the risk, I used Python to build a dynamic financial scenario model. This model simulated the supplier's cash flow under various stress conditions (e.g., a drop in sales, a rise in input costs) to estimate its higher default risk over the following 12 months. This approach provided a more nuanced, forward-looking view than static ratio analysis alone.</w:t>
      </w:r>
    </w:p>
    <w:p>
      <w:pPr>
        <w:bidi w:val="0"/>
        <w:rPr>
          <w:rFonts w:hint="default" w:cs="Times New Roman"/>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11" w:name="_Toc19057"/>
      <w:r>
        <w:rPr>
          <w:rFonts w:hint="default" w:ascii="Times New Roman" w:hAnsi="Times New Roman" w:cs="Times New Roman"/>
          <w:b/>
          <w:bCs w:val="0"/>
          <w:lang w:val="en-US" w:eastAsia="zh-CN"/>
        </w:rPr>
        <w:t>Main Results and Conclusion</w:t>
      </w:r>
      <w:bookmarkEnd w:id="11"/>
    </w:p>
    <w:p>
      <w:pPr>
        <w:rPr>
          <w:rFonts w:hint="eastAsia" w:cs="Times New Roman"/>
          <w:lang w:val="en-US" w:eastAsia="zh-CN"/>
        </w:rPr>
      </w:pPr>
      <w:r>
        <w:rPr>
          <w:rFonts w:hint="eastAsia" w:cs="Times New Roman"/>
          <w:lang w:val="en-US" w:eastAsia="zh-CN"/>
        </w:rPr>
        <w:t>The scenario model indicated a high probability of financial distress, which led us to diversify our supply chain and tighten credit terms. While the supplier ultimately secured emergency financing and avoided bankruptcy, the exercise was critical. It validated the model as an effective early-warning system and led to the development of a formalized vendor risk dashboard.</w:t>
      </w:r>
    </w:p>
    <w:p>
      <w:pPr>
        <w:rPr>
          <w:rFonts w:hint="eastAsia" w:cs="Times New Roman"/>
          <w:lang w:val="en-US" w:eastAsia="zh-CN"/>
        </w:rPr>
      </w:pPr>
      <w:r>
        <w:rPr>
          <w:rFonts w:hint="eastAsia" w:cs="Times New Roman"/>
          <w:lang w:val="en-US" w:eastAsia="zh-CN"/>
        </w:rPr>
        <w:t xml:space="preserve">More importantly, this experience highlighted a fundamental question: how do the institutional mechanisms of bankruptcy (e.g., professional fees, trustee incentives) ultimately influence which firms survive, and at what cost to creditors? </w:t>
      </w:r>
    </w:p>
    <w:p>
      <w:pPr>
        <w:pStyle w:val="2"/>
        <w:numPr>
          <w:ilvl w:val="0"/>
          <w:numId w:val="0"/>
        </w:numPr>
        <w:bidi w:val="0"/>
        <w:jc w:val="both"/>
        <w:rPr>
          <w:rFonts w:hint="default" w:ascii="Times New Roman" w:hAnsi="Times New Roman" w:cs="Times New Roman"/>
        </w:rPr>
      </w:pPr>
      <w:bookmarkStart w:id="12" w:name="_Toc24543"/>
      <w:r>
        <w:rPr>
          <w:rFonts w:hint="default" w:ascii="Times New Roman" w:hAnsi="Times New Roman" w:cs="Times New Roman"/>
        </w:rPr>
        <w:t xml:space="preserve">Project </w:t>
      </w:r>
      <w:r>
        <w:rPr>
          <w:rFonts w:hint="eastAsia" w:cs="Times New Roman"/>
          <w:lang w:val="en-US" w:eastAsia="zh-CN"/>
        </w:rPr>
        <w:t>2</w:t>
      </w: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Process Optimization Through ERP System Implementation</w:t>
      </w:r>
      <w:bookmarkEnd w:id="12"/>
    </w:p>
    <w:p>
      <w:pPr>
        <w:pStyle w:val="3"/>
        <w:numPr>
          <w:ilvl w:val="1"/>
          <w:numId w:val="0"/>
        </w:numPr>
        <w:bidi w:val="0"/>
        <w:ind w:leftChars="0"/>
        <w:outlineLvl w:val="0"/>
        <w:rPr>
          <w:rFonts w:hint="default" w:ascii="Times New Roman" w:hAnsi="Times New Roman" w:cs="Times New Roman"/>
          <w:b/>
          <w:bCs w:val="0"/>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13" w:name="_Toc29843"/>
      <w:r>
        <w:rPr>
          <w:rFonts w:hint="default" w:ascii="Times New Roman" w:hAnsi="Times New Roman" w:cs="Times New Roman"/>
          <w:b/>
          <w:bCs w:val="0"/>
          <w:lang w:val="en-US" w:eastAsia="zh-CN"/>
        </w:rPr>
        <w:t>Introduction</w:t>
      </w:r>
      <w:bookmarkEnd w:id="13"/>
    </w:p>
    <w:p>
      <w:pPr>
        <w:bidi w:val="0"/>
        <w:rPr>
          <w:rFonts w:hint="eastAsia" w:cs="Times New Roman"/>
          <w:lang w:val="en-US" w:eastAsia="zh-CN"/>
        </w:rPr>
      </w:pPr>
      <w:r>
        <w:rPr>
          <w:rFonts w:hint="eastAsia" w:cs="Times New Roman"/>
          <w:lang w:val="en-US" w:eastAsia="zh-CN"/>
        </w:rPr>
        <w:t>Upon joining Singapore Heng Sheng Development Group to oversee finance for a $2.5 billion resort project, I encountered a fragmented financial ecosystem. Twenty-five entities were using a combination of legacy systems and manual spreadsheets, leading to delays in consolidation, data inconsistencies, and impaired forecasting. Leading the group-wide implementation of the SAP ERP system was a strategic initiative to redesign our core financial infrastructure.</w:t>
      </w:r>
    </w:p>
    <w:p>
      <w:pPr>
        <w:bidi w:val="0"/>
        <w:rPr>
          <w:rFonts w:hint="default" w:cs="Times New Roman"/>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14" w:name="_Toc22190"/>
      <w:r>
        <w:rPr>
          <w:rFonts w:hint="default" w:ascii="Times New Roman" w:hAnsi="Times New Roman" w:cs="Times New Roman"/>
          <w:b/>
          <w:bCs w:val="0"/>
          <w:lang w:val="en-US" w:eastAsia="zh-CN"/>
        </w:rPr>
        <w:t>Research Area and Method</w:t>
      </w:r>
      <w:bookmarkEnd w:id="14"/>
    </w:p>
    <w:p>
      <w:pPr>
        <w:bidi w:val="0"/>
        <w:rPr>
          <w:rFonts w:hint="eastAsia" w:cs="Times New Roman"/>
          <w:lang w:val="en-US" w:eastAsia="zh-CN"/>
        </w:rPr>
      </w:pPr>
      <w:r>
        <w:rPr>
          <w:rFonts w:hint="eastAsia" w:cs="Times New Roman"/>
          <w:lang w:val="en-US" w:eastAsia="zh-CN"/>
        </w:rPr>
        <w:t>This project was a rigorous process improvement and performance evaluation initiative. To measure the impact of the new system, I established a set of Key Performance Indicators (KPIs) and tracked them for three months before and after the SAP go-live date, creating a clear before-and-after comparison.</w:t>
      </w:r>
    </w:p>
    <w:p>
      <w:pPr>
        <w:bidi w:val="0"/>
        <w:rPr>
          <w:rFonts w:hint="eastAsia" w:cs="Times New Roman"/>
          <w:lang w:val="en-US" w:eastAsia="zh-CN"/>
        </w:rPr>
      </w:pPr>
      <w:r>
        <w:rPr>
          <w:rFonts w:hint="eastAsia" w:cs="Times New Roman"/>
          <w:lang w:val="en-US" w:eastAsia="zh-CN"/>
        </w:rPr>
        <w:t>The outcome variables I tracked included:</w:t>
      </w:r>
    </w:p>
    <w:p>
      <w:pPr>
        <w:numPr>
          <w:ilvl w:val="0"/>
          <w:numId w:val="3"/>
        </w:numPr>
        <w:bidi w:val="0"/>
        <w:ind w:left="425" w:leftChars="0" w:hanging="425" w:firstLineChars="0"/>
        <w:rPr>
          <w:rFonts w:hint="eastAsia" w:cs="Times New Roman"/>
          <w:lang w:val="en-US" w:eastAsia="zh-CN"/>
        </w:rPr>
      </w:pPr>
      <w:r>
        <w:rPr>
          <w:rFonts w:hint="eastAsia" w:cs="Times New Roman"/>
          <w:lang w:val="en-US" w:eastAsia="zh-CN"/>
        </w:rPr>
        <w:t>Time to Close: The number of days required to complete monthly financial consolidation.</w:t>
      </w:r>
    </w:p>
    <w:p>
      <w:pPr>
        <w:numPr>
          <w:ilvl w:val="0"/>
          <w:numId w:val="3"/>
        </w:numPr>
        <w:bidi w:val="0"/>
        <w:ind w:left="425" w:leftChars="0" w:hanging="425" w:firstLineChars="0"/>
        <w:rPr>
          <w:rFonts w:hint="eastAsia" w:cs="Times New Roman"/>
          <w:lang w:val="en-US" w:eastAsia="zh-CN"/>
        </w:rPr>
      </w:pPr>
      <w:r>
        <w:rPr>
          <w:rFonts w:hint="eastAsia" w:cs="Times New Roman"/>
          <w:lang w:val="en-US" w:eastAsia="zh-CN"/>
        </w:rPr>
        <w:t>Forecasting Accuracy: The percentage deviation of quarterly revenue forecasts from actuals.</w:t>
      </w:r>
    </w:p>
    <w:p>
      <w:pPr>
        <w:numPr>
          <w:ilvl w:val="0"/>
          <w:numId w:val="3"/>
        </w:numPr>
        <w:bidi w:val="0"/>
        <w:ind w:left="425" w:leftChars="0" w:hanging="425" w:firstLineChars="0"/>
        <w:rPr>
          <w:rFonts w:hint="eastAsia" w:cs="Times New Roman"/>
          <w:lang w:val="en-US" w:eastAsia="zh-CN"/>
        </w:rPr>
      </w:pPr>
      <w:r>
        <w:rPr>
          <w:rFonts w:hint="eastAsia" w:cs="Times New Roman"/>
          <w:lang w:val="en-US" w:eastAsia="zh-CN"/>
        </w:rPr>
        <w:t>Process Efficiency: The number of manual journal entries required for inter-company reconciliations.</w:t>
      </w:r>
    </w:p>
    <w:p>
      <w:pPr>
        <w:pStyle w:val="3"/>
        <w:numPr>
          <w:ilvl w:val="1"/>
          <w:numId w:val="0"/>
        </w:numPr>
        <w:bidi w:val="0"/>
        <w:ind w:leftChars="0"/>
        <w:outlineLvl w:val="0"/>
        <w:rPr>
          <w:rFonts w:hint="default" w:ascii="Times New Roman" w:hAnsi="Times New Roman" w:cs="Times New Roman"/>
          <w:b/>
          <w:bCs w:val="0"/>
          <w:lang w:val="en-US" w:eastAsia="zh-CN"/>
        </w:rPr>
      </w:pPr>
    </w:p>
    <w:p>
      <w:pPr>
        <w:pStyle w:val="3"/>
        <w:numPr>
          <w:ilvl w:val="1"/>
          <w:numId w:val="0"/>
        </w:numPr>
        <w:bidi w:val="0"/>
        <w:ind w:leftChars="0"/>
        <w:outlineLvl w:val="0"/>
        <w:rPr>
          <w:rFonts w:hint="default" w:ascii="Times New Roman" w:hAnsi="Times New Roman" w:cs="Times New Roman"/>
          <w:b/>
          <w:bCs w:val="0"/>
          <w:lang w:val="en-US" w:eastAsia="zh-CN"/>
        </w:rPr>
      </w:pPr>
      <w:bookmarkStart w:id="15" w:name="_Toc12842"/>
      <w:r>
        <w:rPr>
          <w:rFonts w:hint="default" w:ascii="Times New Roman" w:hAnsi="Times New Roman" w:cs="Times New Roman"/>
          <w:b/>
          <w:bCs w:val="0"/>
          <w:lang w:val="en-US" w:eastAsia="zh-CN"/>
        </w:rPr>
        <w:t>Main Results and Conclusion</w:t>
      </w:r>
      <w:bookmarkEnd w:id="15"/>
    </w:p>
    <w:p>
      <w:pPr>
        <w:rPr>
          <w:rFonts w:hint="eastAsia" w:cs="Times New Roman"/>
          <w:lang w:val="en-US" w:eastAsia="zh-CN"/>
        </w:rPr>
      </w:pPr>
      <w:r>
        <w:rPr>
          <w:rFonts w:hint="eastAsia" w:cs="Times New Roman"/>
          <w:lang w:val="en-US" w:eastAsia="zh-CN"/>
        </w:rPr>
        <w:t>The implementation yielded significant and measurable improvements, directly contributing to my achievement of reducing operating costs by 12% at Nature Home. The monthly financial closing cycle was reduced. Forecasting accuracy improved, as real-time data access allowed for more dynamic model adjustments. Most tellingly, manual interventions for inter-company reconciliations fell significantly.</w:t>
      </w:r>
    </w:p>
    <w:p>
      <w:pPr>
        <w:rPr>
          <w:rFonts w:hint="default" w:cs="Times New Roman"/>
          <w:lang w:val="en-US" w:eastAsia="zh-CN"/>
        </w:rPr>
      </w:pPr>
      <w:r>
        <w:rPr>
          <w:rFonts w:hint="eastAsia" w:cs="Times New Roman"/>
          <w:lang w:val="en-US" w:eastAsia="zh-CN"/>
        </w:rPr>
        <w:t xml:space="preserve">This project solidified my belief that the architecture of information systems is a critical determinant of organizational efficiency and control quality. </w:t>
      </w:r>
    </w:p>
    <w:p>
      <w:pPr>
        <w:rPr>
          <w:rFonts w:hint="default" w:cs="Times New Roman"/>
          <w:lang w:val="en-US" w:eastAsia="zh-CN"/>
        </w:rPr>
      </w:pPr>
    </w:p>
    <w:p>
      <w:pPr>
        <w:rPr>
          <w:rFonts w:hint="default" w:ascii="Times New Roman" w:hAnsi="Times New Roman" w:cs="Times New Roman"/>
          <w:lang w:val="en-US" w:eastAsia="zh-CN"/>
        </w:rPr>
      </w:pPr>
    </w:p>
    <w:sectPr>
      <w:headerReference r:id="rId5" w:type="default"/>
      <w:footerReference r:id="rId6" w:type="default"/>
      <w:pgSz w:w="11906" w:h="16838"/>
      <w:pgMar w:top="1440" w:right="1797" w:bottom="1440" w:left="1797" w:header="851" w:footer="851" w:gutter="0"/>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right"/>
      <w:rPr>
        <w:rFonts w:cs="Times New Roman"/>
      </w:rPr>
    </w:pPr>
  </w:p>
  <w:p>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rPr>
        <w:rFonts w:hint="default" w:eastAsia="宋体" w:cs="Times New Roman"/>
        <w:sz w:val="20"/>
        <w:szCs w:val="20"/>
        <w:lang w:val="en-US" w:eastAsia="zh-CN"/>
      </w:rPr>
    </w:pPr>
    <w:r>
      <w:rPr>
        <w:rFonts w:hint="eastAsia" w:cs="Times New Roman"/>
        <w:sz w:val="20"/>
        <w:szCs w:val="20"/>
        <w:lang w:val="en-US" w:eastAsia="zh-CN"/>
      </w:rPr>
      <w:t>Projects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99D50"/>
    <w:multiLevelType w:val="singleLevel"/>
    <w:tmpl w:val="EB099D50"/>
    <w:lvl w:ilvl="0" w:tentative="0">
      <w:start w:val="1"/>
      <w:numFmt w:val="decimal"/>
      <w:lvlText w:val="%1)"/>
      <w:lvlJc w:val="left"/>
      <w:pPr>
        <w:ind w:left="425" w:hanging="425"/>
      </w:pPr>
      <w:rPr>
        <w:rFonts w:hint="default"/>
      </w:rPr>
    </w:lvl>
  </w:abstractNum>
  <w:abstractNum w:abstractNumId="1">
    <w:nsid w:val="0A9FFC29"/>
    <w:multiLevelType w:val="singleLevel"/>
    <w:tmpl w:val="0A9FFC29"/>
    <w:lvl w:ilvl="0" w:tentative="0">
      <w:start w:val="1"/>
      <w:numFmt w:val="decimal"/>
      <w:lvlText w:val="%1)"/>
      <w:lvlJc w:val="left"/>
      <w:pPr>
        <w:ind w:left="425" w:hanging="425"/>
      </w:pPr>
      <w:rPr>
        <w:rFonts w:hint="default"/>
      </w:rPr>
    </w:lvl>
  </w:abstractNum>
  <w:abstractNum w:abstractNumId="2">
    <w:nsid w:val="2402367D"/>
    <w:multiLevelType w:val="multilevel"/>
    <w:tmpl w:val="2402367D"/>
    <w:lvl w:ilvl="0" w:tentative="0">
      <w:start w:val="1"/>
      <w:numFmt w:val="decimal"/>
      <w:pStyle w:val="2"/>
      <w:suff w:val="nothing"/>
      <w:lvlText w:val="第%1章"/>
      <w:lvlJc w:val="left"/>
      <w:pPr>
        <w:tabs>
          <w:tab w:val="left" w:pos="0"/>
        </w:tabs>
        <w:ind w:left="480" w:firstLine="0"/>
      </w:pPr>
      <w:rPr>
        <w:rFonts w:hint="default" w:ascii="Times New Roman" w:hAnsi="Times New Roman" w:eastAsia="黑体"/>
        <w:b/>
        <w:i w:val="0"/>
        <w:spacing w:val="35"/>
        <w:w w:val="100"/>
        <w:kern w:val="44"/>
        <w:position w:val="0"/>
        <w:sz w:val="28"/>
        <w14:numSpacing w14:val="tabular"/>
      </w:rPr>
    </w:lvl>
    <w:lvl w:ilvl="1" w:tentative="0">
      <w:start w:val="1"/>
      <w:numFmt w:val="decimal"/>
      <w:lvlRestart w:val="0"/>
      <w:pStyle w:val="3"/>
      <w:suff w:val="nothing"/>
      <w:lvlText w:val="%1.%2"/>
      <w:lvlJc w:val="left"/>
      <w:pPr>
        <w:tabs>
          <w:tab w:val="left" w:pos="0"/>
        </w:tabs>
        <w:ind w:left="0" w:firstLine="0"/>
      </w:pPr>
      <w:rPr>
        <w:rFonts w:hint="default" w:ascii="Times New Roman" w:hAnsi="Times New Roman" w:eastAsia="黑体"/>
        <w:b w:val="0"/>
        <w:i w:val="0"/>
        <w:kern w:val="24"/>
        <w:sz w:val="24"/>
      </w:rPr>
    </w:lvl>
    <w:lvl w:ilvl="2" w:tentative="0">
      <w:start w:val="1"/>
      <w:numFmt w:val="decimal"/>
      <w:pStyle w:val="4"/>
      <w:suff w:val="nothing"/>
      <w:lvlText w:val="%1.%2.%3"/>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w:lvlJc w:val="left"/>
      <w:pPr>
        <w:ind w:left="0" w:firstLine="0"/>
      </w:pPr>
      <w:rPr>
        <w:rFonts w:hint="default" w:ascii="Times New Roman" w:hAnsi="Times New Roman" w:eastAsia="黑体"/>
        <w:b w:val="0"/>
        <w:i w:val="0"/>
        <w:sz w:val="24"/>
      </w:rPr>
    </w:lvl>
    <w:lvl w:ilvl="4" w:tentative="0">
      <w:start w:val="1"/>
      <w:numFmt w:val="decimal"/>
      <w:pStyle w:val="6"/>
      <w:suff w:val="nothing"/>
      <w:lvlText w:val="%1.%2.%3.%4.%5"/>
      <w:lvlJc w:val="left"/>
      <w:pPr>
        <w:ind w:left="0" w:firstLine="0"/>
      </w:pPr>
      <w:rPr>
        <w:rFonts w:hint="eastAsia"/>
      </w:rPr>
    </w:lvl>
    <w:lvl w:ilvl="5" w:tentative="0">
      <w:start w:val="1"/>
      <w:numFmt w:val="decimal"/>
      <w:pStyle w:val="7"/>
      <w:suff w:val="nothing"/>
      <w:lvlText w:val="%1.%2.%3.%4.%5.%6"/>
      <w:lvlJc w:val="left"/>
      <w:pPr>
        <w:ind w:left="0" w:firstLine="0"/>
      </w:pPr>
      <w:rPr>
        <w:rFonts w:hint="eastAsia"/>
      </w:rPr>
    </w:lvl>
    <w:lvl w:ilvl="6" w:tentative="0">
      <w:start w:val="1"/>
      <w:numFmt w:val="decimal"/>
      <w:pStyle w:val="8"/>
      <w:suff w:val="nothing"/>
      <w:lvlText w:val="%1.%2.%3.%4.%5.%6.%7"/>
      <w:lvlJc w:val="left"/>
      <w:pPr>
        <w:ind w:left="0" w:firstLine="0"/>
      </w:pPr>
      <w:rPr>
        <w:rFonts w:hint="eastAsia"/>
      </w:rPr>
    </w:lvl>
    <w:lvl w:ilvl="7" w:tentative="0">
      <w:start w:val="1"/>
      <w:numFmt w:val="decimal"/>
      <w:pStyle w:val="9"/>
      <w:suff w:val="nothing"/>
      <w:lvlText w:val="%1.%2.%3.%4.%5.%6.%7.%8"/>
      <w:lvlJc w:val="left"/>
      <w:pPr>
        <w:ind w:left="0" w:firstLine="0"/>
      </w:pPr>
      <w:rPr>
        <w:rFonts w:hint="eastAsia"/>
      </w:rPr>
    </w:lvl>
    <w:lvl w:ilvl="8" w:tentative="0">
      <w:start w:val="1"/>
      <w:numFmt w:val="decimal"/>
      <w:pStyle w:val="10"/>
      <w:suff w:val="nothing"/>
      <w:lvlText w:val="%1.%2.%3.%4.%5.%6.%7.%8.%9"/>
      <w:lvlJc w:val="left"/>
      <w:pPr>
        <w:ind w:left="0" w:firstLine="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FkZDFhMTg1ZDA5N2Q0NzhmYWM1MzYzMWJkNmJmMzQifQ=="/>
    <w:docVar w:name="EN.InstantFormat" w:val="&lt;ENInstantFormat&gt;&lt;Enabled&gt;1&lt;/Enabled&gt;&lt;ScanUnformatted&gt;1&lt;/ScanUnformatted&gt;&lt;ScanChanges&gt;1&lt;/ScanChanges&gt;&lt;Suspended&gt;1&lt;/Suspended&gt;&lt;/ENInstantFormat&gt;"/>
  </w:docVars>
  <w:rsids>
    <w:rsidRoot w:val="47442E78"/>
    <w:rsid w:val="0013176D"/>
    <w:rsid w:val="00264BA7"/>
    <w:rsid w:val="00795409"/>
    <w:rsid w:val="008D7062"/>
    <w:rsid w:val="00B43F9E"/>
    <w:rsid w:val="010F1DA1"/>
    <w:rsid w:val="01431A4A"/>
    <w:rsid w:val="0167794B"/>
    <w:rsid w:val="01C83230"/>
    <w:rsid w:val="0239333E"/>
    <w:rsid w:val="027F6DAC"/>
    <w:rsid w:val="06494B8B"/>
    <w:rsid w:val="06617F78"/>
    <w:rsid w:val="066B0676"/>
    <w:rsid w:val="06BE7050"/>
    <w:rsid w:val="07417068"/>
    <w:rsid w:val="0A2D5046"/>
    <w:rsid w:val="0C300E1D"/>
    <w:rsid w:val="0C320371"/>
    <w:rsid w:val="0C8436A7"/>
    <w:rsid w:val="0CF06885"/>
    <w:rsid w:val="0D3856F3"/>
    <w:rsid w:val="0E0534FE"/>
    <w:rsid w:val="0E485C8D"/>
    <w:rsid w:val="0E6B26B6"/>
    <w:rsid w:val="0F2C6214"/>
    <w:rsid w:val="0F781522"/>
    <w:rsid w:val="0F9E2947"/>
    <w:rsid w:val="0FDD306A"/>
    <w:rsid w:val="0FE97C61"/>
    <w:rsid w:val="10330B69"/>
    <w:rsid w:val="109B1FA9"/>
    <w:rsid w:val="10E224E6"/>
    <w:rsid w:val="111E1B8C"/>
    <w:rsid w:val="1129672C"/>
    <w:rsid w:val="115D0906"/>
    <w:rsid w:val="11B21219"/>
    <w:rsid w:val="11C23A49"/>
    <w:rsid w:val="12437483"/>
    <w:rsid w:val="126561B4"/>
    <w:rsid w:val="12F9132B"/>
    <w:rsid w:val="14137748"/>
    <w:rsid w:val="14BC5944"/>
    <w:rsid w:val="151C4634"/>
    <w:rsid w:val="157A541C"/>
    <w:rsid w:val="16041350"/>
    <w:rsid w:val="160A654A"/>
    <w:rsid w:val="176B2C78"/>
    <w:rsid w:val="18D00C52"/>
    <w:rsid w:val="19EF056A"/>
    <w:rsid w:val="1A00638A"/>
    <w:rsid w:val="1A6C5716"/>
    <w:rsid w:val="1C914AAE"/>
    <w:rsid w:val="1D1233D7"/>
    <w:rsid w:val="1E5B61CE"/>
    <w:rsid w:val="1EB02031"/>
    <w:rsid w:val="1EC2624D"/>
    <w:rsid w:val="1F6D2A32"/>
    <w:rsid w:val="1FB97F24"/>
    <w:rsid w:val="21D15D38"/>
    <w:rsid w:val="22266AF2"/>
    <w:rsid w:val="22D447A0"/>
    <w:rsid w:val="230230BC"/>
    <w:rsid w:val="258F6388"/>
    <w:rsid w:val="26155296"/>
    <w:rsid w:val="26B26802"/>
    <w:rsid w:val="26ED4AA4"/>
    <w:rsid w:val="26FE003E"/>
    <w:rsid w:val="27BA376D"/>
    <w:rsid w:val="28767CDC"/>
    <w:rsid w:val="295D104C"/>
    <w:rsid w:val="29935AFA"/>
    <w:rsid w:val="2A0F0515"/>
    <w:rsid w:val="2A3708E2"/>
    <w:rsid w:val="2D300825"/>
    <w:rsid w:val="2D5E11CC"/>
    <w:rsid w:val="2E592B9D"/>
    <w:rsid w:val="2FA14FE3"/>
    <w:rsid w:val="302A5A00"/>
    <w:rsid w:val="303F594F"/>
    <w:rsid w:val="304A60A2"/>
    <w:rsid w:val="30715DD0"/>
    <w:rsid w:val="310C6030"/>
    <w:rsid w:val="31392215"/>
    <w:rsid w:val="31627191"/>
    <w:rsid w:val="31902013"/>
    <w:rsid w:val="3344327C"/>
    <w:rsid w:val="344F1ED9"/>
    <w:rsid w:val="34B53F4A"/>
    <w:rsid w:val="34BB5408"/>
    <w:rsid w:val="35D658E0"/>
    <w:rsid w:val="35DD0EF6"/>
    <w:rsid w:val="364848A9"/>
    <w:rsid w:val="3677467C"/>
    <w:rsid w:val="36840B8D"/>
    <w:rsid w:val="3696201C"/>
    <w:rsid w:val="36D64B6B"/>
    <w:rsid w:val="38D94679"/>
    <w:rsid w:val="39007C46"/>
    <w:rsid w:val="393354C6"/>
    <w:rsid w:val="39BF540B"/>
    <w:rsid w:val="39C96971"/>
    <w:rsid w:val="39D709A6"/>
    <w:rsid w:val="3A773F07"/>
    <w:rsid w:val="3B967C1B"/>
    <w:rsid w:val="3BE56803"/>
    <w:rsid w:val="3E405754"/>
    <w:rsid w:val="3E7D51F3"/>
    <w:rsid w:val="40420B44"/>
    <w:rsid w:val="404E573A"/>
    <w:rsid w:val="409E3FCC"/>
    <w:rsid w:val="40CD2B03"/>
    <w:rsid w:val="41F91DC9"/>
    <w:rsid w:val="4315253F"/>
    <w:rsid w:val="43811983"/>
    <w:rsid w:val="442A0614"/>
    <w:rsid w:val="445A6460"/>
    <w:rsid w:val="44670B1E"/>
    <w:rsid w:val="44815F70"/>
    <w:rsid w:val="448D337E"/>
    <w:rsid w:val="44DC3315"/>
    <w:rsid w:val="4555772A"/>
    <w:rsid w:val="45F4251D"/>
    <w:rsid w:val="46015D3A"/>
    <w:rsid w:val="46356BB1"/>
    <w:rsid w:val="46AD4850"/>
    <w:rsid w:val="47442E78"/>
    <w:rsid w:val="47CF53B3"/>
    <w:rsid w:val="48AB4449"/>
    <w:rsid w:val="495D254A"/>
    <w:rsid w:val="49A10B9A"/>
    <w:rsid w:val="4A2D0842"/>
    <w:rsid w:val="4B064F25"/>
    <w:rsid w:val="4B4B2FA2"/>
    <w:rsid w:val="4BA5395C"/>
    <w:rsid w:val="4C4C68EC"/>
    <w:rsid w:val="4DD43DB4"/>
    <w:rsid w:val="4E031D75"/>
    <w:rsid w:val="4F39677C"/>
    <w:rsid w:val="4F800A3F"/>
    <w:rsid w:val="50060110"/>
    <w:rsid w:val="505521CD"/>
    <w:rsid w:val="509B1D05"/>
    <w:rsid w:val="50A928DD"/>
    <w:rsid w:val="50AC75B7"/>
    <w:rsid w:val="51501312"/>
    <w:rsid w:val="51DB4914"/>
    <w:rsid w:val="52A07624"/>
    <w:rsid w:val="54117EC8"/>
    <w:rsid w:val="54195684"/>
    <w:rsid w:val="54857525"/>
    <w:rsid w:val="54DB46AF"/>
    <w:rsid w:val="54F25FA2"/>
    <w:rsid w:val="551F04A1"/>
    <w:rsid w:val="56080D8B"/>
    <w:rsid w:val="565076BF"/>
    <w:rsid w:val="575C74C9"/>
    <w:rsid w:val="57A34E48"/>
    <w:rsid w:val="587FC444"/>
    <w:rsid w:val="59F34F31"/>
    <w:rsid w:val="5A3E25D4"/>
    <w:rsid w:val="5A584D94"/>
    <w:rsid w:val="5ADD411B"/>
    <w:rsid w:val="5B1F0F68"/>
    <w:rsid w:val="5B4B791C"/>
    <w:rsid w:val="5C486EAA"/>
    <w:rsid w:val="5D690F19"/>
    <w:rsid w:val="5DF43025"/>
    <w:rsid w:val="5E0E1343"/>
    <w:rsid w:val="5E303056"/>
    <w:rsid w:val="5E7E7627"/>
    <w:rsid w:val="5F4C0D35"/>
    <w:rsid w:val="5F505A41"/>
    <w:rsid w:val="5F7F1341"/>
    <w:rsid w:val="60312ADF"/>
    <w:rsid w:val="605B3C7C"/>
    <w:rsid w:val="607757D2"/>
    <w:rsid w:val="610E750E"/>
    <w:rsid w:val="62CD7EA4"/>
    <w:rsid w:val="63371AD2"/>
    <w:rsid w:val="63893169"/>
    <w:rsid w:val="638F1524"/>
    <w:rsid w:val="64F14CC2"/>
    <w:rsid w:val="65A550CF"/>
    <w:rsid w:val="65F53DDF"/>
    <w:rsid w:val="6646288C"/>
    <w:rsid w:val="66ED4AB6"/>
    <w:rsid w:val="67191D4F"/>
    <w:rsid w:val="673867D5"/>
    <w:rsid w:val="67C93707"/>
    <w:rsid w:val="6831225B"/>
    <w:rsid w:val="68B63CF9"/>
    <w:rsid w:val="690A6A65"/>
    <w:rsid w:val="69215340"/>
    <w:rsid w:val="6B05622A"/>
    <w:rsid w:val="6D7B052E"/>
    <w:rsid w:val="6DE6009E"/>
    <w:rsid w:val="6E785C36"/>
    <w:rsid w:val="6E7F06E9"/>
    <w:rsid w:val="6E811FDA"/>
    <w:rsid w:val="70197D60"/>
    <w:rsid w:val="70D8126D"/>
    <w:rsid w:val="71582B8F"/>
    <w:rsid w:val="71A345C6"/>
    <w:rsid w:val="729E4018"/>
    <w:rsid w:val="72D92B78"/>
    <w:rsid w:val="730642FA"/>
    <w:rsid w:val="761402B1"/>
    <w:rsid w:val="764F524D"/>
    <w:rsid w:val="77077B8B"/>
    <w:rsid w:val="777F21EE"/>
    <w:rsid w:val="77933457"/>
    <w:rsid w:val="77C775F7"/>
    <w:rsid w:val="77FF26F6"/>
    <w:rsid w:val="784529A4"/>
    <w:rsid w:val="788C23B1"/>
    <w:rsid w:val="78A23952"/>
    <w:rsid w:val="78D21D5D"/>
    <w:rsid w:val="79567BF4"/>
    <w:rsid w:val="79F63A3B"/>
    <w:rsid w:val="7A27429B"/>
    <w:rsid w:val="7A401675"/>
    <w:rsid w:val="7A965738"/>
    <w:rsid w:val="7B763185"/>
    <w:rsid w:val="7B7F8FBE"/>
    <w:rsid w:val="7B8721B4"/>
    <w:rsid w:val="7BF070B2"/>
    <w:rsid w:val="7C0D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300" w:lineRule="auto"/>
      <w:ind w:firstLine="0" w:firstLineChars="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0"/>
    <w:qFormat/>
    <w:uiPriority w:val="9"/>
    <w:pPr>
      <w:keepNext/>
      <w:keepLines/>
      <w:numPr>
        <w:ilvl w:val="0"/>
        <w:numId w:val="1"/>
      </w:numPr>
      <w:spacing w:before="120" w:after="120" w:line="240" w:lineRule="auto"/>
      <w:ind w:left="482" w:firstLineChars="0"/>
      <w:jc w:val="left"/>
      <w:outlineLvl w:val="0"/>
    </w:pPr>
    <w:rPr>
      <w:rFonts w:eastAsia="黑体"/>
      <w:b/>
      <w:bCs/>
      <w:kern w:val="44"/>
      <w:sz w:val="28"/>
      <w:szCs w:val="44"/>
    </w:rPr>
  </w:style>
  <w:style w:type="paragraph" w:styleId="3">
    <w:name w:val="heading 2"/>
    <w:basedOn w:val="1"/>
    <w:next w:val="1"/>
    <w:link w:val="44"/>
    <w:unhideWhenUsed/>
    <w:qFormat/>
    <w:uiPriority w:val="9"/>
    <w:pPr>
      <w:keepNext/>
      <w:keepLines/>
      <w:numPr>
        <w:ilvl w:val="1"/>
        <w:numId w:val="1"/>
      </w:numPr>
      <w:spacing w:after="120" w:line="240" w:lineRule="auto"/>
      <w:ind w:firstLineChars="0"/>
      <w:jc w:val="left"/>
      <w:outlineLvl w:val="1"/>
    </w:pPr>
    <w:rPr>
      <w:rFonts w:eastAsia="黑体" w:cs="Times New Roman"/>
      <w:bCs/>
      <w:szCs w:val="24"/>
    </w:rPr>
  </w:style>
  <w:style w:type="paragraph" w:styleId="4">
    <w:name w:val="heading 3"/>
    <w:basedOn w:val="1"/>
    <w:next w:val="1"/>
    <w:link w:val="45"/>
    <w:unhideWhenUsed/>
    <w:qFormat/>
    <w:uiPriority w:val="9"/>
    <w:pPr>
      <w:keepNext/>
      <w:keepLines/>
      <w:numPr>
        <w:ilvl w:val="2"/>
        <w:numId w:val="1"/>
      </w:numPr>
      <w:spacing w:before="240" w:after="120" w:line="240" w:lineRule="auto"/>
      <w:ind w:firstLineChars="0"/>
      <w:jc w:val="left"/>
      <w:outlineLvl w:val="2"/>
    </w:pPr>
    <w:rPr>
      <w:rFonts w:eastAsia="黑体" w:cs="Times New Roman"/>
      <w:szCs w:val="24"/>
    </w:rPr>
  </w:style>
  <w:style w:type="paragraph" w:styleId="5">
    <w:name w:val="heading 4"/>
    <w:basedOn w:val="1"/>
    <w:next w:val="1"/>
    <w:link w:val="46"/>
    <w:unhideWhenUsed/>
    <w:qFormat/>
    <w:uiPriority w:val="9"/>
    <w:pPr>
      <w:keepNext/>
      <w:keepLines/>
      <w:numPr>
        <w:ilvl w:val="3"/>
        <w:numId w:val="1"/>
      </w:numPr>
      <w:spacing w:before="240" w:after="120" w:line="240" w:lineRule="auto"/>
      <w:ind w:firstLineChars="0"/>
      <w:jc w:val="left"/>
      <w:outlineLvl w:val="3"/>
    </w:pPr>
    <w:rPr>
      <w:rFonts w:eastAsia="黑体" w:cs="Times New Roman"/>
      <w:szCs w:val="24"/>
    </w:rPr>
  </w:style>
  <w:style w:type="paragraph" w:styleId="6">
    <w:name w:val="heading 5"/>
    <w:basedOn w:val="1"/>
    <w:next w:val="1"/>
    <w:link w:val="47"/>
    <w:semiHidden/>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link w:val="48"/>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9"/>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50"/>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51"/>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63"/>
    <w:unhideWhenUsed/>
    <w:qFormat/>
    <w:uiPriority w:val="35"/>
    <w:pPr>
      <w:spacing w:before="120"/>
      <w:ind w:firstLine="0" w:firstLineChars="0"/>
      <w:jc w:val="center"/>
    </w:pPr>
    <w:rPr>
      <w:rFonts w:cstheme="majorBidi"/>
      <w:b/>
      <w:sz w:val="21"/>
      <w:szCs w:val="20"/>
    </w:rPr>
  </w:style>
  <w:style w:type="paragraph" w:styleId="12">
    <w:name w:val="annotation text"/>
    <w:basedOn w:val="1"/>
    <w:link w:val="42"/>
    <w:unhideWhenUsed/>
    <w:qFormat/>
    <w:uiPriority w:val="99"/>
    <w:pPr>
      <w:jc w:val="left"/>
    </w:pPr>
  </w:style>
  <w:style w:type="paragraph" w:styleId="13">
    <w:name w:val="Body Text"/>
    <w:basedOn w:val="1"/>
    <w:qFormat/>
    <w:uiPriority w:val="0"/>
  </w:style>
  <w:style w:type="paragraph" w:styleId="14">
    <w:name w:val="Body Text Indent"/>
    <w:basedOn w:val="1"/>
    <w:link w:val="39"/>
    <w:qFormat/>
    <w:uiPriority w:val="0"/>
    <w:pPr>
      <w:ind w:firstLine="560"/>
    </w:pPr>
    <w:rPr>
      <w:rFonts w:ascii="等线" w:hAnsi="等线" w:eastAsia="等线" w:cs="Times New Roman"/>
      <w:sz w:val="28"/>
      <w:szCs w:val="28"/>
    </w:rPr>
  </w:style>
  <w:style w:type="paragraph" w:styleId="15">
    <w:name w:val="toc 3"/>
    <w:basedOn w:val="1"/>
    <w:next w:val="1"/>
    <w:unhideWhenUsed/>
    <w:qFormat/>
    <w:uiPriority w:val="39"/>
    <w:pPr>
      <w:widowControl/>
      <w:tabs>
        <w:tab w:val="right" w:leader="dot" w:pos="8312"/>
      </w:tabs>
      <w:spacing w:before="120" w:line="240" w:lineRule="auto"/>
    </w:pPr>
    <w:rPr>
      <w:rFonts w:eastAsia="黑体" w:cs="Times New Roman"/>
      <w:kern w:val="0"/>
    </w:rPr>
  </w:style>
  <w:style w:type="paragraph" w:styleId="16">
    <w:name w:val="Balloon Text"/>
    <w:basedOn w:val="1"/>
    <w:link w:val="59"/>
    <w:semiHidden/>
    <w:unhideWhenUsed/>
    <w:qFormat/>
    <w:uiPriority w:val="99"/>
    <w:pPr>
      <w:spacing w:line="240" w:lineRule="auto"/>
    </w:pPr>
    <w:rPr>
      <w:sz w:val="18"/>
      <w:szCs w:val="18"/>
    </w:rPr>
  </w:style>
  <w:style w:type="paragraph" w:styleId="17">
    <w:name w:val="footer"/>
    <w:basedOn w:val="1"/>
    <w:link w:val="38"/>
    <w:unhideWhenUsed/>
    <w:qFormat/>
    <w:uiPriority w:val="99"/>
    <w:pPr>
      <w:tabs>
        <w:tab w:val="center" w:pos="4153"/>
        <w:tab w:val="right" w:pos="8306"/>
      </w:tabs>
      <w:snapToGrid w:val="0"/>
      <w:jc w:val="left"/>
    </w:pPr>
    <w:rPr>
      <w:sz w:val="18"/>
      <w:szCs w:val="18"/>
    </w:rPr>
  </w:style>
  <w:style w:type="paragraph" w:styleId="18">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pPr>
      <w:tabs>
        <w:tab w:val="right" w:leader="dot" w:pos="8296"/>
      </w:tabs>
      <w:adjustRightInd w:val="0"/>
      <w:snapToGrid w:val="0"/>
      <w:spacing w:before="120" w:line="120" w:lineRule="exact"/>
      <w:ind w:firstLine="0" w:firstLineChars="0"/>
    </w:pPr>
    <w:rPr>
      <w:rFonts w:eastAsia="黑体" w:cs="Times New Roman"/>
      <w:sz w:val="28"/>
      <w:szCs w:val="28"/>
    </w:rPr>
  </w:style>
  <w:style w:type="paragraph" w:styleId="20">
    <w:name w:val="toc 4"/>
    <w:basedOn w:val="1"/>
    <w:next w:val="1"/>
    <w:semiHidden/>
    <w:unhideWhenUsed/>
    <w:qFormat/>
    <w:uiPriority w:val="39"/>
    <w:pPr>
      <w:ind w:left="1260" w:leftChars="600"/>
    </w:pPr>
  </w:style>
  <w:style w:type="paragraph" w:styleId="21">
    <w:name w:val="table of figures"/>
    <w:basedOn w:val="1"/>
    <w:next w:val="1"/>
    <w:unhideWhenUsed/>
    <w:qFormat/>
    <w:uiPriority w:val="99"/>
    <w:pPr>
      <w:snapToGrid w:val="0"/>
      <w:spacing w:before="120" w:line="240" w:lineRule="auto"/>
      <w:ind w:firstLine="0" w:firstLineChars="0"/>
    </w:pPr>
    <w:rPr>
      <w:rFonts w:eastAsia="黑体"/>
      <w:sz w:val="28"/>
    </w:rPr>
  </w:style>
  <w:style w:type="paragraph" w:styleId="22">
    <w:name w:val="toc 2"/>
    <w:basedOn w:val="1"/>
    <w:next w:val="1"/>
    <w:unhideWhenUsed/>
    <w:qFormat/>
    <w:uiPriority w:val="39"/>
    <w:pPr>
      <w:tabs>
        <w:tab w:val="right" w:leader="dot" w:pos="8312"/>
      </w:tabs>
      <w:spacing w:before="120" w:line="240" w:lineRule="auto"/>
      <w:ind w:firstLine="100" w:firstLineChars="100"/>
    </w:pPr>
    <w:rPr>
      <w:rFonts w:eastAsia="黑体" w:cs="Times New Roman"/>
      <w:szCs w:val="24"/>
    </w:rPr>
  </w:style>
  <w:style w:type="paragraph" w:styleId="23">
    <w:name w:val="Normal (Web)"/>
    <w:basedOn w:val="1"/>
    <w:semiHidden/>
    <w:unhideWhenUsed/>
    <w:qFormat/>
    <w:uiPriority w:val="99"/>
    <w:pPr>
      <w:spacing w:beforeAutospacing="1" w:afterAutospacing="1"/>
      <w:jc w:val="left"/>
    </w:pPr>
    <w:rPr>
      <w:rFonts w:cs="Times New Roman"/>
      <w:kern w:val="0"/>
    </w:rPr>
  </w:style>
  <w:style w:type="paragraph" w:styleId="24">
    <w:name w:val="annotation subject"/>
    <w:basedOn w:val="12"/>
    <w:next w:val="12"/>
    <w:link w:val="52"/>
    <w:semiHidden/>
    <w:unhideWhenUsed/>
    <w:qFormat/>
    <w:uiPriority w:val="99"/>
    <w:rPr>
      <w:b/>
      <w:bCs/>
    </w:rPr>
  </w:style>
  <w:style w:type="paragraph" w:styleId="25">
    <w:name w:val="Body Text First Indent 2"/>
    <w:basedOn w:val="14"/>
    <w:semiHidden/>
    <w:unhideWhenUsed/>
    <w:qFormat/>
    <w:uiPriority w:val="99"/>
    <w:pPr>
      <w:ind w:firstLine="420"/>
    </w:p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rPr>
  </w:style>
  <w:style w:type="character" w:styleId="30">
    <w:name w:val="FollowedHyperlink"/>
    <w:basedOn w:val="28"/>
    <w:semiHidden/>
    <w:unhideWhenUsed/>
    <w:qFormat/>
    <w:uiPriority w:val="99"/>
    <w:rPr>
      <w:color w:val="7E1FAD" w:themeColor="followedHyperlink"/>
      <w:u w:val="single"/>
      <w14:textFill>
        <w14:solidFill>
          <w14:schemeClr w14:val="folHlink"/>
        </w14:solidFill>
      </w14:textFill>
    </w:rPr>
  </w:style>
  <w:style w:type="character" w:styleId="31">
    <w:name w:val="Emphasis"/>
    <w:basedOn w:val="28"/>
    <w:qFormat/>
    <w:uiPriority w:val="20"/>
    <w:rPr>
      <w:i/>
    </w:rPr>
  </w:style>
  <w:style w:type="character" w:styleId="32">
    <w:name w:val="Hyperlink"/>
    <w:basedOn w:val="28"/>
    <w:unhideWhenUsed/>
    <w:qFormat/>
    <w:uiPriority w:val="99"/>
    <w:rPr>
      <w:color w:val="0026E5" w:themeColor="hyperlink"/>
      <w:u w:val="single"/>
      <w14:textFill>
        <w14:solidFill>
          <w14:schemeClr w14:val="hlink"/>
        </w14:solidFill>
      </w14:textFill>
    </w:rPr>
  </w:style>
  <w:style w:type="character" w:styleId="33">
    <w:name w:val="annotation reference"/>
    <w:basedOn w:val="28"/>
    <w:semiHidden/>
    <w:unhideWhenUsed/>
    <w:qFormat/>
    <w:uiPriority w:val="99"/>
    <w:rPr>
      <w:sz w:val="21"/>
      <w:szCs w:val="21"/>
    </w:rPr>
  </w:style>
  <w:style w:type="paragraph" w:customStyle="1" w:styleId="34">
    <w:name w:val="公式"/>
    <w:basedOn w:val="11"/>
    <w:next w:val="25"/>
    <w:qFormat/>
    <w:uiPriority w:val="0"/>
    <w:pPr>
      <w:jc w:val="right"/>
    </w:pPr>
    <w:rPr>
      <w:b w:val="0"/>
    </w:rPr>
  </w:style>
  <w:style w:type="paragraph" w:customStyle="1" w:styleId="35">
    <w:name w:val="表内文字"/>
    <w:basedOn w:val="11"/>
    <w:qFormat/>
    <w:uiPriority w:val="0"/>
    <w:rPr>
      <w:rFonts w:cs="Times New Roman"/>
      <w:b w:val="0"/>
      <w:szCs w:val="21"/>
    </w:rPr>
  </w:style>
  <w:style w:type="paragraph" w:customStyle="1" w:styleId="36">
    <w:name w:val="注"/>
    <w:basedOn w:val="1"/>
    <w:qFormat/>
    <w:uiPriority w:val="0"/>
    <w:pPr>
      <w:spacing w:before="120"/>
      <w:ind w:left="962" w:leftChars="200" w:hanging="482" w:hangingChars="200"/>
    </w:pPr>
    <w:rPr>
      <w:sz w:val="21"/>
    </w:rPr>
  </w:style>
  <w:style w:type="character" w:customStyle="1" w:styleId="37">
    <w:name w:val="页眉 字符"/>
    <w:basedOn w:val="28"/>
    <w:link w:val="18"/>
    <w:qFormat/>
    <w:uiPriority w:val="99"/>
    <w:rPr>
      <w:sz w:val="18"/>
      <w:szCs w:val="18"/>
    </w:rPr>
  </w:style>
  <w:style w:type="character" w:customStyle="1" w:styleId="38">
    <w:name w:val="页脚 字符"/>
    <w:basedOn w:val="28"/>
    <w:link w:val="17"/>
    <w:qFormat/>
    <w:uiPriority w:val="99"/>
    <w:rPr>
      <w:sz w:val="18"/>
      <w:szCs w:val="18"/>
    </w:rPr>
  </w:style>
  <w:style w:type="character" w:customStyle="1" w:styleId="39">
    <w:name w:val="正文文本缩进 字符"/>
    <w:basedOn w:val="28"/>
    <w:link w:val="14"/>
    <w:qFormat/>
    <w:uiPriority w:val="0"/>
    <w:rPr>
      <w:rFonts w:ascii="等线" w:hAnsi="等线" w:eastAsia="等线" w:cs="Times New Roman"/>
      <w:sz w:val="28"/>
      <w:szCs w:val="28"/>
    </w:rPr>
  </w:style>
  <w:style w:type="character" w:customStyle="1" w:styleId="40">
    <w:name w:val="标题 1 字符"/>
    <w:basedOn w:val="28"/>
    <w:link w:val="2"/>
    <w:qFormat/>
    <w:uiPriority w:val="9"/>
    <w:rPr>
      <w:rFonts w:eastAsia="黑体"/>
      <w:b/>
      <w:bCs/>
      <w:kern w:val="44"/>
      <w:sz w:val="28"/>
      <w:szCs w:val="44"/>
    </w:rPr>
  </w:style>
  <w:style w:type="table" w:customStyle="1" w:styleId="41">
    <w:name w:val="无格式表格 41"/>
    <w:basedOn w:val="26"/>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42">
    <w:name w:val="批注文字 字符"/>
    <w:basedOn w:val="28"/>
    <w:link w:val="12"/>
    <w:qFormat/>
    <w:uiPriority w:val="99"/>
  </w:style>
  <w:style w:type="paragraph" w:styleId="43">
    <w:name w:val="List Paragraph"/>
    <w:basedOn w:val="1"/>
    <w:qFormat/>
    <w:uiPriority w:val="34"/>
    <w:pPr>
      <w:ind w:firstLine="420"/>
    </w:pPr>
  </w:style>
  <w:style w:type="character" w:customStyle="1" w:styleId="44">
    <w:name w:val="标题 2 字符"/>
    <w:basedOn w:val="28"/>
    <w:link w:val="3"/>
    <w:qFormat/>
    <w:uiPriority w:val="9"/>
    <w:rPr>
      <w:rFonts w:eastAsia="黑体" w:cs="Times New Roman"/>
      <w:bCs/>
      <w:szCs w:val="24"/>
    </w:rPr>
  </w:style>
  <w:style w:type="character" w:customStyle="1" w:styleId="45">
    <w:name w:val="标题 3 字符"/>
    <w:basedOn w:val="28"/>
    <w:link w:val="4"/>
    <w:qFormat/>
    <w:uiPriority w:val="9"/>
    <w:rPr>
      <w:rFonts w:eastAsia="黑体" w:cs="Times New Roman"/>
      <w:szCs w:val="24"/>
    </w:rPr>
  </w:style>
  <w:style w:type="character" w:customStyle="1" w:styleId="46">
    <w:name w:val="标题 4 字符"/>
    <w:basedOn w:val="28"/>
    <w:link w:val="5"/>
    <w:qFormat/>
    <w:uiPriority w:val="9"/>
    <w:rPr>
      <w:rFonts w:eastAsia="黑体" w:cs="Times New Roman"/>
      <w:szCs w:val="24"/>
    </w:rPr>
  </w:style>
  <w:style w:type="character" w:customStyle="1" w:styleId="47">
    <w:name w:val="标题 5 字符"/>
    <w:basedOn w:val="28"/>
    <w:link w:val="6"/>
    <w:semiHidden/>
    <w:qFormat/>
    <w:uiPriority w:val="9"/>
    <w:rPr>
      <w:b/>
      <w:bCs/>
      <w:sz w:val="28"/>
      <w:szCs w:val="28"/>
    </w:rPr>
  </w:style>
  <w:style w:type="character" w:customStyle="1" w:styleId="48">
    <w:name w:val="标题 6 字符"/>
    <w:basedOn w:val="28"/>
    <w:link w:val="7"/>
    <w:semiHidden/>
    <w:qFormat/>
    <w:uiPriority w:val="9"/>
    <w:rPr>
      <w:rFonts w:asciiTheme="majorHAnsi" w:hAnsiTheme="majorHAnsi" w:eastAsiaTheme="majorEastAsia" w:cstheme="majorBidi"/>
      <w:b/>
      <w:bCs/>
      <w:szCs w:val="24"/>
    </w:rPr>
  </w:style>
  <w:style w:type="character" w:customStyle="1" w:styleId="49">
    <w:name w:val="标题 7 字符"/>
    <w:basedOn w:val="28"/>
    <w:link w:val="8"/>
    <w:semiHidden/>
    <w:qFormat/>
    <w:uiPriority w:val="9"/>
    <w:rPr>
      <w:b/>
      <w:bCs/>
      <w:szCs w:val="24"/>
    </w:rPr>
  </w:style>
  <w:style w:type="character" w:customStyle="1" w:styleId="50">
    <w:name w:val="标题 8 字符"/>
    <w:basedOn w:val="28"/>
    <w:link w:val="9"/>
    <w:semiHidden/>
    <w:qFormat/>
    <w:uiPriority w:val="9"/>
    <w:rPr>
      <w:rFonts w:asciiTheme="majorHAnsi" w:hAnsiTheme="majorHAnsi" w:eastAsiaTheme="majorEastAsia" w:cstheme="majorBidi"/>
      <w:szCs w:val="24"/>
    </w:rPr>
  </w:style>
  <w:style w:type="character" w:customStyle="1" w:styleId="51">
    <w:name w:val="标题 9 字符"/>
    <w:basedOn w:val="28"/>
    <w:link w:val="10"/>
    <w:semiHidden/>
    <w:qFormat/>
    <w:uiPriority w:val="9"/>
    <w:rPr>
      <w:rFonts w:asciiTheme="majorHAnsi" w:hAnsiTheme="majorHAnsi" w:eastAsiaTheme="majorEastAsia" w:cstheme="majorBidi"/>
      <w:szCs w:val="21"/>
    </w:rPr>
  </w:style>
  <w:style w:type="character" w:customStyle="1" w:styleId="52">
    <w:name w:val="批注主题 字符"/>
    <w:basedOn w:val="42"/>
    <w:link w:val="24"/>
    <w:semiHidden/>
    <w:qFormat/>
    <w:uiPriority w:val="99"/>
    <w:rPr>
      <w:b/>
      <w:bCs/>
    </w:rPr>
  </w:style>
  <w:style w:type="paragraph" w:customStyle="1" w:styleId="53">
    <w:name w:val="pf0"/>
    <w:basedOn w:val="1"/>
    <w:qFormat/>
    <w:uiPriority w:val="0"/>
    <w:pPr>
      <w:widowControl/>
      <w:spacing w:before="100" w:beforeAutospacing="1" w:after="100" w:afterAutospacing="1"/>
      <w:jc w:val="left"/>
    </w:pPr>
    <w:rPr>
      <w:rFonts w:ascii="宋体" w:hAnsi="宋体" w:cs="宋体"/>
      <w:kern w:val="0"/>
      <w:szCs w:val="24"/>
    </w:rPr>
  </w:style>
  <w:style w:type="character" w:customStyle="1" w:styleId="54">
    <w:name w:val="cf01"/>
    <w:basedOn w:val="28"/>
    <w:qFormat/>
    <w:uiPriority w:val="0"/>
    <w:rPr>
      <w:rFonts w:hint="eastAsia" w:ascii="Microsoft YaHei UI" w:hAnsi="Microsoft YaHei UI" w:eastAsia="Microsoft YaHei UI"/>
      <w:sz w:val="18"/>
      <w:szCs w:val="18"/>
    </w:rPr>
  </w:style>
  <w:style w:type="character" w:customStyle="1" w:styleId="55">
    <w:name w:val="cf11"/>
    <w:basedOn w:val="28"/>
    <w:qFormat/>
    <w:uiPriority w:val="0"/>
    <w:rPr>
      <w:rFonts w:hint="eastAsia" w:ascii="Microsoft YaHei UI" w:hAnsi="Microsoft YaHei UI" w:eastAsia="Microsoft YaHei UI"/>
      <w:sz w:val="18"/>
      <w:szCs w:val="18"/>
    </w:rPr>
  </w:style>
  <w:style w:type="character" w:customStyle="1" w:styleId="56">
    <w:name w:val="cf21"/>
    <w:basedOn w:val="28"/>
    <w:qFormat/>
    <w:uiPriority w:val="0"/>
    <w:rPr>
      <w:rFonts w:hint="eastAsia" w:ascii="Microsoft YaHei UI" w:hAnsi="Microsoft YaHei UI" w:eastAsia="Microsoft YaHei UI"/>
      <w:b/>
      <w:bCs/>
      <w:sz w:val="18"/>
      <w:szCs w:val="18"/>
    </w:rPr>
  </w:style>
  <w:style w:type="paragraph" w:customStyle="1" w:styleId="57">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58">
    <w:name w:val="No Spacing"/>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character" w:customStyle="1" w:styleId="59">
    <w:name w:val="批注框文本 字符"/>
    <w:basedOn w:val="28"/>
    <w:link w:val="16"/>
    <w:semiHidden/>
    <w:qFormat/>
    <w:uiPriority w:val="99"/>
    <w:rPr>
      <w:sz w:val="18"/>
      <w:szCs w:val="18"/>
    </w:rPr>
  </w:style>
  <w:style w:type="table" w:customStyle="1" w:styleId="6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61">
    <w:name w:val="15"/>
    <w:basedOn w:val="28"/>
    <w:qFormat/>
    <w:uiPriority w:val="0"/>
    <w:rPr>
      <w:rFonts w:hint="default" w:ascii="Times New Roman" w:hAnsi="Times New Roman" w:cs="Times New Roman"/>
      <w:b/>
      <w:bCs/>
    </w:rPr>
  </w:style>
  <w:style w:type="paragraph" w:customStyle="1" w:styleId="62">
    <w:name w:val="公式-final"/>
    <w:basedOn w:val="1"/>
    <w:next w:val="13"/>
    <w:qFormat/>
    <w:uiPriority w:val="0"/>
    <w:pPr>
      <w:ind w:firstLine="482"/>
      <w:jc w:val="right"/>
    </w:pPr>
    <w:rPr>
      <w:rFonts w:ascii="Cambria Math" w:hAnsi="Cambria Math" w:cstheme="majorBidi"/>
      <w:szCs w:val="20"/>
    </w:rPr>
  </w:style>
  <w:style w:type="character" w:customStyle="1" w:styleId="63">
    <w:name w:val="题注 字符"/>
    <w:link w:val="11"/>
    <w:qFormat/>
    <w:uiPriority w:val="35"/>
    <w:rPr>
      <w:rFonts w:cstheme="majorBidi"/>
      <w:b/>
      <w:sz w:val="21"/>
      <w:szCs w:val="20"/>
    </w:rPr>
  </w:style>
  <w:style w:type="character" w:customStyle="1" w:styleId="64">
    <w:name w:val="题注 Char"/>
    <w:qFormat/>
    <w:uiPriority w:val="35"/>
    <w:rPr>
      <w:rFonts w:cstheme="majorBidi"/>
      <w:b/>
      <w:sz w:val="21"/>
      <w:szCs w:val="20"/>
    </w:rPr>
  </w:style>
  <w:style w:type="table" w:customStyle="1" w:styleId="65">
    <w:name w:val="table_template"/>
    <w:basedOn w:val="26"/>
    <w:qFormat/>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paragraph" w:customStyle="1" w:styleId="66">
    <w:name w:val="note"/>
    <w:basedOn w:val="1"/>
    <w:qFormat/>
    <w:uiPriority w:val="0"/>
    <w:pPr>
      <w:spacing w:after="240"/>
      <w:ind w:left="962" w:leftChars="200" w:hanging="482" w:hangingChars="200"/>
    </w:pPr>
    <w:rPr>
      <w:sz w:val="21"/>
    </w:rPr>
  </w:style>
  <w:style w:type="paragraph" w:customStyle="1" w:styleId="67">
    <w:name w:val="TOC Heading"/>
    <w:basedOn w:val="2"/>
    <w:next w:val="1"/>
    <w:unhideWhenUsed/>
    <w:qFormat/>
    <w:uiPriority w:val="39"/>
    <w:pPr>
      <w:widowControl/>
      <w:numPr>
        <w:numId w:val="0"/>
      </w:numPr>
      <w:tabs>
        <w:tab w:val="clear" w:pos="0"/>
      </w:tabs>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68">
    <w:name w:val="WPSOffice手动目录 1"/>
    <w:qFormat/>
    <w:uiPriority w:val="0"/>
    <w:pPr>
      <w:ind w:leftChars="0"/>
    </w:pPr>
    <w:rPr>
      <w:rFonts w:ascii="Times New Roman" w:hAnsi="Times New Roman" w:eastAsia="宋体" w:cs="Times New Roman"/>
      <w:sz w:val="20"/>
      <w:szCs w:val="20"/>
    </w:rPr>
  </w:style>
  <w:style w:type="paragraph" w:customStyle="1" w:styleId="69">
    <w:name w:val="WPSOffice手动目录 3"/>
    <w:qFormat/>
    <w:uiPriority w:val="0"/>
    <w:pPr>
      <w:ind w:leftChars="400"/>
    </w:pPr>
    <w:rPr>
      <w:rFonts w:ascii="Times New Roman" w:hAnsi="Times New Roman" w:eastAsia="宋体" w:cs="Times New Roman"/>
      <w:sz w:val="20"/>
      <w:szCs w:val="20"/>
    </w:rPr>
  </w:style>
  <w:style w:type="paragraph" w:customStyle="1" w:styleId="70">
    <w:name w:val="表题注"/>
    <w:basedOn w:val="11"/>
    <w:qFormat/>
    <w:uiPriority w:val="0"/>
    <w:pPr>
      <w:spacing w:line="240" w:lineRule="auto"/>
      <w:jc w:val="left"/>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3401</Words>
  <Characters>21375</Characters>
  <Lines>4155</Lines>
  <Paragraphs>3186</Paragraphs>
  <TotalTime>0</TotalTime>
  <ScaleCrop>false</ScaleCrop>
  <LinksUpToDate>false</LinksUpToDate>
  <CharactersWithSpaces>26148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2023-07-20T01:16:00Z</dcterms:created>
  <dc:creator>赖 心华</dc:creator>
  <cp:lastModifiedBy>番茄</cp:lastModifiedBy>
  <cp:lastPrinted>2024-05-18T15:29:00Z</cp:lastPrinted>
  <dcterms:modified xsi:type="dcterms:W3CDTF">2025-10-17T12:06:00Z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DCBA2BB8521A408BA6F5ED7F0FE1FC29_13</vt:lpwstr>
  </property>
  <property fmtid="{D5CDD505-2E9C-101B-9397-08002B2CF9AE}" pid="4" name="GrammarlyDocumentId">
    <vt:lpwstr>d7a2e707db85c123eef0f6edcd1bb7d0c3f88ee4d0cabc81765d771225d6dccf</vt:lpwstr>
  </property>
</Properties>
</file>