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Engineering Report</w:t>
      </w:r>
    </w:p>
    <w:p>
      <w:pPr>
        <w:pStyle w:val="Heading1"/>
      </w:pPr>
      <w:r>
        <w:t>Summary</w:t>
      </w:r>
    </w:p>
    <w:p>
      <w:r>
        <w:t xml:space="preserve">This quarter we shipped the </w:t>
      </w:r>
      <w:r>
        <w:rPr>
          <w:b/>
        </w:rPr>
        <w:t>document parser</w:t>
      </w:r>
      <w:r>
        <w:t xml:space="preserve"> and cut latency by 40%.</w:t>
      </w:r>
    </w:p>
    <w:p>
      <w:pPr>
        <w:pStyle w:val="Heading1"/>
      </w:pPr>
      <w:r>
        <w:t>Milestones</w:t>
      </w:r>
    </w:p>
    <w:p>
      <w:pPr>
        <w:pStyle w:val="ListBullet"/>
      </w:pPr>
      <w:r>
        <w:t>Shipped anydoc spike</w:t>
      </w:r>
    </w:p>
    <w:p>
      <w:pPr>
        <w:pStyle w:val="ListBullet"/>
      </w:pPr>
      <w:r>
        <w:t>Deprecated LibreOffice path</w:t>
      </w:r>
    </w:p>
    <w:p>
      <w:pPr>
        <w:pStyle w:val="ListBullet"/>
      </w:pPr>
      <w:r>
        <w:t>Added format routing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p50 latency</w:t>
            </w:r>
          </w:p>
        </w:tc>
        <w:tc>
          <w:tcPr>
            <w:tcW w:type="dxa" w:w="4320"/>
          </w:tcPr>
          <w:p>
            <w:r>
              <w:t>120ms</w:t>
            </w:r>
          </w:p>
        </w:tc>
      </w:tr>
      <w:tr>
        <w:tc>
          <w:tcPr>
            <w:tcW w:type="dxa" w:w="4320"/>
          </w:tcPr>
          <w:p>
            <w:r>
              <w:t>Formats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