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个人选股的股票分析</w:t>
      </w:r>
    </w:p>
    <w:p>
      <w:pPr>
        <w:ind w:firstLine="420" w:firstLineChars="200"/>
        <w:rPr>
          <w:rFonts w:hint="eastAsia"/>
          <w:lang w:val="en-US" w:eastAsia="zh-CN"/>
        </w:rPr>
      </w:pPr>
      <w:r>
        <w:rPr>
          <w:rFonts w:hint="eastAsia"/>
          <w:lang w:val="en-US" w:eastAsia="zh-CN"/>
        </w:rPr>
        <w:t>自己选的股票中就包含海康威视，我这次选择分析的公司是海康威视。我选的股票包括紫光股份、海康威视、中信证券、中路股份、康比特、喜临门等这几只股票。</w:t>
      </w:r>
    </w:p>
    <w:p>
      <w:pPr>
        <w:rPr>
          <w:rFonts w:hint="eastAsia"/>
          <w:lang w:val="en-US" w:eastAsia="zh-CN"/>
        </w:rPr>
      </w:pPr>
      <w:r>
        <w:rPr>
          <w:rFonts w:hint="eastAsia"/>
          <w:lang w:val="en-US" w:eastAsia="zh-CN"/>
        </w:rPr>
        <w:drawing>
          <wp:inline distT="0" distB="0" distL="114300" distR="114300">
            <wp:extent cx="4538980" cy="2150745"/>
            <wp:effectExtent l="0" t="0" r="2540" b="13335"/>
            <wp:docPr id="1" name="图片 1" descr="8646b419f0487b0edd9086981367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46b419f0487b0edd90869813675f8"/>
                    <pic:cNvPicPr>
                      <a:picLocks noChangeAspect="1"/>
                    </pic:cNvPicPr>
                  </pic:nvPicPr>
                  <pic:blipFill>
                    <a:blip r:embed="rId4"/>
                    <a:stretch>
                      <a:fillRect/>
                    </a:stretch>
                  </pic:blipFill>
                  <pic:spPr>
                    <a:xfrm>
                      <a:off x="0" y="0"/>
                      <a:ext cx="4538980" cy="215074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喜临门是我一开始上课购入的一只股票，买入时17.18，卖出时17.16，成交数量是1700，持股时间6天，亏33.27。我选择它是按着老师上课要求买入连跌五天的股票，目前这只股票是涨到18.73然后我就选了这只股，当时认为这只股票</w:t>
      </w:r>
      <w:bookmarkStart w:id="0" w:name="_GoBack"/>
      <w:bookmarkEnd w:id="0"/>
      <w:r>
        <w:rPr>
          <w:rFonts w:hint="eastAsia"/>
          <w:lang w:val="en-US" w:eastAsia="zh-CN"/>
        </w:rPr>
        <w:t>已经跌到谷底了，就买入它，没有考虑它的背景，卖出原因是按着老师要求去卖出亏的股票，去买入别的股票。</w:t>
      </w:r>
    </w:p>
    <w:p>
      <w:pPr>
        <w:ind w:firstLine="420" w:firstLineChars="200"/>
        <w:rPr>
          <w:rFonts w:hint="eastAsia"/>
          <w:lang w:val="en-US" w:eastAsia="zh-CN"/>
        </w:rPr>
      </w:pPr>
      <w:r>
        <w:rPr>
          <w:rFonts w:hint="eastAsia"/>
          <w:lang w:val="en-US" w:eastAsia="zh-CN"/>
        </w:rPr>
        <w:t>紫光股份和海康威视的购入是按着老师的要求去买人工智能股票，那时候人工智能股票刚好跌了好几天。我选择海康威视的原因是它刚好是杭州地区有名公司，我就选择去购入该股票，买入1000股，第二次继续买入400股，第二次购买的原因是当时海康威视的股票已经继续下跌，我就选择继续购入，按着一个信念，“别人越恐慌时候，我越疯狂”，当初购买的点刚好是其最低点，现在已经上涨到33.11，给我盈利1361.6。我购买紫光股份的原因是它是中国云管理平台市场保持市场份额第一和中国SDN（软件）市场占有率市场第一，认为它此时跌这么底部，后面肯定会不断上涨的，我购买股票时候是在半山腰，紫光股份的股票一直下跌到4.25日最低谷，在此之前有加仓过，但都没有成交成功，在2024.5.5我进行了加仓，认为它后面继续上涨是它的风头。</w:t>
      </w:r>
    </w:p>
    <w:p>
      <w:pPr>
        <w:ind w:firstLine="420" w:firstLineChars="200"/>
        <w:rPr>
          <w:rFonts w:hint="eastAsia"/>
          <w:lang w:val="en-US" w:eastAsia="zh-CN"/>
        </w:rPr>
      </w:pPr>
      <w:r>
        <w:rPr>
          <w:rFonts w:hint="eastAsia"/>
          <w:lang w:val="en-US" w:eastAsia="zh-CN"/>
        </w:rPr>
        <w:t>我在2024.4.10买入1000股的中路股份，我购买它的原因是它是永久单车的生产商，我自己喜欢骑车，通过淘宝和京东也发现最近的单车市场中永久系列销量很好，再通过其股市上涨和下跌，我决定购入中路股份，认为它有继续上涨的可能，从购入时候每股23.183，也有一阵子继续往下跌到22左右，我觉得它最终趋势是上涨，我在它22.010时候进行加仓300股，最后到上涨到每股24.40，盈利2555.43。</w:t>
      </w:r>
    </w:p>
    <w:p>
      <w:pPr>
        <w:ind w:firstLine="420" w:firstLineChars="200"/>
        <w:rPr>
          <w:rFonts w:hint="eastAsia"/>
          <w:lang w:val="en-US" w:eastAsia="zh-CN"/>
        </w:rPr>
      </w:pPr>
      <w:r>
        <w:rPr>
          <w:rFonts w:hint="eastAsia"/>
          <w:lang w:val="en-US" w:eastAsia="zh-CN"/>
        </w:rPr>
        <w:t>我购入康比特的原因是，我自己本身有健身的需求，同时根据自己对其在市场上的表现，我决定购入其股票，购入2700股，每股11.30，其上涨也下跌过，每次的起伏都很小，我觉得它趋势变化较慢，上涨的趋势不是很明显，我决定在每股11.09时候卖出。</w:t>
      </w:r>
    </w:p>
    <w:p>
      <w:pPr>
        <w:rPr>
          <w:rFonts w:hint="eastAsia"/>
          <w:lang w:val="en-US" w:eastAsia="zh-CN"/>
        </w:rPr>
      </w:pPr>
    </w:p>
    <w:p>
      <w:pPr>
        <w:rPr>
          <w:rFonts w:hint="default"/>
          <w:lang w:val="en-US" w:eastAsia="zh-CN"/>
        </w:rPr>
      </w:pPr>
      <w:r>
        <w:rPr>
          <w:rFonts w:hint="eastAsia"/>
          <w:lang w:val="en-US" w:eastAsia="zh-CN"/>
        </w:rPr>
        <w:t>公司背景信息：</w:t>
      </w:r>
    </w:p>
    <w:p>
      <w:pPr>
        <w:ind w:firstLine="420" w:firstLineChars="200"/>
        <w:rPr>
          <w:rFonts w:hint="default"/>
          <w:lang w:val="en-US" w:eastAsia="zh-CN"/>
        </w:rPr>
      </w:pPr>
      <w:r>
        <w:rPr>
          <w:rFonts w:hint="eastAsia"/>
          <w:lang w:val="en-US" w:eastAsia="zh-CN"/>
        </w:rPr>
        <w:t>海康威视公司</w:t>
      </w:r>
      <w:r>
        <w:rPr>
          <w:rFonts w:hint="default"/>
          <w:lang w:val="en-US" w:eastAsia="zh-CN"/>
        </w:rPr>
        <w:t>成立于2001年，是一家专注技术创新的科技</w:t>
      </w:r>
      <w:r>
        <w:rPr>
          <w:rFonts w:hint="default"/>
          <w:lang w:val="en-US" w:eastAsia="zh-CN"/>
        </w:rPr>
        <w:fldChar w:fldCharType="begin"/>
      </w:r>
      <w:r>
        <w:rPr>
          <w:rFonts w:hint="default"/>
          <w:lang w:val="en-US" w:eastAsia="zh-CN"/>
        </w:rPr>
        <w:instrText xml:space="preserve"> HYPERLINK "https://baike.baidu.com/item/%E5%85%AC%E5%8F%B8/251430?fromModule=lemma_inlink" \t "https://baike.baidu.com/item/%E6%9D%AD%E5%B7%9E%E6%B5%B7%E5%BA%B7%E5%A8%81%E8%A7%86%E6%95%B0%E5%AD%97%E6%8A%80%E6%9C%AF%E8%82%A1%E4%BB%BD%E6%9C%89%E9%99%90%E5%85%AC%E5%8F%B8/_blank" </w:instrText>
      </w:r>
      <w:r>
        <w:rPr>
          <w:rFonts w:hint="default"/>
          <w:lang w:val="en-US" w:eastAsia="zh-CN"/>
        </w:rPr>
        <w:fldChar w:fldCharType="separate"/>
      </w:r>
      <w:r>
        <w:rPr>
          <w:rFonts w:hint="default"/>
          <w:lang w:val="en-US" w:eastAsia="zh-CN"/>
        </w:rPr>
        <w:t>公司</w:t>
      </w:r>
      <w:r>
        <w:rPr>
          <w:rFonts w:hint="default"/>
          <w:lang w:val="en-US" w:eastAsia="zh-CN"/>
        </w:rPr>
        <w:fldChar w:fldCharType="end"/>
      </w:r>
      <w:r>
        <w:rPr>
          <w:rFonts w:hint="default"/>
          <w:lang w:val="en-US" w:eastAsia="zh-CN"/>
        </w:rPr>
        <w:t>，在安防、智能物联领域耕耘二十余年，业务覆盖全球150多个</w:t>
      </w:r>
      <w:r>
        <w:rPr>
          <w:rFonts w:hint="default"/>
          <w:lang w:val="en-US" w:eastAsia="zh-CN"/>
        </w:rPr>
        <w:fldChar w:fldCharType="begin"/>
      </w:r>
      <w:r>
        <w:rPr>
          <w:rFonts w:hint="default"/>
          <w:lang w:val="en-US" w:eastAsia="zh-CN"/>
        </w:rPr>
        <w:instrText xml:space="preserve"> HYPERLINK "https://baike.baidu.com/item/%E5%9B%BD%E5%AE%B6%E5%92%8C%E5%9C%B0%E5%8C%BA/52039732?fromModule=lemma_inlink" \t "https://baike.baidu.com/item/%E6%9D%AD%E5%B7%9E%E6%B5%B7%E5%BA%B7%E5%A8%81%E8%A7%86%E6%95%B0%E5%AD%97%E6%8A%80%E6%9C%AF%E8%82%A1%E4%BB%BD%E6%9C%89%E9%99%90%E5%85%AC%E5%8F%B8/_blank" </w:instrText>
      </w:r>
      <w:r>
        <w:rPr>
          <w:rFonts w:hint="default"/>
          <w:lang w:val="en-US" w:eastAsia="zh-CN"/>
        </w:rPr>
        <w:fldChar w:fldCharType="separate"/>
      </w:r>
      <w:r>
        <w:rPr>
          <w:rFonts w:hint="default"/>
          <w:lang w:val="en-US" w:eastAsia="zh-CN"/>
        </w:rPr>
        <w:t>国家和地区</w:t>
      </w:r>
      <w:r>
        <w:rPr>
          <w:rFonts w:hint="default"/>
          <w:lang w:val="en-US" w:eastAsia="zh-CN"/>
        </w:rPr>
        <w:fldChar w:fldCharType="end"/>
      </w:r>
      <w:r>
        <w:rPr>
          <w:rFonts w:hint="default"/>
          <w:lang w:val="en-US" w:eastAsia="zh-CN"/>
        </w:rPr>
        <w:t>。公司致力于将物联感知、人工智能、大数据</w:t>
      </w:r>
      <w:r>
        <w:rPr>
          <w:rFonts w:hint="default"/>
          <w:lang w:val="en-US" w:eastAsia="zh-CN"/>
        </w:rPr>
        <w:fldChar w:fldCharType="begin"/>
      </w:r>
      <w:r>
        <w:rPr>
          <w:rFonts w:hint="default"/>
          <w:lang w:val="en-US" w:eastAsia="zh-CN"/>
        </w:rPr>
        <w:instrText xml:space="preserve"> HYPERLINK "https://baike.baidu.com/item/%E6%8A%80%E6%9C%AF%E6%9C%8D%E5%8A%A1/1120224?fromModule=lemma_inlink" \t "https://baike.baidu.com/item/%E6%9D%AD%E5%B7%9E%E6%B5%B7%E5%BA%B7%E5%A8%81%E8%A7%86%E6%95%B0%E5%AD%97%E6%8A%80%E6%9C%AF%E8%82%A1%E4%BB%BD%E6%9C%89%E9%99%90%E5%85%AC%E5%8F%B8/_blank" </w:instrText>
      </w:r>
      <w:r>
        <w:rPr>
          <w:rFonts w:hint="default"/>
          <w:lang w:val="en-US" w:eastAsia="zh-CN"/>
        </w:rPr>
        <w:fldChar w:fldCharType="separate"/>
      </w:r>
      <w:r>
        <w:rPr>
          <w:rFonts w:hint="default"/>
          <w:lang w:val="en-US" w:eastAsia="zh-CN"/>
        </w:rPr>
        <w:t>技术服务</w:t>
      </w:r>
      <w:r>
        <w:rPr>
          <w:rFonts w:hint="default"/>
          <w:lang w:val="en-US" w:eastAsia="zh-CN"/>
        </w:rPr>
        <w:fldChar w:fldCharType="end"/>
      </w:r>
      <w:r>
        <w:rPr>
          <w:rFonts w:hint="default"/>
          <w:lang w:val="en-US" w:eastAsia="zh-CN"/>
        </w:rPr>
        <w:t>于千行百业，引领智能物联新未来： 以全面的感知技术，帮助人、物更好地链接，构筑智能世界的基础；以丰富的智能产品，洞察和满足多样化需求，让智能触手可及；以创新的智能物联应用，建设便捷、高效、安心的智能世界，实现“助力人人享有美好未来”的</w:t>
      </w:r>
      <w:r>
        <w:rPr>
          <w:rFonts w:hint="default"/>
          <w:lang w:val="en-US" w:eastAsia="zh-CN"/>
        </w:rPr>
        <w:fldChar w:fldCharType="begin"/>
      </w:r>
      <w:r>
        <w:rPr>
          <w:rFonts w:hint="default"/>
          <w:lang w:val="en-US" w:eastAsia="zh-CN"/>
        </w:rPr>
        <w:instrText xml:space="preserve"> HYPERLINK "https://baike.baidu.com/item/%E4%BC%81%E4%B8%9A%E7%9B%AE%E6%A0%87/1048721?fromModule=lemma_inlink" \t "https://baike.baidu.com/item/%E6%9D%AD%E5%B7%9E%E6%B5%B7%E5%BA%B7%E5%A8%81%E8%A7%86%E6%95%B0%E5%AD%97%E6%8A%80%E6%9C%AF%E8%82%A1%E4%BB%BD%E6%9C%89%E9%99%90%E5%85%AC%E5%8F%B8/_blank" </w:instrText>
      </w:r>
      <w:r>
        <w:rPr>
          <w:rFonts w:hint="default"/>
          <w:lang w:val="en-US" w:eastAsia="zh-CN"/>
        </w:rPr>
        <w:fldChar w:fldCharType="separate"/>
      </w:r>
      <w:r>
        <w:rPr>
          <w:rFonts w:hint="default"/>
          <w:lang w:val="en-US" w:eastAsia="zh-CN"/>
        </w:rPr>
        <w:t>企业目标</w:t>
      </w:r>
      <w:r>
        <w:rPr>
          <w:rFonts w:hint="default"/>
          <w:lang w:val="en-US" w:eastAsia="zh-CN"/>
        </w:rPr>
        <w:fldChar w:fldCharType="end"/>
      </w:r>
      <w:r>
        <w:rPr>
          <w:rFonts w:hint="default"/>
          <w:lang w:val="en-US" w:eastAsia="zh-CN"/>
        </w:rPr>
        <w:t>。</w:t>
      </w:r>
    </w:p>
    <w:p>
      <w:pPr>
        <w:ind w:firstLine="420" w:firstLineChars="200"/>
        <w:rPr>
          <w:rFonts w:hint="default"/>
          <w:lang w:val="en-US" w:eastAsia="zh-CN"/>
        </w:rPr>
      </w:pPr>
    </w:p>
    <w:p>
      <w:pPr>
        <w:rPr>
          <w:rFonts w:hint="default"/>
          <w:lang w:val="en-US" w:eastAsia="zh-CN"/>
        </w:rPr>
      </w:pPr>
      <w:r>
        <w:rPr>
          <w:rFonts w:hint="eastAsia"/>
          <w:lang w:val="en-US" w:eastAsia="zh-CN"/>
        </w:rPr>
        <w:t>公司分析：</w:t>
      </w:r>
    </w:p>
    <w:p>
      <w:pPr>
        <w:rPr>
          <w:rFonts w:hint="default"/>
          <w:lang w:val="en-US" w:eastAsia="zh-CN"/>
        </w:rPr>
      </w:pPr>
      <w:r>
        <w:rPr>
          <w:rFonts w:hint="default"/>
          <w:lang w:val="en-US" w:eastAsia="zh-CN"/>
        </w:rPr>
        <w:drawing>
          <wp:anchor distT="0" distB="0" distL="114300" distR="114300" simplePos="0" relativeHeight="251659264" behindDoc="0" locked="0" layoutInCell="1" allowOverlap="1">
            <wp:simplePos x="0" y="0"/>
            <wp:positionH relativeFrom="column">
              <wp:posOffset>3741420</wp:posOffset>
            </wp:positionH>
            <wp:positionV relativeFrom="paragraph">
              <wp:posOffset>180340</wp:posOffset>
            </wp:positionV>
            <wp:extent cx="1805305" cy="2012950"/>
            <wp:effectExtent l="0" t="0" r="8255" b="13970"/>
            <wp:wrapSquare wrapText="bothSides"/>
            <wp:docPr id="2" name="图片 2" descr="0885f70b6e159ea3b6afb32745c5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885f70b6e159ea3b6afb32745c5a83"/>
                    <pic:cNvPicPr>
                      <a:picLocks noChangeAspect="1"/>
                    </pic:cNvPicPr>
                  </pic:nvPicPr>
                  <pic:blipFill>
                    <a:blip r:embed="rId5"/>
                    <a:stretch>
                      <a:fillRect/>
                    </a:stretch>
                  </pic:blipFill>
                  <pic:spPr>
                    <a:xfrm>
                      <a:off x="0" y="0"/>
                      <a:ext cx="1805305" cy="2012950"/>
                    </a:xfrm>
                    <a:prstGeom prst="rect">
                      <a:avLst/>
                    </a:prstGeom>
                  </pic:spPr>
                </pic:pic>
              </a:graphicData>
            </a:graphic>
          </wp:anchor>
        </w:drawing>
      </w:r>
    </w:p>
    <w:p>
      <w:pPr>
        <w:rPr>
          <w:rFonts w:hint="eastAsia"/>
          <w:lang w:val="en-US" w:eastAsia="zh-CN"/>
        </w:rPr>
      </w:pPr>
      <w:r>
        <w:rPr>
          <w:rFonts w:hint="eastAsia"/>
          <w:lang w:val="en-US" w:eastAsia="zh-CN"/>
        </w:rPr>
        <w:t>2023年的财务报告</w:t>
      </w:r>
    </w:p>
    <w:p>
      <w:pPr>
        <w:ind w:firstLine="420" w:firstLineChars="200"/>
        <w:rPr>
          <w:rFonts w:hint="eastAsia"/>
          <w:lang w:val="en-US" w:eastAsia="zh-CN"/>
        </w:rPr>
      </w:pPr>
      <w:r>
        <w:rPr>
          <w:rFonts w:hint="eastAsia"/>
          <w:lang w:val="en-US" w:eastAsia="zh-CN"/>
        </w:rPr>
        <w:t>通过2023年的财务报告可知，海康威视的年净利润继续保持增长，在海外市场也继续保持增长，同时公司在2023年继续保持科技创新，不断去扩大自己的业务规模，公司继续保持稳定增长趋势。</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ind w:firstLine="420" w:firstLineChars="200"/>
        <w:rPr>
          <w:rFonts w:hint="eastAsia"/>
          <w:lang w:val="en-US" w:eastAsia="zh-CN"/>
        </w:rPr>
      </w:pPr>
      <w:r>
        <w:rPr>
          <w:rFonts w:hint="default"/>
          <w:lang w:val="en-US" w:eastAsia="zh-CN"/>
        </w:rPr>
        <w:drawing>
          <wp:anchor distT="0" distB="0" distL="114300" distR="114300" simplePos="0" relativeHeight="251660288" behindDoc="0" locked="0" layoutInCell="1" allowOverlap="1">
            <wp:simplePos x="0" y="0"/>
            <wp:positionH relativeFrom="column">
              <wp:posOffset>1463040</wp:posOffset>
            </wp:positionH>
            <wp:positionV relativeFrom="paragraph">
              <wp:posOffset>14605</wp:posOffset>
            </wp:positionV>
            <wp:extent cx="4351020" cy="754380"/>
            <wp:effectExtent l="0" t="0" r="7620" b="7620"/>
            <wp:wrapSquare wrapText="bothSides"/>
            <wp:docPr id="3" name="图片 3" descr="64e2fa8bb8d2b2a6ff30e4196be71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4e2fa8bb8d2b2a6ff30e4196be717e"/>
                    <pic:cNvPicPr>
                      <a:picLocks noChangeAspect="1"/>
                    </pic:cNvPicPr>
                  </pic:nvPicPr>
                  <pic:blipFill>
                    <a:blip r:embed="rId6"/>
                    <a:stretch>
                      <a:fillRect/>
                    </a:stretch>
                  </pic:blipFill>
                  <pic:spPr>
                    <a:xfrm>
                      <a:off x="0" y="0"/>
                      <a:ext cx="4351020" cy="754380"/>
                    </a:xfrm>
                    <a:prstGeom prst="rect">
                      <a:avLst/>
                    </a:prstGeom>
                  </pic:spPr>
                </pic:pic>
              </a:graphicData>
            </a:graphic>
          </wp:anchor>
        </w:drawing>
      </w:r>
      <w:r>
        <w:rPr>
          <w:rFonts w:hint="eastAsia"/>
          <w:lang w:val="en-US" w:eastAsia="zh-CN"/>
        </w:rPr>
        <w:t>海康威视的存在目前较大风险来自地缘政治环境风险，影响其供应链和相关技术的使用，导致其海外业务的缩小，该公司于2022年12月15日，拜登政府将海康威视列入“</w:t>
      </w:r>
      <w:r>
        <w:rPr>
          <w:rFonts w:hint="default"/>
          <w:lang w:val="en-US" w:eastAsia="zh-CN"/>
        </w:rPr>
        <w:fldChar w:fldCharType="begin"/>
      </w:r>
      <w:r>
        <w:rPr>
          <w:rFonts w:hint="default"/>
          <w:lang w:val="en-US" w:eastAsia="zh-CN"/>
        </w:rPr>
        <w:instrText xml:space="preserve"> HYPERLINK "https://baike.baidu.com/item/%E8%B4%B8%E6%98%93%E9%BB%91%E5%90%8D%E5%8D%95/60968187?fromModule=lemma_inlink" \t "https://baike.baidu.com/item/%E6%9D%AD%E5%B7%9E%E6%B5%B7%E5%BA%B7%E5%A8%81%E8%A7%86%E6%95%B0%E5%AD%97%E6%8A%80%E6%9C%AF%E8%82%A1%E4%BB%BD%E6%9C%89%E9%99%90%E5%85%AC%E5%8F%B8/_blank" </w:instrText>
      </w:r>
      <w:r>
        <w:rPr>
          <w:rFonts w:hint="default"/>
          <w:lang w:val="en-US" w:eastAsia="zh-CN"/>
        </w:rPr>
        <w:fldChar w:fldCharType="separate"/>
      </w:r>
      <w:r>
        <w:rPr>
          <w:rFonts w:hint="default"/>
          <w:lang w:val="en-US" w:eastAsia="zh-CN"/>
        </w:rPr>
        <w:t>贸易黑名单</w:t>
      </w:r>
      <w:r>
        <w:rPr>
          <w:rFonts w:hint="default"/>
          <w:lang w:val="en-US" w:eastAsia="zh-CN"/>
        </w:rPr>
        <w:fldChar w:fldCharType="end"/>
      </w:r>
      <w:r>
        <w:rPr>
          <w:rFonts w:hint="default"/>
          <w:lang w:val="en-US" w:eastAsia="zh-CN"/>
        </w:rPr>
        <w:t>”。</w:t>
      </w:r>
      <w:r>
        <w:rPr>
          <w:rFonts w:hint="eastAsia"/>
          <w:lang w:val="en-US" w:eastAsia="zh-CN"/>
        </w:rPr>
        <w:t>客户支付能力下降导致的资金风险也是要重视，影响其未来年净利润增长和资金链稳定。</w:t>
      </w:r>
    </w:p>
    <w:p>
      <w:pPr>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2044700</wp:posOffset>
            </wp:positionH>
            <wp:positionV relativeFrom="paragraph">
              <wp:posOffset>162560</wp:posOffset>
            </wp:positionV>
            <wp:extent cx="1892935" cy="1864995"/>
            <wp:effectExtent l="0" t="0" r="12065" b="9525"/>
            <wp:wrapSquare wrapText="bothSides"/>
            <wp:docPr id="4" name="图片 4" descr="272ecafb4229ebcaba4f8d9e02b9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72ecafb4229ebcaba4f8d9e02b92b3"/>
                    <pic:cNvPicPr>
                      <a:picLocks noChangeAspect="1"/>
                    </pic:cNvPicPr>
                  </pic:nvPicPr>
                  <pic:blipFill>
                    <a:blip r:embed="rId7"/>
                    <a:stretch>
                      <a:fillRect/>
                    </a:stretch>
                  </pic:blipFill>
                  <pic:spPr>
                    <a:xfrm>
                      <a:off x="0" y="0"/>
                      <a:ext cx="1892935" cy="1864995"/>
                    </a:xfrm>
                    <a:prstGeom prst="rect">
                      <a:avLst/>
                    </a:prstGeom>
                  </pic:spPr>
                </pic:pic>
              </a:graphicData>
            </a:graphic>
          </wp:anchor>
        </w:drawing>
      </w:r>
    </w:p>
    <w:p>
      <w:pPr>
        <w:ind w:firstLine="420" w:firstLineChars="200"/>
        <w:rPr>
          <w:rFonts w:hint="eastAsia"/>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3884930</wp:posOffset>
            </wp:positionH>
            <wp:positionV relativeFrom="paragraph">
              <wp:posOffset>22225</wp:posOffset>
            </wp:positionV>
            <wp:extent cx="1605280" cy="2273935"/>
            <wp:effectExtent l="0" t="0" r="10160" b="12065"/>
            <wp:wrapSquare wrapText="bothSides"/>
            <wp:docPr id="5" name="图片 5" descr="437806d85ddca1824d31b17a8ddf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7806d85ddca1824d31b17a8ddffbc"/>
                    <pic:cNvPicPr>
                      <a:picLocks noChangeAspect="1"/>
                    </pic:cNvPicPr>
                  </pic:nvPicPr>
                  <pic:blipFill>
                    <a:blip r:embed="rId8"/>
                    <a:stretch>
                      <a:fillRect/>
                    </a:stretch>
                  </pic:blipFill>
                  <pic:spPr>
                    <a:xfrm>
                      <a:off x="0" y="0"/>
                      <a:ext cx="1605280" cy="2273935"/>
                    </a:xfrm>
                    <a:prstGeom prst="rect">
                      <a:avLst/>
                    </a:prstGeom>
                  </pic:spPr>
                </pic:pic>
              </a:graphicData>
            </a:graphic>
          </wp:anchor>
        </w:drawing>
      </w:r>
      <w:r>
        <w:rPr>
          <w:rFonts w:hint="eastAsia"/>
          <w:lang w:val="en-US" w:eastAsia="zh-CN"/>
        </w:rPr>
        <w:t>根据该图可知，专业的分析机构得出结论是，海康威视的净利润将逐渐提升，由表可知，2023的净利润比2022增长了约11.78%。</w:t>
      </w:r>
    </w:p>
    <w:p>
      <w:pPr>
        <w:rPr>
          <w:rFonts w:hint="eastAsia"/>
          <w:lang w:val="en-US" w:eastAsia="zh-CN"/>
        </w:rPr>
      </w:pPr>
      <w:r>
        <w:rPr>
          <w:rFonts w:hint="eastAsia"/>
          <w:lang w:val="en-US" w:eastAsia="zh-CN"/>
        </w:rPr>
        <w:t>由图可知，海康威视营业成本是逐年增高的，其也逐年提升其研发成本，净利润、营业收入和营业利润都保持增长，特别是2023的营业利润转正增长，相信2024年的海康威视能继续保持这一趋势增长。</w:t>
      </w:r>
    </w:p>
    <w:p>
      <w:pPr>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2736850</wp:posOffset>
            </wp:positionH>
            <wp:positionV relativeFrom="paragraph">
              <wp:posOffset>197485</wp:posOffset>
            </wp:positionV>
            <wp:extent cx="2691130" cy="1177925"/>
            <wp:effectExtent l="0" t="0" r="6350" b="10795"/>
            <wp:wrapSquare wrapText="bothSides"/>
            <wp:docPr id="6" name="图片 6" descr="ae13631ed413ebc4e606880bc6669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e13631ed413ebc4e606880bc66692d"/>
                    <pic:cNvPicPr>
                      <a:picLocks noChangeAspect="1"/>
                    </pic:cNvPicPr>
                  </pic:nvPicPr>
                  <pic:blipFill>
                    <a:blip r:embed="rId9"/>
                    <a:stretch>
                      <a:fillRect/>
                    </a:stretch>
                  </pic:blipFill>
                  <pic:spPr>
                    <a:xfrm>
                      <a:off x="0" y="0"/>
                      <a:ext cx="2691130" cy="1177925"/>
                    </a:xfrm>
                    <a:prstGeom prst="rect">
                      <a:avLst/>
                    </a:prstGeom>
                  </pic:spPr>
                </pic:pic>
              </a:graphicData>
            </a:graphic>
          </wp:anchor>
        </w:drawing>
      </w:r>
    </w:p>
    <w:p>
      <w:pPr>
        <w:ind w:firstLine="420" w:firstLineChars="200"/>
        <w:rPr>
          <w:rFonts w:hint="eastAsia"/>
          <w:lang w:val="en-US" w:eastAsia="zh-CN"/>
        </w:rPr>
      </w:pPr>
      <w:r>
        <w:rPr>
          <w:rFonts w:hint="eastAsia"/>
          <w:lang w:val="en-US" w:eastAsia="zh-CN"/>
        </w:rPr>
        <w:t>海康威视每年的利润趋势先跌后增长，总体为增长趋势；其收入趋势也是属于增长类型；其盈利能力逐年降低。</w:t>
      </w:r>
    </w:p>
    <w:p>
      <w:pPr>
        <w:rPr>
          <w:rFonts w:hint="default"/>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2259330</wp:posOffset>
            </wp:positionH>
            <wp:positionV relativeFrom="paragraph">
              <wp:posOffset>189230</wp:posOffset>
            </wp:positionV>
            <wp:extent cx="3500755" cy="1085215"/>
            <wp:effectExtent l="0" t="0" r="4445" b="12065"/>
            <wp:wrapSquare wrapText="bothSides"/>
            <wp:docPr id="7" name="图片 7" descr="0299d8cbca378deb16e5c97a95e0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299d8cbca378deb16e5c97a95e0ebd"/>
                    <pic:cNvPicPr>
                      <a:picLocks noChangeAspect="1"/>
                    </pic:cNvPicPr>
                  </pic:nvPicPr>
                  <pic:blipFill>
                    <a:blip r:embed="rId10"/>
                    <a:stretch>
                      <a:fillRect/>
                    </a:stretch>
                  </pic:blipFill>
                  <pic:spPr>
                    <a:xfrm>
                      <a:off x="0" y="0"/>
                      <a:ext cx="3500755" cy="1085215"/>
                    </a:xfrm>
                    <a:prstGeom prst="rect">
                      <a:avLst/>
                    </a:prstGeom>
                  </pic:spPr>
                </pic:pic>
              </a:graphicData>
            </a:graphic>
          </wp:anchor>
        </w:drawing>
      </w:r>
    </w:p>
    <w:p>
      <w:pPr>
        <w:ind w:firstLine="420" w:firstLineChars="200"/>
        <w:rPr>
          <w:rFonts w:hint="eastAsia"/>
          <w:lang w:val="en-US" w:eastAsia="zh-CN"/>
        </w:rPr>
      </w:pPr>
      <w:r>
        <w:rPr>
          <w:rFonts w:hint="eastAsia"/>
          <w:lang w:val="en-US" w:eastAsia="zh-CN"/>
        </w:rPr>
        <w:t>可知海康威视的公司规模在市场上是远超中科曙光、浪潮信息、大华股份和柏楚电子，其总市值、营业收入、总资产和净利润也是远超后面几家，属于行业龙头地位。</w:t>
      </w:r>
    </w:p>
    <w:p>
      <w:pPr>
        <w:rPr>
          <w:rFonts w:hint="eastAsia"/>
          <w:lang w:val="en-US" w:eastAsia="zh-CN"/>
        </w:rPr>
      </w:pPr>
    </w:p>
    <w:p>
      <w:pPr>
        <w:rPr>
          <w:rFonts w:hint="default"/>
          <w:lang w:val="en-US" w:eastAsia="zh-CN"/>
        </w:rPr>
      </w:pPr>
      <w:r>
        <w:rPr>
          <w:rFonts w:hint="default"/>
          <w:lang w:val="en-US" w:eastAsia="zh-CN"/>
        </w:rPr>
        <w:drawing>
          <wp:anchor distT="0" distB="0" distL="114300" distR="114300" simplePos="0" relativeHeight="251665408" behindDoc="0" locked="0" layoutInCell="1" allowOverlap="1">
            <wp:simplePos x="0" y="0"/>
            <wp:positionH relativeFrom="column">
              <wp:posOffset>2350770</wp:posOffset>
            </wp:positionH>
            <wp:positionV relativeFrom="paragraph">
              <wp:posOffset>95885</wp:posOffset>
            </wp:positionV>
            <wp:extent cx="3437255" cy="1252220"/>
            <wp:effectExtent l="0" t="0" r="6985" b="12700"/>
            <wp:wrapSquare wrapText="bothSides"/>
            <wp:docPr id="9" name="图片 9" descr="358fbac8d44865e7d7a5f8b82fd49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58fbac8d44865e7d7a5f8b82fd49a1"/>
                    <pic:cNvPicPr>
                      <a:picLocks noChangeAspect="1"/>
                    </pic:cNvPicPr>
                  </pic:nvPicPr>
                  <pic:blipFill>
                    <a:blip r:embed="rId11"/>
                    <a:stretch>
                      <a:fillRect/>
                    </a:stretch>
                  </pic:blipFill>
                  <pic:spPr>
                    <a:xfrm>
                      <a:off x="0" y="0"/>
                      <a:ext cx="3437255" cy="1252220"/>
                    </a:xfrm>
                    <a:prstGeom prst="rect">
                      <a:avLst/>
                    </a:prstGeom>
                  </pic:spPr>
                </pic:pic>
              </a:graphicData>
            </a:graphic>
          </wp:anchor>
        </w:drawing>
      </w:r>
    </w:p>
    <w:p>
      <w:pPr>
        <w:ind w:firstLine="420" w:firstLineChars="200"/>
        <w:rPr>
          <w:rFonts w:hint="eastAsia"/>
          <w:lang w:val="en-US" w:eastAsia="zh-CN"/>
        </w:rPr>
      </w:pPr>
      <w:r>
        <w:rPr>
          <w:rFonts w:hint="eastAsia"/>
          <w:lang w:val="en-US" w:eastAsia="zh-CN"/>
        </w:rPr>
        <w:t>海康威视的负债合计中2023年比2022年有所增长，2024年第一季报比2023年年报的流动负债合计、非流动负债合计和负债合计都有所减少，期待2024年海康威视向好的趋势进行发展。</w:t>
      </w:r>
    </w:p>
    <w:p>
      <w:pPr>
        <w:rPr>
          <w:rFonts w:hint="default"/>
          <w:lang w:val="en-US" w:eastAsia="zh-CN"/>
        </w:rPr>
      </w:pPr>
    </w:p>
    <w:p>
      <w:pPr>
        <w:rPr>
          <w:rFonts w:hint="eastAsia"/>
          <w:lang w:val="en-US" w:eastAsia="zh-CN"/>
        </w:rPr>
      </w:pPr>
    </w:p>
    <w:p>
      <w:pPr>
        <w:ind w:firstLine="420" w:firstLineChars="200"/>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2052955</wp:posOffset>
            </wp:positionH>
            <wp:positionV relativeFrom="paragraph">
              <wp:posOffset>85090</wp:posOffset>
            </wp:positionV>
            <wp:extent cx="3732530" cy="1340485"/>
            <wp:effectExtent l="0" t="0" r="1270" b="635"/>
            <wp:wrapSquare wrapText="bothSides"/>
            <wp:docPr id="10" name="图片 10" descr="743c7da458a514a12126b39d821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43c7da458a514a12126b39d8210895"/>
                    <pic:cNvPicPr>
                      <a:picLocks noChangeAspect="1"/>
                    </pic:cNvPicPr>
                  </pic:nvPicPr>
                  <pic:blipFill>
                    <a:blip r:embed="rId12"/>
                    <a:stretch>
                      <a:fillRect/>
                    </a:stretch>
                  </pic:blipFill>
                  <pic:spPr>
                    <a:xfrm>
                      <a:off x="0" y="0"/>
                      <a:ext cx="3732530" cy="1340485"/>
                    </a:xfrm>
                    <a:prstGeom prst="rect">
                      <a:avLst/>
                    </a:prstGeom>
                  </pic:spPr>
                </pic:pic>
              </a:graphicData>
            </a:graphic>
          </wp:anchor>
        </w:drawing>
      </w:r>
      <w:r>
        <w:rPr>
          <w:rFonts w:hint="eastAsia"/>
          <w:lang w:val="en-US" w:eastAsia="zh-CN"/>
        </w:rPr>
        <w:t>海康威视2017年至2021年净利润都保持增长，在2022年由于受到地缘政治影响，其2022年净利润严重下跌，2023年的表现出增长趋势，根据预测，公司的净利润在2024年后仍属于增长类型</w:t>
      </w:r>
    </w:p>
    <w:p/>
    <w:p>
      <w:pPr>
        <w:rPr>
          <w:rFonts w:hint="eastAsia"/>
        </w:rPr>
      </w:pPr>
      <w:r>
        <w:drawing>
          <wp:anchor distT="0" distB="0" distL="114300" distR="114300" simplePos="0" relativeHeight="251667456" behindDoc="0" locked="0" layoutInCell="1" allowOverlap="1">
            <wp:simplePos x="0" y="0"/>
            <wp:positionH relativeFrom="column">
              <wp:posOffset>2042160</wp:posOffset>
            </wp:positionH>
            <wp:positionV relativeFrom="paragraph">
              <wp:posOffset>184785</wp:posOffset>
            </wp:positionV>
            <wp:extent cx="3731895" cy="1257935"/>
            <wp:effectExtent l="0" t="0" r="1905" b="6985"/>
            <wp:wrapSquare wrapText="bothSides"/>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3731895" cy="1257935"/>
                    </a:xfrm>
                    <a:prstGeom prst="rect">
                      <a:avLst/>
                    </a:prstGeom>
                    <a:noFill/>
                    <a:ln>
                      <a:noFill/>
                    </a:ln>
                  </pic:spPr>
                </pic:pic>
              </a:graphicData>
            </a:graphic>
          </wp:anchor>
        </w:drawing>
      </w:r>
    </w:p>
    <w:p>
      <w:pPr>
        <w:ind w:firstLine="420" w:firstLineChars="200"/>
      </w:pPr>
      <w:r>
        <w:rPr>
          <w:rFonts w:hint="eastAsia"/>
        </w:rPr>
        <w:t>海康威视的四季度分析报告可知相对同行业主营业务利润贡献略有提升</w:t>
      </w:r>
      <w:r>
        <w:rPr>
          <w:rFonts w:hint="eastAsia"/>
          <w:lang w:eastAsia="zh-CN"/>
        </w:rPr>
        <w:t>，</w:t>
      </w:r>
      <w:r>
        <w:rPr>
          <w:rFonts w:hint="eastAsia"/>
        </w:rPr>
        <w:t>但中长期融资能力得到很大提升。盈利能力维持稳定，主营获利能力有明显提升成长能力有所削弱，营收增长率加速</w:t>
      </w:r>
      <w:r>
        <w:rPr>
          <w:rFonts w:hint="eastAsia"/>
          <w:lang w:eastAsia="zh-CN"/>
        </w:rPr>
        <w:t>，</w:t>
      </w:r>
      <w:r>
        <w:rPr>
          <w:rFonts w:hint="eastAsia"/>
        </w:rPr>
        <w:t>优势需加强偿债能力维持稳定，偿还流动负债能力很强运营能力维持稳定，应收账款周转速度需加快现金流能力有所加强，销售回款能力有较大增强</w:t>
      </w: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xNGZmOWYxMmNkNjA5YTcwNGYzNmY1MTRlNWJkNzEifQ=="/>
  </w:docVars>
  <w:rsids>
    <w:rsidRoot w:val="233A64CA"/>
    <w:rsid w:val="05AF1482"/>
    <w:rsid w:val="233A64CA"/>
    <w:rsid w:val="3B170519"/>
    <w:rsid w:val="45BB10AD"/>
    <w:rsid w:val="4A830E92"/>
    <w:rsid w:val="517E7F77"/>
    <w:rsid w:val="56B11D75"/>
    <w:rsid w:val="5D54142D"/>
    <w:rsid w:val="69D10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autoRedefin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6</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2024-05-05T06:31:00Z</dcterms:created>
  <dc:creator>凯涛</dc:creator>
  <cp:lastModifiedBy>凯涛</cp:lastModifiedBy>
  <dcterms:modified xsi:type="dcterms:W3CDTF">2024-05-05T09:32:33Z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9D94560F777F47BCBE1756C65B20CAA4_11</vt:lpwstr>
  </property>
</Properties>
</file>