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52"/>
          <w:szCs w:val="52"/>
        </w:rPr>
      </w:pPr>
    </w:p>
    <w:p>
      <w:pPr>
        <w:rPr>
          <w:sz w:val="52"/>
          <w:szCs w:val="52"/>
        </w:rPr>
      </w:pPr>
    </w:p>
    <w:p>
      <w:pPr>
        <w:keepNext/>
        <w:keepLines/>
        <w:spacing w:line="600" w:lineRule="auto"/>
        <w:ind w:firstLine="0" w:firstLineChars="0"/>
        <w:jc w:val="center"/>
        <w:rPr>
          <w:rFonts w:hint="eastAsia" w:ascii="宋体" w:hAnsi="宋体" w:eastAsia="宋体" w:cs="宋体"/>
          <w:sz w:val="72"/>
          <w:szCs w:val="72"/>
        </w:rPr>
      </w:pPr>
      <w:r>
        <w:rPr>
          <w:rFonts w:hint="eastAsia" w:ascii="宋体" w:hAnsi="宋体" w:eastAsia="宋体" w:cs="宋体"/>
          <w:sz w:val="72"/>
          <w:szCs w:val="72"/>
          <w:lang w:eastAsia="zh-CN"/>
        </w:rPr>
        <w:t>“爱山东”APP荣成分厅建设运营项目</w:t>
      </w:r>
    </w:p>
    <w:p>
      <w:pPr>
        <w:keepNext/>
        <w:keepLines/>
        <w:spacing w:line="600" w:lineRule="auto"/>
        <w:ind w:firstLine="0" w:firstLineChars="0"/>
        <w:jc w:val="center"/>
        <w:rPr>
          <w:rFonts w:hint="eastAsia" w:ascii="宋体" w:hAnsi="宋体" w:eastAsia="宋体" w:cs="宋体"/>
          <w:sz w:val="72"/>
          <w:szCs w:val="72"/>
        </w:rPr>
      </w:pPr>
      <w:r>
        <w:rPr>
          <w:rFonts w:hint="eastAsia" w:ascii="宋体" w:hAnsi="宋体" w:eastAsia="宋体" w:cs="宋体"/>
          <w:sz w:val="72"/>
          <w:szCs w:val="72"/>
        </w:rPr>
        <w:t>事前绩效评估报告</w:t>
      </w:r>
    </w:p>
    <w:p>
      <w:pPr>
        <w:ind w:firstLine="1044"/>
        <w:jc w:val="center"/>
        <w:rPr>
          <w:b/>
          <w:bCs/>
          <w:sz w:val="52"/>
          <w:szCs w:val="52"/>
        </w:rPr>
      </w:pPr>
    </w:p>
    <w:p>
      <w:pPr>
        <w:ind w:firstLine="1044"/>
        <w:jc w:val="center"/>
        <w:rPr>
          <w:b/>
          <w:bCs/>
          <w:sz w:val="52"/>
          <w:szCs w:val="52"/>
        </w:rPr>
      </w:pPr>
    </w:p>
    <w:p>
      <w:pPr>
        <w:ind w:firstLine="1044"/>
        <w:jc w:val="center"/>
        <w:rPr>
          <w:b/>
          <w:bCs/>
          <w:sz w:val="52"/>
          <w:szCs w:val="52"/>
        </w:rPr>
      </w:pPr>
    </w:p>
    <w:p>
      <w:pPr>
        <w:ind w:firstLine="1044"/>
        <w:jc w:val="center"/>
        <w:rPr>
          <w:b/>
          <w:bCs/>
          <w:sz w:val="52"/>
          <w:szCs w:val="52"/>
        </w:rPr>
      </w:pPr>
    </w:p>
    <w:p>
      <w:pPr>
        <w:ind w:firstLine="1280" w:firstLineChars="400"/>
        <w:jc w:val="left"/>
        <w:rPr>
          <w:rFonts w:hint="default" w:cs="Times New Roman"/>
          <w:szCs w:val="32"/>
          <w:u w:val="single"/>
          <w:lang w:val="en-US"/>
        </w:rPr>
      </w:pPr>
      <w:r>
        <w:rPr>
          <w:rFonts w:cs="Times New Roman"/>
          <w:szCs w:val="32"/>
        </w:rPr>
        <w:t>项目名称：</w:t>
      </w:r>
      <w:r>
        <w:rPr>
          <w:rFonts w:hint="eastAsia" w:cs="Times New Roman"/>
          <w:szCs w:val="32"/>
          <w:u w:val="single"/>
          <w:lang w:eastAsia="zh-CN"/>
        </w:rPr>
        <w:t>“爱山东”APP荣成分厅建设运营项目</w:t>
      </w:r>
      <w:r>
        <w:rPr>
          <w:rFonts w:hint="eastAsia" w:cs="Times New Roman"/>
          <w:szCs w:val="32"/>
          <w:u w:val="single"/>
          <w:lang w:val="en-US" w:eastAsia="zh-CN"/>
        </w:rPr>
        <w:t xml:space="preserve">          </w:t>
      </w:r>
    </w:p>
    <w:p>
      <w:pPr>
        <w:ind w:firstLine="1280" w:firstLineChars="400"/>
        <w:jc w:val="left"/>
        <w:rPr>
          <w:rFonts w:cs="Times New Roman"/>
          <w:szCs w:val="32"/>
          <w:u w:val="single"/>
        </w:rPr>
      </w:pPr>
      <w:r>
        <w:rPr>
          <w:rFonts w:cs="Times New Roman"/>
          <w:szCs w:val="32"/>
        </w:rPr>
        <w:t>项目单位：</w:t>
      </w:r>
      <w:r>
        <w:rPr>
          <w:rFonts w:hint="eastAsia" w:cs="Times New Roman"/>
          <w:szCs w:val="32"/>
          <w:u w:val="single"/>
        </w:rPr>
        <w:t>荣成市</w:t>
      </w:r>
      <w:r>
        <w:rPr>
          <w:rFonts w:hint="eastAsia" w:cs="Times New Roman"/>
          <w:szCs w:val="32"/>
          <w:u w:val="single"/>
          <w:lang w:val="en-US" w:eastAsia="zh-CN"/>
        </w:rPr>
        <w:t>大数据中心</w:t>
      </w:r>
      <w:r>
        <w:rPr>
          <w:rFonts w:cs="Times New Roman"/>
          <w:szCs w:val="32"/>
          <w:u w:val="single"/>
        </w:rPr>
        <w:t xml:space="preserve">                </w:t>
      </w:r>
    </w:p>
    <w:p>
      <w:pPr>
        <w:ind w:firstLine="1280" w:firstLineChars="400"/>
        <w:jc w:val="left"/>
        <w:rPr>
          <w:rFonts w:cs="Times New Roman"/>
          <w:szCs w:val="32"/>
          <w:u w:val="single"/>
        </w:rPr>
      </w:pPr>
      <w:r>
        <w:rPr>
          <w:rFonts w:cs="Times New Roman"/>
          <w:szCs w:val="32"/>
        </w:rPr>
        <w:t>主管部门：</w:t>
      </w:r>
      <w:r>
        <w:rPr>
          <w:rFonts w:hint="eastAsia" w:cs="Times New Roman"/>
          <w:szCs w:val="32"/>
          <w:u w:val="single"/>
        </w:rPr>
        <w:t>荣成市</w:t>
      </w:r>
      <w:r>
        <w:rPr>
          <w:rFonts w:hint="eastAsia" w:cs="Times New Roman"/>
          <w:szCs w:val="32"/>
          <w:u w:val="single"/>
          <w:lang w:val="en-US" w:eastAsia="zh-CN"/>
        </w:rPr>
        <w:t>大数据中心</w:t>
      </w:r>
      <w:r>
        <w:rPr>
          <w:rFonts w:cs="Times New Roman"/>
          <w:szCs w:val="32"/>
          <w:u w:val="single"/>
        </w:rPr>
        <w:t xml:space="preserve">                </w:t>
      </w:r>
    </w:p>
    <w:p>
      <w:pPr>
        <w:ind w:firstLine="1280" w:firstLineChars="400"/>
        <w:jc w:val="left"/>
        <w:rPr>
          <w:rFonts w:cs="Times New Roman"/>
          <w:szCs w:val="32"/>
          <w:u w:val="single"/>
        </w:rPr>
      </w:pPr>
      <w:r>
        <w:rPr>
          <w:rFonts w:cs="Times New Roman"/>
          <w:szCs w:val="32"/>
        </w:rPr>
        <w:t>评估机构：</w:t>
      </w:r>
      <w:r>
        <w:rPr>
          <w:rFonts w:hint="eastAsia" w:cs="Times New Roman"/>
          <w:szCs w:val="32"/>
          <w:u w:val="single"/>
        </w:rPr>
        <w:t>荣成市</w:t>
      </w:r>
      <w:r>
        <w:rPr>
          <w:rFonts w:hint="eastAsia" w:cs="Times New Roman"/>
          <w:szCs w:val="32"/>
          <w:u w:val="single"/>
          <w:lang w:val="en-US" w:eastAsia="zh-CN"/>
        </w:rPr>
        <w:t>大数据中心</w:t>
      </w:r>
      <w:r>
        <w:rPr>
          <w:rFonts w:cs="Times New Roman"/>
          <w:szCs w:val="32"/>
          <w:u w:val="single"/>
        </w:rPr>
        <w:t xml:space="preserve">（盖章）        </w:t>
      </w:r>
    </w:p>
    <w:p>
      <w:pPr>
        <w:ind w:firstLine="1280" w:firstLineChars="400"/>
        <w:jc w:val="left"/>
        <w:rPr>
          <w:rFonts w:cs="Times New Roman"/>
          <w:szCs w:val="32"/>
          <w:u w:val="single"/>
        </w:rPr>
      </w:pPr>
      <w:r>
        <w:rPr>
          <w:rFonts w:cs="Times New Roman"/>
          <w:szCs w:val="32"/>
        </w:rPr>
        <w:t>评估日期：</w:t>
      </w:r>
      <w:r>
        <w:rPr>
          <w:rFonts w:cs="Times New Roman"/>
          <w:szCs w:val="32"/>
          <w:u w:val="single"/>
        </w:rPr>
        <w:t xml:space="preserve">                                </w:t>
      </w:r>
    </w:p>
    <w:p>
      <w:pPr>
        <w:widowControl/>
        <w:spacing w:line="240" w:lineRule="auto"/>
        <w:ind w:firstLine="0" w:firstLineChars="0"/>
        <w:jc w:val="left"/>
        <w:rPr>
          <w:rFonts w:hint="eastAsia" w:eastAsia="仿宋_GB2312"/>
          <w:sz w:val="28"/>
        </w:rPr>
      </w:pPr>
      <w:r>
        <w:br w:type="page"/>
      </w:r>
    </w:p>
    <w:p>
      <w:pPr>
        <w:pStyle w:val="4"/>
        <w:numPr>
          <w:ilvl w:val="0"/>
          <w:numId w:val="1"/>
        </w:numPr>
      </w:pPr>
      <w:r>
        <w:rPr>
          <w:rFonts w:hint="eastAsia"/>
        </w:rPr>
        <w:t>项目基本情况</w:t>
      </w:r>
    </w:p>
    <w:p>
      <w:pPr>
        <w:pStyle w:val="5"/>
        <w:ind w:firstLine="640"/>
      </w:pPr>
      <w:r>
        <w:t>（一）项目名称：</w:t>
      </w:r>
      <w:r>
        <w:rPr>
          <w:rFonts w:hint="eastAsia"/>
          <w:lang w:eastAsia="zh-CN"/>
        </w:rPr>
        <w:t>“爱山东”APP荣成分厅建设运营项目</w:t>
      </w:r>
    </w:p>
    <w:p>
      <w:pPr>
        <w:pStyle w:val="5"/>
        <w:ind w:firstLine="640"/>
      </w:pPr>
      <w:r>
        <w:t>（二）项目单位：</w:t>
      </w:r>
      <w:r>
        <w:rPr>
          <w:rFonts w:hint="eastAsia"/>
        </w:rPr>
        <w:t>荣成市</w:t>
      </w:r>
      <w:r>
        <w:rPr>
          <w:rFonts w:hint="eastAsia"/>
          <w:lang w:val="en-US" w:eastAsia="zh-CN"/>
        </w:rPr>
        <w:t>大数据中心</w:t>
      </w:r>
    </w:p>
    <w:p>
      <w:pPr>
        <w:pStyle w:val="5"/>
        <w:ind w:firstLine="640"/>
      </w:pPr>
      <w:r>
        <w:t>（三）项目立项背景</w:t>
      </w:r>
    </w:p>
    <w:p>
      <w:pPr>
        <w:ind w:firstLine="640"/>
        <w:rPr>
          <w:rFonts w:hint="default" w:ascii="Times New Roman" w:hAnsi="Times New Roman"/>
        </w:rPr>
      </w:pPr>
      <w:r>
        <w:rPr>
          <w:rFonts w:hint="default" w:ascii="Times New Roman" w:hAnsi="Times New Roman"/>
        </w:rPr>
        <w:t>根据《国务院关于加快推进全国一体化在线政务服务平台建设的指导意见》（国发〔2018〕27号）、《国务院办公厅关于印发政务信息系统整合共享实施方案的通知》（国办发〔2017〕39号）和《山东省政务信息系统整合共享实施方案》（鲁政办发〔2017〕75号）等文件要求，省政府于2018年启动建设了“爱山东”政务服务综合APP（以下简称“爱山东”APP）。</w:t>
      </w:r>
    </w:p>
    <w:p>
      <w:pPr>
        <w:ind w:firstLine="640"/>
        <w:rPr>
          <w:rFonts w:hint="default" w:ascii="Times New Roman" w:hAnsi="Times New Roman"/>
        </w:rPr>
      </w:pPr>
      <w:r>
        <w:rPr>
          <w:rFonts w:hint="default" w:ascii="Times New Roman" w:hAnsi="Times New Roman"/>
        </w:rPr>
        <w:t>为深入贯彻落实《山东省人民政府关于印发＜山东省加快推进一体化在线政务服务平台建设实施方案＞的通知》（鲁政发〔2018〕23号）、《数字山东发展规划》（2018-2022年）、《山东省人民政府办公厅关于印发数字山东2019行动方案的通知》（鲁政办字〔2019〕45号）、《山东省人民政府办公厅关于推进全省政务新媒体健康有序发展的通知》（鲁政办发〔2019〕3号）、《山东省人民政府办公厅印发〈关于聚焦企业和群众关切深化“一窗受理·一次办好”改革的措施〉的通知》（鲁政办字〔2019〕83号）等文件精神，本项目我区将基于“爱山东”APP平台，启动</w:t>
      </w:r>
      <w:r>
        <w:rPr>
          <w:rFonts w:hint="eastAsia" w:ascii="Times New Roman" w:hAnsi="Times New Roman"/>
          <w:lang w:val="en-US" w:eastAsia="zh-CN"/>
        </w:rPr>
        <w:t>荣成市</w:t>
      </w:r>
      <w:r>
        <w:rPr>
          <w:rFonts w:hint="default" w:ascii="Times New Roman" w:hAnsi="Times New Roman"/>
        </w:rPr>
        <w:t>分厅应用开发整合及接入工作，向“爱山东”APP平台整合接入，提升“爱山东”APP</w:t>
      </w:r>
      <w:r>
        <w:rPr>
          <w:rFonts w:hint="default" w:ascii="Times New Roman" w:hAnsi="Times New Roman"/>
          <w:lang w:val="en-US" w:eastAsia="zh-CN"/>
        </w:rPr>
        <w:t>荣成</w:t>
      </w:r>
      <w:r>
        <w:rPr>
          <w:rFonts w:hint="default" w:ascii="Times New Roman" w:hAnsi="Times New Roman"/>
        </w:rPr>
        <w:t>分厅的整体服务水平。</w:t>
      </w:r>
    </w:p>
    <w:p>
      <w:pPr>
        <w:pStyle w:val="5"/>
        <w:numPr>
          <w:ilvl w:val="0"/>
          <w:numId w:val="2"/>
        </w:numPr>
        <w:ind w:firstLine="640"/>
      </w:pPr>
      <w:r>
        <w:rPr>
          <w:rFonts w:hint="eastAsia"/>
        </w:rPr>
        <w:t>项目概况</w:t>
      </w:r>
    </w:p>
    <w:p>
      <w:pPr>
        <w:ind w:firstLine="640"/>
        <w:rPr>
          <w:rFonts w:hint="default"/>
        </w:rPr>
      </w:pPr>
      <w:r>
        <w:rPr>
          <w:rFonts w:hint="default"/>
        </w:rPr>
        <w:t>“爱山东”APP是涵盖全省各级各部门移动政务服务应用的综合体。本次项目将结合</w:t>
      </w:r>
      <w:r>
        <w:rPr>
          <w:rFonts w:hint="default"/>
          <w:lang w:val="en-US" w:eastAsia="zh-CN"/>
        </w:rPr>
        <w:t>荣成市</w:t>
      </w:r>
      <w:r>
        <w:rPr>
          <w:rFonts w:hint="default"/>
        </w:rPr>
        <w:t>的实际情况及本地特色，基于“爱山东”APP平台的技术架构，引进全新的技术理念，建设开发“爱山东”APP</w:t>
      </w:r>
      <w:r>
        <w:rPr>
          <w:rFonts w:hint="default"/>
          <w:lang w:val="en-US" w:eastAsia="zh-CN"/>
        </w:rPr>
        <w:t>荣成</w:t>
      </w:r>
      <w:r>
        <w:rPr>
          <w:rFonts w:hint="default"/>
        </w:rPr>
        <w:t>分厅，实现政务服务类移动应用资源集约化整合。</w:t>
      </w:r>
    </w:p>
    <w:p>
      <w:pPr>
        <w:ind w:firstLine="640"/>
      </w:pPr>
      <w:r>
        <w:rPr>
          <w:rFonts w:hint="default"/>
        </w:rPr>
        <w:t>根据</w:t>
      </w:r>
      <w:r>
        <w:rPr>
          <w:rFonts w:hint="eastAsia"/>
          <w:lang w:val="en-US" w:eastAsia="zh-CN"/>
        </w:rPr>
        <w:t>荣成市</w:t>
      </w:r>
      <w:r>
        <w:rPr>
          <w:rFonts w:hint="default"/>
        </w:rPr>
        <w:t>便民服务应用梳理情况，将符合网上办理条件的</w:t>
      </w:r>
      <w:r>
        <w:rPr>
          <w:rFonts w:hint="eastAsia"/>
          <w:lang w:val="en-US" w:eastAsia="zh-CN"/>
        </w:rPr>
        <w:t>62</w:t>
      </w:r>
      <w:r>
        <w:rPr>
          <w:rFonts w:hint="default"/>
        </w:rPr>
        <w:t>项便民服务应用、</w:t>
      </w:r>
      <w:r>
        <w:rPr>
          <w:rFonts w:hint="eastAsia"/>
          <w:lang w:val="en-US" w:eastAsia="zh-CN"/>
        </w:rPr>
        <w:t>88</w:t>
      </w:r>
      <w:r>
        <w:rPr>
          <w:rFonts w:hint="default"/>
        </w:rPr>
        <w:t>项政务服务事项接入“爱山东”</w:t>
      </w:r>
      <w:r>
        <w:rPr>
          <w:rFonts w:hint="default"/>
          <w:lang w:val="en-US" w:eastAsia="zh-CN"/>
        </w:rPr>
        <w:t>荣成</w:t>
      </w:r>
      <w:r>
        <w:rPr>
          <w:rFonts w:hint="default"/>
        </w:rPr>
        <w:t>分厅，并依托全省统一用户认证平台和全省移动应用接入平台，对注册到“爱山东”接口管理平台的应用接口进行标准化设计开发，实现规范化管理，逐步提高移动端网上服务深度，实现申报、预审、受理、办理等全程网办、一站办理。按照山东省移动服务应用接入相关规范，完成该部分应用开发、接入工作，为“爱山东”APP</w:t>
      </w:r>
      <w:r>
        <w:rPr>
          <w:rFonts w:hint="default"/>
          <w:lang w:val="en-US" w:eastAsia="zh-CN"/>
        </w:rPr>
        <w:t>荣成</w:t>
      </w:r>
      <w:r>
        <w:rPr>
          <w:rFonts w:hint="default"/>
        </w:rPr>
        <w:t>分厅提供服务内容支撑。</w:t>
      </w:r>
    </w:p>
    <w:p>
      <w:pPr>
        <w:ind w:firstLine="640"/>
      </w:pPr>
    </w:p>
    <w:p>
      <w:pPr>
        <w:ind w:firstLine="640"/>
      </w:pPr>
      <w:r>
        <w:rPr>
          <w:rFonts w:hint="eastAsia"/>
        </w:rPr>
        <w:br w:type="page"/>
      </w:r>
    </w:p>
    <w:p>
      <w:pPr>
        <w:pStyle w:val="4"/>
        <w:numPr>
          <w:ilvl w:val="0"/>
          <w:numId w:val="1"/>
        </w:numPr>
      </w:pPr>
      <w:r>
        <w:rPr>
          <w:rFonts w:hint="eastAsia"/>
        </w:rPr>
        <w:t>事前绩效评估基本情况</w:t>
      </w:r>
    </w:p>
    <w:p>
      <w:pPr>
        <w:ind w:firstLine="640"/>
      </w:pPr>
      <w:r>
        <w:rPr>
          <w:rFonts w:hint="eastAsia"/>
        </w:rPr>
        <w:t>为进一步明确财政资金绩效目标，提供预算编制的科学性和合理性，推行科学民主决策，建立“参与式预算”机制，对该项目进行财政资金绩效前评估，对项目实施的必要性、可行性、绩效目标设置的科学性、项目预算的合理性等方面进行客观、公正的评估。</w:t>
      </w:r>
    </w:p>
    <w:p>
      <w:pPr>
        <w:pStyle w:val="5"/>
        <w:numPr>
          <w:ilvl w:val="0"/>
          <w:numId w:val="3"/>
        </w:numPr>
        <w:ind w:firstLine="640"/>
      </w:pPr>
      <w:r>
        <w:t>评估依据</w:t>
      </w:r>
    </w:p>
    <w:p>
      <w:pPr>
        <w:ind w:firstLine="640"/>
      </w:pPr>
      <w:r>
        <w:t>1、财政部《项目支出绩效平均管理办法》。</w:t>
      </w:r>
    </w:p>
    <w:p>
      <w:pPr>
        <w:ind w:firstLine="640"/>
      </w:pPr>
      <w:r>
        <w:t>2、《荣成市市政政策和目标预算事前绩效评估管理办法》。</w:t>
      </w:r>
    </w:p>
    <w:p>
      <w:pPr>
        <w:ind w:firstLine="640"/>
      </w:pPr>
      <w:r>
        <w:t>3、现场评价获取和项目管理的相关资料。</w:t>
      </w:r>
    </w:p>
    <w:p>
      <w:pPr>
        <w:ind w:firstLine="640"/>
      </w:pPr>
      <w:r>
        <w:t>4、专家组对项目方案进行评审。</w:t>
      </w:r>
    </w:p>
    <w:p>
      <w:pPr>
        <w:pStyle w:val="5"/>
        <w:ind w:firstLine="640"/>
      </w:pPr>
      <w:r>
        <w:rPr>
          <w:rFonts w:hint="eastAsia"/>
        </w:rPr>
        <w:t>（二）评估目的、方式和方法</w:t>
      </w:r>
    </w:p>
    <w:p>
      <w:pPr>
        <w:ind w:firstLine="640"/>
      </w:pPr>
      <w:r>
        <w:rPr>
          <w:rFonts w:hint="eastAsia"/>
        </w:rPr>
        <w:t>1、评估方式：</w:t>
      </w:r>
    </w:p>
    <w:p>
      <w:pPr>
        <w:ind w:firstLine="640"/>
      </w:pPr>
      <w:r>
        <w:t>（1）前期运行效果调查：前期项目运行效果调查，主要调查用户使用情况反馈。</w:t>
      </w:r>
    </w:p>
    <w:p>
      <w:pPr>
        <w:ind w:firstLine="640"/>
      </w:pPr>
      <w:r>
        <w:t>（2）召开专家评审会：根据项目推进进度，在项目需要时协助业主单位组织评审专家组，对项目方案及项目实施的可行性进行评审。</w:t>
      </w:r>
    </w:p>
    <w:p>
      <w:pPr>
        <w:ind w:firstLine="640"/>
      </w:pPr>
      <w:r>
        <w:t>（3）现场调研：查验项目运营现场情况。</w:t>
      </w:r>
    </w:p>
    <w:p>
      <w:pPr>
        <w:ind w:firstLine="640"/>
      </w:pPr>
      <w:r>
        <w:t>2、评估方法：</w:t>
      </w:r>
    </w:p>
    <w:p>
      <w:pPr>
        <w:ind w:firstLine="640"/>
      </w:pPr>
      <w:r>
        <w:t>本项目采用成本效益分析法、比较法、因素分析法和公众评判法对项目进行评估。</w:t>
      </w:r>
    </w:p>
    <w:p>
      <w:pPr>
        <w:ind w:firstLine="640"/>
      </w:pPr>
      <w:r>
        <w:t>成本分析法。是指通过支出预算安排与预期效益的对比分析评估项目的价值。</w:t>
      </w:r>
    </w:p>
    <w:p>
      <w:pPr>
        <w:ind w:firstLine="640"/>
      </w:pPr>
      <w:r>
        <w:t>比较法。是指通过对绩效目标与预期实施效果、历史情况、不同地区预算支出安排比较，对项目进行评估。</w:t>
      </w:r>
    </w:p>
    <w:p>
      <w:pPr>
        <w:ind w:firstLine="640"/>
      </w:pPr>
      <w:r>
        <w:t>因素分析法。是指全面梳理影响绩效目标实现和实施效果的主客观因素，综合分析各种因素对绩效目标实现的影响程度，对项目进行评估。</w:t>
      </w:r>
    </w:p>
    <w:p>
      <w:pPr>
        <w:ind w:firstLine="640"/>
      </w:pPr>
      <w:r>
        <w:t>公众评判法。采取专家评估等方式，对事前评估提供咨询意见和结论支撑。</w:t>
      </w:r>
    </w:p>
    <w:p>
      <w:pPr>
        <w:ind w:firstLine="640"/>
      </w:pPr>
      <w:r>
        <w:t>（1）对项目前期运行效果进行调查。通过前期项目运行情况、部门反馈情况进行评价。对国内其他地区同类服务商价格进行对比，对项目实施、当前我市智慧城市建设的需求、经济社会效益分析等进行可行性研究评估。</w:t>
      </w:r>
    </w:p>
    <w:p>
      <w:pPr>
        <w:ind w:firstLine="640"/>
      </w:pPr>
      <w:r>
        <w:t>（2）查阅资料和现场核查。收集查阅拟实施项目相关政策法规、项目前期实施的技术、管理资料等。</w:t>
      </w:r>
    </w:p>
    <w:p>
      <w:pPr>
        <w:ind w:firstLine="640"/>
      </w:pPr>
      <w:r>
        <w:t>（3）定性访谈。通过定性访谈方式与项目实施单位及使用单位相关人员进行调查取证。</w:t>
      </w:r>
    </w:p>
    <w:p>
      <w:pPr>
        <w:ind w:firstLine="640"/>
      </w:pPr>
      <w:r>
        <w:t>（4）数据分析。对调查访谈、现场核查、相关统计资料等不同来源的数据进行分类、甄选、统计分析，得到有价值的结论。</w:t>
      </w:r>
    </w:p>
    <w:p>
      <w:pPr>
        <w:ind w:firstLine="640"/>
      </w:pPr>
      <w:r>
        <w:t>（5）计算。在数据分析基础上，对项目预算编制进行计算复核，对各项指标值进行研判。</w:t>
      </w:r>
    </w:p>
    <w:p>
      <w:pPr>
        <w:ind w:firstLine="640"/>
      </w:pPr>
      <w:r>
        <w:t>（6）归纳。对本次绩效前评估情况进行归纳整理，最终形成项目绩效前评估报告。</w:t>
      </w:r>
    </w:p>
    <w:p>
      <w:pPr>
        <w:pStyle w:val="4"/>
      </w:pPr>
      <w:r>
        <w:rPr>
          <w:rFonts w:hint="eastAsia"/>
        </w:rPr>
        <w:t>三、评估的内容和结论</w:t>
      </w:r>
    </w:p>
    <w:p>
      <w:pPr>
        <w:pStyle w:val="5"/>
        <w:numPr>
          <w:ilvl w:val="0"/>
          <w:numId w:val="4"/>
        </w:numPr>
        <w:ind w:firstLine="640"/>
      </w:pPr>
      <w:r>
        <w:t>立项必要性</w:t>
      </w:r>
    </w:p>
    <w:p>
      <w:pPr>
        <w:ind w:firstLine="640"/>
      </w:pPr>
      <w:r>
        <w:rPr>
          <w:rFonts w:hint="eastAsia"/>
        </w:rPr>
        <w:t>（1）政策相关性</w:t>
      </w:r>
    </w:p>
    <w:p>
      <w:pPr>
        <w:pStyle w:val="2"/>
        <w:keepNext w:val="0"/>
        <w:keepLines w:val="0"/>
        <w:pageBreakBefore w:val="0"/>
        <w:widowControl w:val="0"/>
        <w:kinsoku/>
        <w:wordWrap/>
        <w:overflowPunct/>
        <w:topLinePunct w:val="0"/>
        <w:autoSpaceDE/>
        <w:autoSpaceDN/>
        <w:bidi w:val="0"/>
        <w:adjustRightInd/>
        <w:snapToGrid/>
        <w:spacing w:after="0" w:line="600" w:lineRule="exact"/>
        <w:textAlignment w:val="auto"/>
        <w:rPr>
          <w:rFonts w:hint="eastAsia" w:ascii="Times New Roman" w:hAnsi="Times New Roman" w:eastAsia="仿宋" w:cstheme="minorBidi"/>
          <w:kern w:val="2"/>
          <w:sz w:val="32"/>
          <w:szCs w:val="24"/>
          <w:lang w:val="en-US" w:eastAsia="zh-CN" w:bidi="ar-SA"/>
        </w:rPr>
      </w:pPr>
      <w:bookmarkStart w:id="0" w:name="_Hlk151386638"/>
      <w:bookmarkStart w:id="1" w:name="_Hlk151386547"/>
      <w:r>
        <w:rPr>
          <w:rFonts w:hint="eastAsia" w:ascii="Times New Roman" w:hAnsi="Times New Roman" w:eastAsia="仿宋" w:cstheme="minorBidi"/>
          <w:kern w:val="2"/>
          <w:sz w:val="32"/>
          <w:szCs w:val="24"/>
          <w:lang w:val="en-US" w:eastAsia="zh-CN" w:bidi="ar-SA"/>
        </w:rPr>
        <w:t>首先，该项目的政策相关性体现在落实国家关于数字化、智能化政府建设的政策要求上。近年来，国家大力推动政务服务数字化，鼓励地方政府通过移动应用、在线平台等方式，提升政务服务的便捷性和效率。荣成分厅的建设正是响应这一政策号召，通过移动应用的形式，为民众提供更加高效、便捷的政务服务。</w:t>
      </w:r>
    </w:p>
    <w:p>
      <w:pPr>
        <w:pStyle w:val="2"/>
        <w:keepNext w:val="0"/>
        <w:keepLines w:val="0"/>
        <w:pageBreakBefore w:val="0"/>
        <w:widowControl w:val="0"/>
        <w:kinsoku/>
        <w:wordWrap/>
        <w:overflowPunct/>
        <w:topLinePunct w:val="0"/>
        <w:autoSpaceDE/>
        <w:autoSpaceDN/>
        <w:bidi w:val="0"/>
        <w:adjustRightInd/>
        <w:snapToGrid/>
        <w:spacing w:after="0" w:line="600" w:lineRule="exact"/>
        <w:textAlignment w:val="auto"/>
        <w:rPr>
          <w:rFonts w:hint="eastAsia" w:ascii="Times New Roman" w:hAnsi="Times New Roman" w:eastAsia="仿宋" w:cstheme="minorBidi"/>
          <w:kern w:val="2"/>
          <w:sz w:val="32"/>
          <w:szCs w:val="24"/>
          <w:lang w:val="en-US" w:eastAsia="zh-CN" w:bidi="ar-SA"/>
        </w:rPr>
      </w:pPr>
      <w:r>
        <w:rPr>
          <w:rFonts w:hint="eastAsia" w:ascii="Times New Roman" w:hAnsi="Times New Roman" w:eastAsia="仿宋" w:cstheme="minorBidi"/>
          <w:kern w:val="2"/>
          <w:sz w:val="32"/>
          <w:szCs w:val="24"/>
          <w:lang w:val="en-US" w:eastAsia="zh-CN" w:bidi="ar-SA"/>
        </w:rPr>
        <w:t>其次，该项目的政策相关性还体现在促进地方经济发展的政策目标上。随着移动互联网的普及，移动应用已成为推动地方经济发展的新动力。通过“爱山东”APP荣成分厅的建设，可以吸引更多的用户关注和使用，进而带动地方经济的增长。同时，该项目还可以为当地企业提供更多的市场机会，推动地方产业的升级和发展。</w:t>
      </w:r>
    </w:p>
    <w:p>
      <w:pPr>
        <w:pStyle w:val="2"/>
        <w:keepNext w:val="0"/>
        <w:keepLines w:val="0"/>
        <w:pageBreakBefore w:val="0"/>
        <w:widowControl w:val="0"/>
        <w:kinsoku/>
        <w:wordWrap/>
        <w:overflowPunct/>
        <w:topLinePunct w:val="0"/>
        <w:autoSpaceDE/>
        <w:autoSpaceDN/>
        <w:bidi w:val="0"/>
        <w:adjustRightInd/>
        <w:snapToGrid/>
        <w:spacing w:after="0" w:line="600" w:lineRule="exact"/>
        <w:textAlignment w:val="auto"/>
        <w:rPr>
          <w:rFonts w:hint="eastAsia" w:ascii="Times New Roman" w:hAnsi="Times New Roman" w:eastAsia="仿宋" w:cstheme="minorBidi"/>
          <w:kern w:val="2"/>
          <w:sz w:val="32"/>
          <w:szCs w:val="24"/>
          <w:lang w:val="en-US" w:eastAsia="zh-CN" w:bidi="ar-SA"/>
        </w:rPr>
      </w:pPr>
      <w:r>
        <w:rPr>
          <w:rFonts w:hint="eastAsia" w:ascii="Times New Roman" w:hAnsi="Times New Roman" w:eastAsia="仿宋" w:cstheme="minorBidi"/>
          <w:kern w:val="2"/>
          <w:sz w:val="32"/>
          <w:szCs w:val="24"/>
          <w:lang w:val="en-US" w:eastAsia="zh-CN" w:bidi="ar-SA"/>
        </w:rPr>
        <w:t>此外，该项目的政策相关性还体现在提升民众生活质量的政策导向上。移动应用作为现代社会的新型工具，不仅提升了民众的工作效率，也丰富了民众的生活体验。通过“爱山东”APP荣成分厅的建设，可以让民众更加便捷地获取政务信息、办理政务服务，从而提升民众的生活质量。</w:t>
      </w:r>
    </w:p>
    <w:p>
      <w:pPr>
        <w:pStyle w:val="2"/>
        <w:keepNext w:val="0"/>
        <w:keepLines w:val="0"/>
        <w:pageBreakBefore w:val="0"/>
        <w:widowControl w:val="0"/>
        <w:kinsoku/>
        <w:wordWrap/>
        <w:overflowPunct/>
        <w:topLinePunct w:val="0"/>
        <w:autoSpaceDE/>
        <w:autoSpaceDN/>
        <w:bidi w:val="0"/>
        <w:adjustRightInd/>
        <w:snapToGrid/>
        <w:spacing w:after="0" w:line="600" w:lineRule="exact"/>
        <w:textAlignment w:val="auto"/>
        <w:rPr>
          <w:rFonts w:hint="default" w:ascii="Times New Roman" w:hAnsi="Times New Roman" w:eastAsia="仿宋" w:cstheme="minorBidi"/>
          <w:kern w:val="2"/>
          <w:sz w:val="32"/>
          <w:szCs w:val="24"/>
          <w:lang w:val="en-US" w:eastAsia="zh-CN" w:bidi="ar-SA"/>
        </w:rPr>
      </w:pPr>
      <w:r>
        <w:rPr>
          <w:rFonts w:hint="eastAsia" w:ascii="Times New Roman" w:hAnsi="Times New Roman" w:eastAsia="仿宋" w:cstheme="minorBidi"/>
          <w:kern w:val="2"/>
          <w:sz w:val="32"/>
          <w:szCs w:val="24"/>
          <w:lang w:val="en-US" w:eastAsia="zh-CN" w:bidi="ar-SA"/>
        </w:rPr>
        <w:t>综上所述，“爱山东”APP荣成分厅建设项目的政策相关性体现在多个方面，包括落实国家数字化、智能化政府建设的政策要求、促进地方经济发展的政策目标以及提升民众生活质量的政策导向。该项目的建设不仅有助于推动地方政府的数字化转型，也有助于提升民众的生活质量和促进地方经济的可持续发展。</w:t>
      </w:r>
    </w:p>
    <w:bookmarkEnd w:id="0"/>
    <w:bookmarkEnd w:id="1"/>
    <w:p>
      <w:pPr>
        <w:ind w:firstLine="640"/>
        <w:rPr>
          <w:rFonts w:hint="eastAsia"/>
        </w:rPr>
      </w:pPr>
      <w:r>
        <w:rPr>
          <w:rFonts w:hint="eastAsia"/>
        </w:rPr>
        <w:t>（2）</w:t>
      </w:r>
      <w:r>
        <w:t>职能相关性评估</w:t>
      </w:r>
    </w:p>
    <w:p>
      <w:pPr>
        <w:ind w:firstLine="640"/>
        <w:rPr>
          <w:rFonts w:hint="eastAsia" w:ascii="Times New Roman" w:hAnsi="Times New Roman"/>
          <w:lang w:val="en-US" w:eastAsia="zh-CN"/>
        </w:rPr>
      </w:pPr>
      <w:r>
        <w:rPr>
          <w:rFonts w:hint="eastAsia" w:ascii="Times New Roman" w:hAnsi="Times New Roman"/>
          <w:lang w:val="en-US" w:eastAsia="zh-CN"/>
        </w:rPr>
        <w:t>“爱山东”APP荣成分厅建设项目，作为一项旨在提升政务服务效率和便捷性的重要举措，其职能相关性不容忽视。该项目紧密围绕荣成市政府的战略目标和公众需求，通过集成和优化各类政务服务资源，为市民提供了一个统一、高效、便捷的在线服务平台。</w:t>
      </w:r>
    </w:p>
    <w:p>
      <w:pPr>
        <w:ind w:firstLine="640"/>
        <w:rPr>
          <w:rFonts w:hint="eastAsia" w:ascii="Times New Roman" w:hAnsi="Times New Roman"/>
          <w:lang w:val="en-US" w:eastAsia="zh-CN"/>
        </w:rPr>
      </w:pPr>
      <w:r>
        <w:rPr>
          <w:rFonts w:hint="eastAsia" w:ascii="Times New Roman" w:hAnsi="Times New Roman"/>
          <w:lang w:val="en-US" w:eastAsia="zh-CN"/>
        </w:rPr>
        <w:t>首先，从职能上来看，“爱山东”APP荣成分厅建设项目与荣成市政府的公共服务职能紧密相连。政府作为公共服务的提供者，一直致力于提升服务质量和效率，以满足市民日益增长的需求。而“爱山东”APP荣成分厅的建设，正是政府在这一目标下的具体实践。通过这一平台，政府可以将各类政务服务资源进行整合和优化，实现服务的线上化、智能化和个性化，从而更好地满足市民的需求。</w:t>
      </w:r>
    </w:p>
    <w:p>
      <w:pPr>
        <w:ind w:firstLine="640"/>
        <w:rPr>
          <w:rFonts w:hint="eastAsia" w:ascii="Times New Roman" w:hAnsi="Times New Roman"/>
          <w:lang w:val="en-US" w:eastAsia="zh-CN"/>
        </w:rPr>
      </w:pPr>
      <w:r>
        <w:rPr>
          <w:rFonts w:hint="eastAsia" w:ascii="Times New Roman" w:hAnsi="Times New Roman"/>
          <w:lang w:val="en-US" w:eastAsia="zh-CN"/>
        </w:rPr>
        <w:t>其次，从相关性角度来看，“爱山东”APP荣成分厅建设项目也与市民的日常生活紧密相连。无论是查询个人信息、办理证照，还是了解政策法规、参与公共服务，市民都可以通过这一平台轻松实现。这不仅提高了市民的办事效率，也降低了他们的办事成本。同时，通过平台的互动功能，市民还可以与政府进行实时沟通，提出自己的意见和建议，从而参与到城市治理中来。</w:t>
      </w:r>
    </w:p>
    <w:p>
      <w:pPr>
        <w:ind w:firstLine="640"/>
        <w:rPr>
          <w:rFonts w:hint="eastAsia" w:ascii="Times New Roman" w:hAnsi="Times New Roman"/>
          <w:lang w:val="en-US" w:eastAsia="zh-CN"/>
        </w:rPr>
      </w:pPr>
      <w:r>
        <w:rPr>
          <w:rFonts w:hint="eastAsia" w:ascii="Times New Roman" w:hAnsi="Times New Roman"/>
          <w:lang w:val="en-US" w:eastAsia="zh-CN"/>
        </w:rPr>
        <w:t>综上所述，“爱山东”APP荣成分厅建设项目在职能相关性方面表现出了极高的价值。它不仅有助于提升政府的服务质量和效率，也有助于提高市民的生活质量和满意度。因此，我们应该充分认识和重视这一项目的重要性，积极推动其建设和发展。</w:t>
      </w:r>
    </w:p>
    <w:p>
      <w:pPr>
        <w:ind w:firstLine="640"/>
      </w:pPr>
      <w:r>
        <w:rPr>
          <w:rFonts w:hint="eastAsia"/>
        </w:rPr>
        <w:t>（3）</w:t>
      </w:r>
      <w:r>
        <w:t>需求相关性</w:t>
      </w:r>
    </w:p>
    <w:p>
      <w:pPr>
        <w:ind w:firstLine="640"/>
        <w:rPr>
          <w:rFonts w:hint="eastAsia" w:ascii="Times New Roman" w:hAnsi="Times New Roman"/>
          <w:lang w:val="en-US" w:eastAsia="zh-CN"/>
        </w:rPr>
      </w:pPr>
      <w:r>
        <w:rPr>
          <w:rFonts w:hint="eastAsia" w:ascii="Times New Roman" w:hAnsi="Times New Roman"/>
          <w:lang w:val="en-US" w:eastAsia="zh-CN"/>
        </w:rPr>
        <w:t>首先，从需求层面来看，荣成地区作为一个经济活跃、人口密集的区域，对高效、便捷的公共服务有着迫切的需求。传统的政务服务方式，如窗口办理、电话咨询等，虽然在一定程度上满足了公众的需求，但在效率、便捷性和个性化服务方面仍有待提升。“爱山东”APP荣成分厅的建设，正是为了满足这一需求，将政务服务从线下延伸到线上，为公众提供更加便利、个性化的服务体验。</w:t>
      </w:r>
    </w:p>
    <w:p>
      <w:pPr>
        <w:ind w:firstLine="640"/>
        <w:rPr>
          <w:rFonts w:hint="eastAsia" w:ascii="Times New Roman" w:hAnsi="Times New Roman"/>
          <w:lang w:val="en-US" w:eastAsia="zh-CN"/>
        </w:rPr>
      </w:pPr>
      <w:r>
        <w:rPr>
          <w:rFonts w:hint="eastAsia" w:ascii="Times New Roman" w:hAnsi="Times New Roman"/>
          <w:lang w:val="en-US" w:eastAsia="zh-CN"/>
        </w:rPr>
        <w:t>其次，从相关性层面来看，“爱山东”APP荣成分厅建设项目与荣成地区的社会经济发展紧密相连。随着荣成地区经济的快速发展，企业和公众对政务服务的需求也在不断增加。通过建设“爱山东”APP荣成分厅，不仅可以提高政务服务的效率和质量，还可以推动荣成地区的数字经济发展，促进产业升级和转型。</w:t>
      </w:r>
    </w:p>
    <w:p>
      <w:pPr>
        <w:ind w:firstLine="640"/>
        <w:rPr>
          <w:rFonts w:hint="eastAsia" w:ascii="Times New Roman" w:hAnsi="Times New Roman"/>
          <w:lang w:val="en-US" w:eastAsia="zh-CN"/>
        </w:rPr>
      </w:pPr>
      <w:r>
        <w:rPr>
          <w:rFonts w:hint="eastAsia" w:ascii="Times New Roman" w:hAnsi="Times New Roman"/>
          <w:lang w:val="en-US" w:eastAsia="zh-CN"/>
        </w:rPr>
        <w:t>此外，从创新层面来看，“爱山东”APP荣成分厅建设项目体现了公共服务创新的理念。通过引入人工智能、大数据等先进技术，实现对政务服务流程的优化和再造，提高政务服务的智能化水平。这种创新不仅有助于提升公众对政务服务的满意度，也有助于推动政府部门的数字化转型和升级。</w:t>
      </w:r>
    </w:p>
    <w:p>
      <w:pPr>
        <w:pStyle w:val="5"/>
        <w:numPr>
          <w:ilvl w:val="0"/>
          <w:numId w:val="4"/>
        </w:numPr>
        <w:ind w:firstLine="640"/>
      </w:pPr>
      <w:r>
        <w:t>绩效目标合理性</w:t>
      </w:r>
    </w:p>
    <w:p>
      <w:pPr>
        <w:ind w:firstLine="640"/>
        <w:rPr>
          <w:rFonts w:hint="eastAsia"/>
        </w:rPr>
      </w:pPr>
      <w:r>
        <w:t>通过项目主管和实施单位对</w:t>
      </w:r>
      <w:r>
        <w:rPr>
          <w:rFonts w:hint="eastAsia" w:ascii="Times New Roman" w:hAnsi="Times New Roman"/>
          <w:lang w:val="en-US" w:eastAsia="zh-CN"/>
        </w:rPr>
        <w:t>“爱山东”APP荣成分厅建设项目</w:t>
      </w:r>
      <w:r>
        <w:rPr>
          <w:rFonts w:hint="eastAsia"/>
        </w:rPr>
        <w:t>方案</w:t>
      </w:r>
      <w:r>
        <w:t>进行调查，对后期产生效果进行了评估，项目对投入资源及成本与预期产出及效果相匹配</w:t>
      </w:r>
      <w:r>
        <w:rPr>
          <w:rFonts w:hint="eastAsia"/>
        </w:rPr>
        <w:t>。</w:t>
      </w:r>
    </w:p>
    <w:p>
      <w:pPr>
        <w:ind w:firstLine="640"/>
      </w:pPr>
      <w:r>
        <w:t>项目的投入与产生的效益对比可观。本项目实施过程中由主管和实施单位共同监管，组织机构健全，人员职责分工明确，因此可以保证对整个项目实施过程进行监管。</w:t>
      </w:r>
    </w:p>
    <w:p>
      <w:pPr>
        <w:ind w:firstLine="640"/>
      </w:pPr>
      <w:r>
        <w:t>本项目绩效目标明确，绩效指标已做细化、量化，指标值可衡量。通过绩效指标与实施方案比对，绩效目标与项目预期解决问题基本匹配，满足目标合理性评估要求。</w:t>
      </w:r>
    </w:p>
    <w:p>
      <w:pPr>
        <w:ind w:firstLine="0" w:firstLineChars="0"/>
      </w:pPr>
    </w:p>
    <w:p>
      <w:pPr>
        <w:pStyle w:val="2"/>
        <w:ind w:firstLine="560"/>
        <w:rPr>
          <w:rFonts w:hint="eastAsia"/>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pPr>
        <w:pStyle w:val="5"/>
        <w:numPr>
          <w:ilvl w:val="0"/>
          <w:numId w:val="4"/>
        </w:numPr>
        <w:ind w:firstLine="640"/>
      </w:pPr>
      <w:r>
        <w:rPr>
          <w:rFonts w:hint="eastAsia"/>
        </w:rPr>
        <w:t>投入经济性分析</w:t>
      </w:r>
    </w:p>
    <w:p>
      <w:pPr>
        <w:ind w:firstLine="640"/>
      </w:pPr>
      <w:r>
        <w:rPr>
          <w:rFonts w:hint="eastAsia"/>
        </w:rPr>
        <w:t>本次建设方案总概算为</w:t>
      </w:r>
      <w:r>
        <w:rPr>
          <w:rFonts w:hint="eastAsia"/>
          <w:lang w:val="en-US" w:eastAsia="zh-CN"/>
        </w:rPr>
        <w:t>120</w:t>
      </w:r>
      <w:r>
        <w:rPr>
          <w:rFonts w:hint="eastAsia"/>
        </w:rPr>
        <w:t>万元，方案经过市场调查及市场数据专业评估，投入成本合理。</w:t>
      </w:r>
    </w:p>
    <w:p>
      <w:pPr>
        <w:ind w:firstLine="640"/>
        <w:rPr>
          <w:rFonts w:hint="eastAsia" w:ascii="Times New Roman" w:hAnsi="Times New Roman"/>
          <w:lang w:val="en-US" w:eastAsia="zh-CN"/>
        </w:rPr>
      </w:pPr>
      <w:r>
        <w:rPr>
          <w:rFonts w:hint="eastAsia" w:ascii="Times New Roman" w:hAnsi="Times New Roman"/>
          <w:lang w:val="en-US" w:eastAsia="zh-CN"/>
        </w:rPr>
        <w:t>在当今数字化快速发展的时代，移动应用（APP）已成为政府与民众互动的重要桥梁。作为山东省的一个重要组成部分，荣成市紧跟时代步伐，积极推进“爱山东”APP荣成分厅的建设。这一项目的经济性分析，不仅关乎项目的可行性，更直接关系到荣成市未来的智慧化建设与发展。</w:t>
      </w:r>
    </w:p>
    <w:p>
      <w:pPr>
        <w:ind w:firstLine="640"/>
        <w:rPr>
          <w:rFonts w:hint="eastAsia" w:ascii="Times New Roman" w:hAnsi="Times New Roman"/>
          <w:lang w:val="en-US" w:eastAsia="zh-CN"/>
        </w:rPr>
      </w:pPr>
      <w:r>
        <w:rPr>
          <w:rFonts w:hint="eastAsia" w:ascii="Times New Roman" w:hAnsi="Times New Roman"/>
          <w:lang w:val="en-US" w:eastAsia="zh-CN"/>
        </w:rPr>
        <w:t>首先，从投资成本角度看，“爱山东”APP荣成分厅的建设涉及软件开发、人员培训等多个方面。然而，相较于传统的政府服务模式，APP能够显著提高工作效率，减少人力物力投入。长远来看，这种投资将带来显著的效益回报。</w:t>
      </w:r>
    </w:p>
    <w:p>
      <w:pPr>
        <w:ind w:firstLine="640"/>
        <w:rPr>
          <w:rFonts w:hint="eastAsia" w:ascii="Times New Roman" w:hAnsi="Times New Roman"/>
          <w:lang w:val="en-US" w:eastAsia="zh-CN"/>
        </w:rPr>
      </w:pPr>
      <w:r>
        <w:rPr>
          <w:rFonts w:hint="eastAsia" w:ascii="Times New Roman" w:hAnsi="Times New Roman"/>
          <w:lang w:val="en-US" w:eastAsia="zh-CN"/>
        </w:rPr>
        <w:t>其次，从运营效益上分析，APP的推广使用将极大地方便民众办理各类事务，提高政府服务的便捷性和效率。民众无需再受时间、地点限制，只需轻点手机屏幕，便能随时随地享受到政府提供的各类服务。这将极大提升民众对政府的满意度和信任度，进一步增强政府的公信力和执行力。</w:t>
      </w:r>
    </w:p>
    <w:p>
      <w:pPr>
        <w:ind w:firstLine="640"/>
        <w:rPr>
          <w:rFonts w:hint="eastAsia" w:ascii="Times New Roman" w:hAnsi="Times New Roman"/>
          <w:lang w:val="en-US" w:eastAsia="zh-CN"/>
        </w:rPr>
      </w:pPr>
      <w:r>
        <w:rPr>
          <w:rFonts w:hint="eastAsia" w:ascii="Times New Roman" w:hAnsi="Times New Roman"/>
          <w:lang w:val="en-US" w:eastAsia="zh-CN"/>
        </w:rPr>
        <w:t>再次，从社会经济效益角度考量，“爱山东”APP荣成分厅的建设将有力推动荣成市的智慧化进程，为当地经济发展注入新的活力。随着APP的普及和应用，将吸引更多的企业和投资者来到荣成，促进当地经济结构的优化和升级。</w:t>
      </w:r>
    </w:p>
    <w:p>
      <w:pPr>
        <w:ind w:firstLine="640"/>
        <w:rPr>
          <w:rFonts w:hint="eastAsia" w:ascii="Times New Roman" w:hAnsi="Times New Roman"/>
          <w:lang w:val="en-US" w:eastAsia="zh-CN"/>
        </w:rPr>
      </w:pPr>
      <w:r>
        <w:rPr>
          <w:rFonts w:hint="eastAsia" w:ascii="Times New Roman" w:hAnsi="Times New Roman"/>
          <w:lang w:val="en-US" w:eastAsia="zh-CN"/>
        </w:rPr>
        <w:t>最后，从可持续发展角度看，该项目的建设不仅符合当前社会发展的趋势，也为荣成市未来的可持续发展奠定了坚实基础。通过不断的技术创新和服务升级，APP将持续满足民众日益增长的服务需求，为荣成市的长远发展注入不竭动力。</w:t>
      </w:r>
    </w:p>
    <w:p>
      <w:pPr>
        <w:ind w:firstLine="640"/>
        <w:rPr>
          <w:rFonts w:hint="default" w:ascii="Times New Roman" w:hAnsi="Times New Roman"/>
          <w:lang w:val="en-US" w:eastAsia="zh-CN"/>
        </w:rPr>
      </w:pPr>
      <w:r>
        <w:rPr>
          <w:rFonts w:hint="eastAsia" w:ascii="Times New Roman" w:hAnsi="Times New Roman"/>
          <w:lang w:val="en-US" w:eastAsia="zh-CN"/>
        </w:rPr>
        <w:t>综上所述，“爱山东”APP荣成分厅建设项目在经济性上具有显著的优势和潜力。通过合理的规划和实施，该项目将为荣成市带来可观的经济效益和社会效益，推动当地经济社会的持续健康发展。</w:t>
      </w:r>
    </w:p>
    <w:p>
      <w:pPr>
        <w:pStyle w:val="5"/>
        <w:numPr>
          <w:ilvl w:val="0"/>
          <w:numId w:val="4"/>
        </w:numPr>
        <w:ind w:firstLine="640"/>
      </w:pPr>
      <w:r>
        <w:rPr>
          <w:rFonts w:hint="eastAsia"/>
        </w:rPr>
        <w:t>实施方案可行性</w:t>
      </w:r>
    </w:p>
    <w:p>
      <w:pPr>
        <w:ind w:firstLine="640"/>
        <w:rPr>
          <w:rFonts w:hint="eastAsia" w:ascii="Times New Roman" w:hAnsi="Times New Roman"/>
          <w:lang w:val="en-US" w:eastAsia="zh-CN"/>
        </w:rPr>
      </w:pPr>
      <w:r>
        <w:rPr>
          <w:rFonts w:hint="eastAsia" w:ascii="Times New Roman" w:hAnsi="Times New Roman"/>
          <w:lang w:val="en-US" w:eastAsia="zh-CN"/>
        </w:rPr>
        <w:t>随着信息技术的快速发展和数字化转型的深入推进，移动政务服务已成为提升政府服务效率、优化营商环境、增强民众获得感的重要途径。为此，“爱山东”APP荣成分厅建设项目应运而生，旨在通过打造一个便捷、高效、智能的移动政务服务平台，为荣成市民提供更加优质、全面的政务服务体验。本方案将对项目的实施进行可行性分析，以确保项目的顺利推进和成功实施。</w:t>
      </w:r>
    </w:p>
    <w:p>
      <w:pPr>
        <w:ind w:firstLine="640"/>
        <w:rPr>
          <w:rFonts w:hint="eastAsia" w:ascii="Times New Roman" w:hAnsi="Times New Roman"/>
          <w:lang w:val="en-US" w:eastAsia="zh-CN"/>
        </w:rPr>
      </w:pPr>
      <w:r>
        <w:rPr>
          <w:rFonts w:hint="eastAsia" w:ascii="Times New Roman" w:hAnsi="Times New Roman"/>
          <w:lang w:val="en-US" w:eastAsia="zh-CN"/>
        </w:rPr>
        <w:t>1. 技术支持：当前，移动互联网技术已经成熟，大数据、云计算、人工智能等技术的应用也为移动政务服务提供了强大的技术支持。因此，从技术层面来看，“爱山东”APP荣成分厅建设项目的实施是完全可行的。</w:t>
      </w:r>
    </w:p>
    <w:p>
      <w:pPr>
        <w:ind w:firstLine="640"/>
        <w:rPr>
          <w:rFonts w:hint="eastAsia" w:ascii="Times New Roman" w:hAnsi="Times New Roman"/>
          <w:lang w:val="en-US" w:eastAsia="zh-CN"/>
        </w:rPr>
      </w:pPr>
      <w:r>
        <w:rPr>
          <w:rFonts w:hint="eastAsia" w:ascii="Times New Roman" w:hAnsi="Times New Roman"/>
          <w:lang w:val="en-US" w:eastAsia="zh-CN"/>
        </w:rPr>
        <w:t>2. 系统架构：项目将采用先进的系统架构，确保平台的稳定性、安全性和可扩展性。同时，通过整合现有政务资源，实现与市级政务服务平台的无缝对接，提升政务服务的整体效率。</w:t>
      </w:r>
    </w:p>
    <w:p>
      <w:pPr>
        <w:ind w:firstLine="640"/>
        <w:rPr>
          <w:rFonts w:hint="eastAsia" w:ascii="Times New Roman" w:hAnsi="Times New Roman"/>
          <w:lang w:val="en-US" w:eastAsia="zh-CN"/>
        </w:rPr>
      </w:pPr>
      <w:r>
        <w:rPr>
          <w:rFonts w:hint="eastAsia" w:ascii="Times New Roman" w:hAnsi="Times New Roman"/>
          <w:lang w:val="en-US" w:eastAsia="zh-CN"/>
        </w:rPr>
        <w:t>3. 数据安全：项目将严格遵循国家相关法律法规，确保用户数据的安全性和隐私性。通过采用加密技术、数据备份等措施，有效防范数据泄露、篡改等风险。</w:t>
      </w:r>
    </w:p>
    <w:p>
      <w:pPr>
        <w:pStyle w:val="5"/>
        <w:numPr>
          <w:ilvl w:val="0"/>
          <w:numId w:val="4"/>
        </w:numPr>
        <w:ind w:firstLine="640"/>
      </w:pPr>
      <w:r>
        <w:rPr>
          <w:rFonts w:hint="eastAsia"/>
        </w:rPr>
        <w:t>评估结论</w:t>
      </w:r>
    </w:p>
    <w:p>
      <w:pPr>
        <w:ind w:firstLine="640"/>
        <w:rPr>
          <w:rFonts w:eastAsia="方正仿宋_GB2312"/>
          <w:szCs w:val="32"/>
        </w:rPr>
      </w:pPr>
      <w:r>
        <w:t>本次项目</w:t>
      </w:r>
      <w:r>
        <w:rPr>
          <w:rFonts w:hint="eastAsia"/>
        </w:rPr>
        <w:t>响应国家智慧城市建设、大数据发展战略，</w:t>
      </w:r>
      <w:r>
        <w:t>利用信息化技术能够有效提升城市管理水平、优化公共服务，推动城市可持续发展</w:t>
      </w:r>
      <w:r>
        <w:rPr>
          <w:rFonts w:hint="eastAsia"/>
        </w:rPr>
        <w:t>，</w:t>
      </w:r>
      <w:r>
        <w:t>具有立项的必要性。</w:t>
      </w:r>
    </w:p>
    <w:p>
      <w:pPr>
        <w:ind w:firstLine="640"/>
      </w:pPr>
      <w:r>
        <w:t>本次项目效果良好，服务质量较好，成本预算指标合理，具有较好的经济和社会效益，绩效目标合理。</w:t>
      </w:r>
    </w:p>
    <w:p>
      <w:pPr>
        <w:ind w:firstLine="640"/>
      </w:pPr>
      <w:r>
        <w:t>经项目前期运营效果来看，该项目实施方案健全成熟，效果良好，项目监督机制和组织机构健全，实施方案合理，项目实施方案与绩效目标相匹配，经济性投入产出比高，保证了方案的可行性。</w:t>
      </w:r>
    </w:p>
    <w:p>
      <w:pPr>
        <w:ind w:firstLine="640"/>
      </w:pPr>
      <w:r>
        <w:br w:type="page"/>
      </w:r>
    </w:p>
    <w:p>
      <w:pPr>
        <w:pStyle w:val="4"/>
      </w:pPr>
      <w:r>
        <w:rPr>
          <w:rFonts w:hint="eastAsia"/>
        </w:rPr>
        <w:t>四、相关建议</w:t>
      </w:r>
    </w:p>
    <w:p>
      <w:pPr>
        <w:ind w:firstLine="640"/>
      </w:pPr>
      <w:r>
        <w:rPr>
          <w:rFonts w:hint="eastAsia"/>
        </w:rPr>
        <w:t>建议项目实施后，项目实施方加强对项目实施的监管，保证项目实施方案及预期目标达到效果。</w:t>
      </w:r>
    </w:p>
    <w:p>
      <w:pPr>
        <w:pStyle w:val="4"/>
      </w:pPr>
      <w:r>
        <w:rPr>
          <w:rFonts w:hint="eastAsia"/>
        </w:rPr>
        <w:t>五、其他重要说明的问题</w:t>
      </w:r>
    </w:p>
    <w:p>
      <w:pPr>
        <w:ind w:firstLine="640"/>
      </w:pPr>
      <w:r>
        <w:rPr>
          <w:rFonts w:hint="eastAsia"/>
        </w:rPr>
        <w:t>建立健全项目事前绩效评估机制，是保证此次项目绩效的有效手段，能够确保项目实施得到有效监督，提高项目预算编制的质量和绩效管理水平。</w:t>
      </w:r>
    </w:p>
    <w:p>
      <w:pPr>
        <w:pStyle w:val="4"/>
        <w:numPr>
          <w:ilvl w:val="0"/>
          <w:numId w:val="5"/>
        </w:numPr>
      </w:pPr>
      <w:r>
        <w:rPr>
          <w:rFonts w:hint="eastAsia"/>
        </w:rPr>
        <w:t>附件</w:t>
      </w:r>
    </w:p>
    <w:p>
      <w:pPr>
        <w:ind w:firstLine="640"/>
      </w:pPr>
      <w:r>
        <w:t>附件1：项目支出绩效目标申报表</w:t>
      </w:r>
    </w:p>
    <w:p>
      <w:pPr>
        <w:ind w:firstLine="640"/>
      </w:pPr>
      <w:r>
        <w:t>附件2：项目设备清单</w:t>
      </w:r>
    </w:p>
    <w:p>
      <w:pPr>
        <w:ind w:firstLine="640"/>
      </w:pPr>
      <w:r>
        <w:t>附件3：202</w:t>
      </w:r>
      <w:r>
        <w:rPr>
          <w:rFonts w:hint="eastAsia"/>
        </w:rPr>
        <w:t>3</w:t>
      </w:r>
      <w:r>
        <w:t>年度新增项目事前绩效评估备案表</w:t>
      </w:r>
    </w:p>
    <w:p>
      <w:pPr>
        <w:ind w:firstLine="640"/>
      </w:pPr>
      <w:r>
        <w:t>附件4：评分结论打分</w:t>
      </w:r>
    </w:p>
    <w:p>
      <w:pPr>
        <w:pStyle w:val="2"/>
        <w:ind w:firstLine="560"/>
      </w:pPr>
    </w:p>
    <w:p>
      <w:pPr>
        <w:pStyle w:val="2"/>
        <w:ind w:firstLine="560"/>
        <w:sectPr>
          <w:pgSz w:w="11906" w:h="16838"/>
          <w:pgMar w:top="1440" w:right="1800" w:bottom="1440" w:left="1800" w:header="851" w:footer="992" w:gutter="0"/>
          <w:cols w:space="425" w:num="1"/>
          <w:docGrid w:type="lines" w:linePitch="312" w:charSpace="0"/>
        </w:sectPr>
      </w:pPr>
    </w:p>
    <w:p>
      <w:pPr>
        <w:ind w:firstLine="0" w:firstLineChars="0"/>
      </w:pPr>
      <w:r>
        <w:rPr>
          <w:rFonts w:hint="eastAsia"/>
        </w:rPr>
        <w:t>附件一：</w:t>
      </w:r>
    </w:p>
    <w:p>
      <w:pPr>
        <w:pStyle w:val="4"/>
        <w:jc w:val="center"/>
      </w:pPr>
      <w:r>
        <w:t>绩效目标申报表</w:t>
      </w:r>
    </w:p>
    <w:tbl>
      <w:tblPr>
        <w:tblStyle w:val="12"/>
        <w:tblW w:w="5084"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1"/>
        <w:gridCol w:w="1385"/>
        <w:gridCol w:w="3539"/>
        <w:gridCol w:w="1795"/>
        <w:gridCol w:w="1715"/>
        <w:gridCol w:w="1328"/>
        <w:gridCol w:w="2415"/>
        <w:gridCol w:w="13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jc w:val="center"/>
        </w:trPr>
        <w:tc>
          <w:tcPr>
            <w:tcW w:w="719" w:type="pct"/>
            <w:gridSpan w:val="2"/>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项目名称</w:t>
            </w:r>
          </w:p>
        </w:tc>
        <w:tc>
          <w:tcPr>
            <w:tcW w:w="4280" w:type="pct"/>
            <w:gridSpan w:val="6"/>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hint="eastAsia" w:cs="Times New Roman"/>
                <w:color w:val="000000"/>
                <w:sz w:val="24"/>
                <w:highlight w:val="none"/>
                <w:lang w:val="en-US" w:eastAsia="zh-CN"/>
              </w:rPr>
              <w:t>“爱山东”APP荣成分厅建设项目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jc w:val="center"/>
        </w:trPr>
        <w:tc>
          <w:tcPr>
            <w:tcW w:w="719" w:type="pct"/>
            <w:gridSpan w:val="2"/>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主管部门及代码</w:t>
            </w:r>
          </w:p>
        </w:tc>
        <w:tc>
          <w:tcPr>
            <w:tcW w:w="1875" w:type="pct"/>
            <w:gridSpan w:val="2"/>
            <w:noWrap/>
            <w:tcMar>
              <w:top w:w="15" w:type="dxa"/>
              <w:left w:w="15" w:type="dxa"/>
              <w:right w:w="15" w:type="dxa"/>
            </w:tcMar>
            <w:vAlign w:val="center"/>
          </w:tcPr>
          <w:p>
            <w:pPr>
              <w:widowControl/>
              <w:spacing w:line="240" w:lineRule="atLeast"/>
              <w:ind w:firstLine="0" w:firstLineChars="0"/>
              <w:jc w:val="center"/>
              <w:textAlignment w:val="center"/>
              <w:rPr>
                <w:rFonts w:hint="eastAsia" w:eastAsia="仿宋" w:cs="Times New Roman"/>
                <w:color w:val="000000"/>
                <w:sz w:val="24"/>
                <w:highlight w:val="none"/>
                <w:lang w:val="en-US" w:eastAsia="zh-CN"/>
              </w:rPr>
            </w:pPr>
            <w:r>
              <w:rPr>
                <w:rFonts w:hint="eastAsia" w:cs="Times New Roman"/>
                <w:color w:val="000000"/>
                <w:kern w:val="0"/>
                <w:sz w:val="24"/>
                <w:highlight w:val="none"/>
                <w:lang w:bidi="ar"/>
              </w:rPr>
              <w:t>荣成市</w:t>
            </w:r>
            <w:r>
              <w:rPr>
                <w:rFonts w:hint="eastAsia" w:cs="Times New Roman"/>
                <w:color w:val="000000"/>
                <w:kern w:val="0"/>
                <w:sz w:val="24"/>
                <w:highlight w:val="none"/>
                <w:lang w:val="en-US" w:eastAsia="zh-CN" w:bidi="ar"/>
              </w:rPr>
              <w:t>大数据中心</w:t>
            </w:r>
          </w:p>
        </w:tc>
        <w:tc>
          <w:tcPr>
            <w:tcW w:w="1069" w:type="pct"/>
            <w:gridSpan w:val="2"/>
            <w:noWrap/>
            <w:tcMar>
              <w:top w:w="15" w:type="dxa"/>
              <w:left w:w="15" w:type="dxa"/>
              <w:right w:w="15" w:type="dxa"/>
            </w:tcMar>
            <w:vAlign w:val="center"/>
          </w:tcPr>
          <w:p>
            <w:pPr>
              <w:widowControl/>
              <w:spacing w:line="240" w:lineRule="atLeast"/>
              <w:ind w:firstLine="0" w:firstLineChars="0"/>
              <w:jc w:val="left"/>
              <w:textAlignment w:val="center"/>
              <w:rPr>
                <w:rFonts w:cs="Times New Roman"/>
                <w:color w:val="000000"/>
                <w:sz w:val="24"/>
                <w:highlight w:val="none"/>
              </w:rPr>
            </w:pPr>
            <w:r>
              <w:rPr>
                <w:rFonts w:cs="Times New Roman"/>
                <w:color w:val="000000"/>
                <w:kern w:val="0"/>
                <w:sz w:val="24"/>
                <w:highlight w:val="none"/>
                <w:lang w:bidi="ar"/>
              </w:rPr>
              <w:t>实施单位</w:t>
            </w:r>
          </w:p>
        </w:tc>
        <w:tc>
          <w:tcPr>
            <w:tcW w:w="1335" w:type="pct"/>
            <w:gridSpan w:val="2"/>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hint="eastAsia" w:cs="Times New Roman"/>
                <w:color w:val="000000"/>
                <w:kern w:val="0"/>
                <w:sz w:val="24"/>
                <w:highlight w:val="none"/>
                <w:lang w:bidi="ar"/>
              </w:rPr>
              <w:t>荣成市</w:t>
            </w:r>
            <w:r>
              <w:rPr>
                <w:rFonts w:hint="eastAsia" w:cs="Times New Roman"/>
                <w:color w:val="000000"/>
                <w:kern w:val="0"/>
                <w:sz w:val="24"/>
                <w:highlight w:val="none"/>
                <w:lang w:val="en-US" w:eastAsia="zh-CN" w:bidi="ar"/>
              </w:rPr>
              <w:t>大数据中心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 w:hRule="atLeast"/>
          <w:jc w:val="center"/>
        </w:trPr>
        <w:tc>
          <w:tcPr>
            <w:tcW w:w="719" w:type="pct"/>
            <w:gridSpan w:val="2"/>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项目类型</w:t>
            </w:r>
          </w:p>
        </w:tc>
        <w:tc>
          <w:tcPr>
            <w:tcW w:w="1875" w:type="pct"/>
            <w:gridSpan w:val="2"/>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sz w:val="24"/>
                <w:highlight w:val="none"/>
              </w:rPr>
              <w:t>公开招标采购</w:t>
            </w:r>
          </w:p>
        </w:tc>
        <w:tc>
          <w:tcPr>
            <w:tcW w:w="1069" w:type="pct"/>
            <w:gridSpan w:val="2"/>
            <w:noWrap/>
            <w:tcMar>
              <w:top w:w="15" w:type="dxa"/>
              <w:left w:w="15" w:type="dxa"/>
              <w:right w:w="15" w:type="dxa"/>
            </w:tcMar>
            <w:vAlign w:val="center"/>
          </w:tcPr>
          <w:p>
            <w:pPr>
              <w:widowControl/>
              <w:spacing w:line="240" w:lineRule="atLeast"/>
              <w:ind w:firstLine="0" w:firstLineChars="0"/>
              <w:jc w:val="left"/>
              <w:textAlignment w:val="center"/>
              <w:rPr>
                <w:rFonts w:cs="Times New Roman"/>
                <w:color w:val="000000"/>
                <w:sz w:val="24"/>
                <w:highlight w:val="none"/>
              </w:rPr>
            </w:pPr>
            <w:r>
              <w:rPr>
                <w:rFonts w:cs="Times New Roman"/>
                <w:color w:val="000000"/>
                <w:kern w:val="0"/>
                <w:sz w:val="24"/>
                <w:highlight w:val="none"/>
                <w:lang w:bidi="ar"/>
              </w:rPr>
              <w:t>项目期</w:t>
            </w:r>
          </w:p>
        </w:tc>
        <w:tc>
          <w:tcPr>
            <w:tcW w:w="1335" w:type="pct"/>
            <w:gridSpan w:val="2"/>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hint="eastAsia" w:cs="Times New Roman"/>
                <w:color w:val="000000"/>
                <w:sz w:val="24"/>
                <w:highlight w:val="none"/>
                <w:lang w:val="en-US" w:eastAsia="zh-CN"/>
              </w:rPr>
              <w:t>2</w:t>
            </w:r>
            <w:r>
              <w:rPr>
                <w:rFonts w:hint="eastAsia" w:cs="Times New Roman"/>
                <w:color w:val="000000"/>
                <w:sz w:val="24"/>
                <w:highlight w:val="none"/>
              </w:rPr>
              <w:t>个月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jc w:val="center"/>
        </w:trPr>
        <w:tc>
          <w:tcPr>
            <w:tcW w:w="719" w:type="pct"/>
            <w:gridSpan w:val="2"/>
            <w:vMerge w:val="restart"/>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项目资金</w:t>
            </w:r>
            <w:r>
              <w:rPr>
                <w:rFonts w:cs="Times New Roman"/>
                <w:color w:val="000000"/>
                <w:kern w:val="0"/>
                <w:sz w:val="24"/>
                <w:highlight w:val="none"/>
                <w:lang w:bidi="ar"/>
              </w:rPr>
              <w:br w:type="textWrapping"/>
            </w:r>
            <w:r>
              <w:rPr>
                <w:rFonts w:cs="Times New Roman"/>
                <w:color w:val="000000"/>
                <w:kern w:val="0"/>
                <w:sz w:val="24"/>
                <w:highlight w:val="none"/>
                <w:lang w:bidi="ar"/>
              </w:rPr>
              <w:t>（万元）</w:t>
            </w:r>
          </w:p>
        </w:tc>
        <w:tc>
          <w:tcPr>
            <w:tcW w:w="1875" w:type="pct"/>
            <w:gridSpan w:val="2"/>
            <w:noWrap/>
            <w:tcMar>
              <w:top w:w="15" w:type="dxa"/>
              <w:left w:w="15" w:type="dxa"/>
              <w:right w:w="15" w:type="dxa"/>
            </w:tcMar>
            <w:vAlign w:val="center"/>
          </w:tcPr>
          <w:p>
            <w:pPr>
              <w:widowControl/>
              <w:spacing w:line="240" w:lineRule="atLeast"/>
              <w:ind w:firstLine="0" w:firstLineChars="0"/>
              <w:jc w:val="left"/>
              <w:textAlignment w:val="center"/>
              <w:rPr>
                <w:rFonts w:cs="Times New Roman"/>
                <w:color w:val="000000"/>
                <w:sz w:val="24"/>
                <w:highlight w:val="none"/>
              </w:rPr>
            </w:pPr>
            <w:r>
              <w:rPr>
                <w:rFonts w:cs="Times New Roman"/>
                <w:color w:val="000000"/>
                <w:kern w:val="0"/>
                <w:sz w:val="24"/>
                <w:highlight w:val="none"/>
                <w:lang w:bidi="ar"/>
              </w:rPr>
              <w:t>资金总额：</w:t>
            </w:r>
            <w:r>
              <w:rPr>
                <w:rFonts w:hint="eastAsia" w:cs="Times New Roman"/>
                <w:color w:val="000000"/>
                <w:kern w:val="0"/>
                <w:sz w:val="24"/>
                <w:highlight w:val="none"/>
                <w:lang w:val="en-US" w:eastAsia="zh-CN" w:bidi="ar"/>
              </w:rPr>
              <w:t>12</w:t>
            </w:r>
            <w:r>
              <w:rPr>
                <w:rFonts w:cs="Times New Roman"/>
                <w:color w:val="000000"/>
                <w:kern w:val="0"/>
                <w:sz w:val="24"/>
                <w:highlight w:val="none"/>
                <w:lang w:bidi="ar"/>
              </w:rPr>
              <w:t>0</w:t>
            </w:r>
            <w:r>
              <w:rPr>
                <w:rFonts w:hint="eastAsia" w:cs="Times New Roman"/>
                <w:color w:val="000000"/>
                <w:kern w:val="0"/>
                <w:sz w:val="24"/>
                <w:highlight w:val="none"/>
                <w:lang w:bidi="ar"/>
              </w:rPr>
              <w:t>万元</w:t>
            </w:r>
          </w:p>
        </w:tc>
        <w:tc>
          <w:tcPr>
            <w:tcW w:w="1069" w:type="pct"/>
            <w:gridSpan w:val="2"/>
            <w:noWrap/>
            <w:tcMar>
              <w:top w:w="15" w:type="dxa"/>
              <w:left w:w="15" w:type="dxa"/>
              <w:right w:w="15" w:type="dxa"/>
            </w:tcMar>
            <w:vAlign w:val="center"/>
          </w:tcPr>
          <w:p>
            <w:pPr>
              <w:widowControl/>
              <w:spacing w:line="240" w:lineRule="atLeast"/>
              <w:ind w:firstLine="0" w:firstLineChars="0"/>
              <w:jc w:val="left"/>
              <w:textAlignment w:val="center"/>
              <w:rPr>
                <w:rFonts w:cs="Times New Roman"/>
                <w:color w:val="000000"/>
                <w:sz w:val="24"/>
                <w:highlight w:val="none"/>
              </w:rPr>
            </w:pPr>
            <w:r>
              <w:rPr>
                <w:rFonts w:cs="Times New Roman"/>
                <w:color w:val="000000"/>
                <w:kern w:val="0"/>
                <w:sz w:val="24"/>
                <w:highlight w:val="none"/>
                <w:lang w:bidi="ar"/>
              </w:rPr>
              <w:t>年度资金总额：</w:t>
            </w:r>
          </w:p>
        </w:tc>
        <w:tc>
          <w:tcPr>
            <w:tcW w:w="1335" w:type="pct"/>
            <w:gridSpan w:val="2"/>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hint="eastAsia" w:cs="Times New Roman"/>
                <w:color w:val="000000"/>
                <w:kern w:val="0"/>
                <w:sz w:val="24"/>
                <w:highlight w:val="none"/>
                <w:lang w:val="en-US" w:eastAsia="zh-CN" w:bidi="ar"/>
              </w:rPr>
              <w:t>12</w:t>
            </w:r>
            <w:r>
              <w:rPr>
                <w:rFonts w:cs="Times New Roman"/>
                <w:color w:val="000000"/>
                <w:kern w:val="0"/>
                <w:sz w:val="24"/>
                <w:highlight w:val="none"/>
                <w:lang w:bidi="ar"/>
              </w:rPr>
              <w:t>0</w:t>
            </w:r>
            <w:r>
              <w:rPr>
                <w:rFonts w:hint="eastAsia" w:cs="Times New Roman"/>
                <w:color w:val="000000"/>
                <w:kern w:val="0"/>
                <w:sz w:val="24"/>
                <w:highlight w:val="none"/>
                <w:lang w:bidi="ar"/>
              </w:rPr>
              <w:t>万元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3" w:hRule="atLeast"/>
          <w:jc w:val="center"/>
        </w:trPr>
        <w:tc>
          <w:tcPr>
            <w:tcW w:w="719" w:type="pct"/>
            <w:gridSpan w:val="2"/>
            <w:vMerge w:val="continue"/>
            <w:tcMar>
              <w:top w:w="15" w:type="dxa"/>
              <w:left w:w="15" w:type="dxa"/>
              <w:right w:w="15" w:type="dxa"/>
            </w:tcMar>
            <w:vAlign w:val="center"/>
          </w:tcPr>
          <w:p>
            <w:pPr>
              <w:widowControl/>
              <w:spacing w:line="240" w:lineRule="atLeast"/>
              <w:ind w:firstLine="0" w:firstLineChars="0"/>
              <w:jc w:val="center"/>
              <w:rPr>
                <w:rFonts w:cs="Times New Roman"/>
                <w:color w:val="000000"/>
                <w:sz w:val="24"/>
                <w:highlight w:val="none"/>
              </w:rPr>
            </w:pPr>
          </w:p>
        </w:tc>
        <w:tc>
          <w:tcPr>
            <w:tcW w:w="1875" w:type="pct"/>
            <w:gridSpan w:val="2"/>
            <w:noWrap/>
            <w:tcMar>
              <w:top w:w="15" w:type="dxa"/>
              <w:left w:w="15" w:type="dxa"/>
              <w:right w:w="15" w:type="dxa"/>
            </w:tcMar>
            <w:vAlign w:val="center"/>
          </w:tcPr>
          <w:p>
            <w:pPr>
              <w:widowControl/>
              <w:spacing w:line="240" w:lineRule="atLeast"/>
              <w:ind w:firstLine="0" w:firstLineChars="0"/>
              <w:jc w:val="left"/>
              <w:textAlignment w:val="center"/>
              <w:rPr>
                <w:rFonts w:cs="Times New Roman"/>
                <w:color w:val="000000"/>
                <w:sz w:val="24"/>
                <w:highlight w:val="none"/>
              </w:rPr>
            </w:pPr>
            <w:r>
              <w:rPr>
                <w:rFonts w:cs="Times New Roman"/>
                <w:color w:val="000000"/>
                <w:kern w:val="0"/>
                <w:sz w:val="24"/>
                <w:highlight w:val="none"/>
                <w:lang w:bidi="ar"/>
              </w:rPr>
              <w:t>其中：财政拨款</w:t>
            </w:r>
            <w:r>
              <w:rPr>
                <w:rFonts w:hint="eastAsia" w:cs="Times New Roman"/>
                <w:color w:val="000000"/>
                <w:kern w:val="0"/>
                <w:sz w:val="24"/>
                <w:highlight w:val="none"/>
                <w:lang w:val="en-US" w:eastAsia="zh-CN" w:bidi="ar"/>
              </w:rPr>
              <w:t>12</w:t>
            </w:r>
            <w:r>
              <w:rPr>
                <w:rFonts w:cs="Times New Roman"/>
                <w:color w:val="000000"/>
                <w:kern w:val="0"/>
                <w:sz w:val="24"/>
                <w:highlight w:val="none"/>
                <w:lang w:bidi="ar"/>
              </w:rPr>
              <w:t>0</w:t>
            </w:r>
            <w:r>
              <w:rPr>
                <w:rFonts w:hint="eastAsia" w:cs="Times New Roman"/>
                <w:color w:val="000000"/>
                <w:kern w:val="0"/>
                <w:sz w:val="24"/>
                <w:highlight w:val="none"/>
                <w:lang w:bidi="ar"/>
              </w:rPr>
              <w:t>万元</w:t>
            </w:r>
          </w:p>
        </w:tc>
        <w:tc>
          <w:tcPr>
            <w:tcW w:w="1069" w:type="pct"/>
            <w:gridSpan w:val="2"/>
            <w:noWrap/>
            <w:tcMar>
              <w:top w:w="15" w:type="dxa"/>
              <w:left w:w="15" w:type="dxa"/>
              <w:right w:w="15" w:type="dxa"/>
            </w:tcMar>
            <w:vAlign w:val="center"/>
          </w:tcPr>
          <w:p>
            <w:pPr>
              <w:widowControl/>
              <w:spacing w:line="240" w:lineRule="atLeast"/>
              <w:ind w:firstLine="0" w:firstLineChars="0"/>
              <w:jc w:val="left"/>
              <w:textAlignment w:val="center"/>
              <w:rPr>
                <w:rFonts w:cs="Times New Roman"/>
                <w:color w:val="000000"/>
                <w:sz w:val="24"/>
                <w:highlight w:val="none"/>
              </w:rPr>
            </w:pPr>
            <w:r>
              <w:rPr>
                <w:rFonts w:cs="Times New Roman"/>
                <w:color w:val="000000"/>
                <w:kern w:val="0"/>
                <w:sz w:val="24"/>
                <w:highlight w:val="none"/>
                <w:lang w:bidi="ar"/>
              </w:rPr>
              <w:t>其中：财政拨款</w:t>
            </w:r>
          </w:p>
        </w:tc>
        <w:tc>
          <w:tcPr>
            <w:tcW w:w="1335" w:type="pct"/>
            <w:gridSpan w:val="2"/>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hint="eastAsia" w:cs="Times New Roman"/>
                <w:color w:val="000000"/>
                <w:kern w:val="0"/>
                <w:sz w:val="24"/>
                <w:highlight w:val="none"/>
                <w:lang w:val="en-US" w:eastAsia="zh-CN" w:bidi="ar"/>
              </w:rPr>
              <w:t>12</w:t>
            </w:r>
            <w:r>
              <w:rPr>
                <w:rFonts w:cs="Times New Roman"/>
                <w:color w:val="000000"/>
                <w:kern w:val="0"/>
                <w:sz w:val="24"/>
                <w:highlight w:val="none"/>
                <w:lang w:bidi="ar"/>
              </w:rPr>
              <w:t>0</w:t>
            </w:r>
            <w:r>
              <w:rPr>
                <w:rFonts w:hint="eastAsia" w:cs="Times New Roman"/>
                <w:color w:val="000000"/>
                <w:kern w:val="0"/>
                <w:sz w:val="24"/>
                <w:highlight w:val="none"/>
                <w:lang w:bidi="ar"/>
              </w:rPr>
              <w:t>万元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jc w:val="center"/>
        </w:trPr>
        <w:tc>
          <w:tcPr>
            <w:tcW w:w="719" w:type="pct"/>
            <w:gridSpan w:val="2"/>
            <w:vMerge w:val="continue"/>
            <w:tcMar>
              <w:top w:w="15" w:type="dxa"/>
              <w:left w:w="15" w:type="dxa"/>
              <w:right w:w="15" w:type="dxa"/>
            </w:tcMar>
            <w:vAlign w:val="center"/>
          </w:tcPr>
          <w:p>
            <w:pPr>
              <w:widowControl/>
              <w:spacing w:line="240" w:lineRule="atLeast"/>
              <w:ind w:firstLine="0" w:firstLineChars="0"/>
              <w:jc w:val="center"/>
              <w:rPr>
                <w:rFonts w:cs="Times New Roman"/>
                <w:color w:val="000000"/>
                <w:sz w:val="24"/>
                <w:highlight w:val="none"/>
              </w:rPr>
            </w:pPr>
          </w:p>
        </w:tc>
        <w:tc>
          <w:tcPr>
            <w:tcW w:w="1875" w:type="pct"/>
            <w:gridSpan w:val="2"/>
            <w:noWrap/>
            <w:tcMar>
              <w:top w:w="15" w:type="dxa"/>
              <w:left w:w="15" w:type="dxa"/>
              <w:right w:w="15" w:type="dxa"/>
            </w:tcMar>
            <w:vAlign w:val="center"/>
          </w:tcPr>
          <w:p>
            <w:pPr>
              <w:widowControl/>
              <w:spacing w:line="240" w:lineRule="atLeast"/>
              <w:ind w:firstLine="0" w:firstLineChars="0"/>
              <w:jc w:val="left"/>
              <w:textAlignment w:val="center"/>
              <w:rPr>
                <w:rFonts w:cs="Times New Roman"/>
                <w:color w:val="000000"/>
                <w:sz w:val="24"/>
                <w:highlight w:val="none"/>
              </w:rPr>
            </w:pPr>
            <w:r>
              <w:rPr>
                <w:rFonts w:cs="Times New Roman"/>
                <w:color w:val="000000"/>
                <w:kern w:val="0"/>
                <w:sz w:val="24"/>
                <w:highlight w:val="none"/>
                <w:lang w:bidi="ar"/>
              </w:rPr>
              <w:t>其他资金</w:t>
            </w:r>
            <w:r>
              <w:rPr>
                <w:rFonts w:hint="eastAsia" w:cs="Times New Roman"/>
                <w:color w:val="000000"/>
                <w:kern w:val="0"/>
                <w:sz w:val="24"/>
                <w:highlight w:val="none"/>
                <w:lang w:bidi="ar"/>
              </w:rPr>
              <w:t>0</w:t>
            </w:r>
          </w:p>
        </w:tc>
        <w:tc>
          <w:tcPr>
            <w:tcW w:w="1069" w:type="pct"/>
            <w:gridSpan w:val="2"/>
            <w:noWrap/>
            <w:tcMar>
              <w:top w:w="15" w:type="dxa"/>
              <w:left w:w="15" w:type="dxa"/>
              <w:right w:w="15" w:type="dxa"/>
            </w:tcMar>
            <w:vAlign w:val="center"/>
          </w:tcPr>
          <w:p>
            <w:pPr>
              <w:widowControl/>
              <w:spacing w:line="240" w:lineRule="atLeast"/>
              <w:ind w:firstLine="0" w:firstLineChars="0"/>
              <w:jc w:val="left"/>
              <w:textAlignment w:val="center"/>
              <w:rPr>
                <w:rFonts w:cs="Times New Roman"/>
                <w:color w:val="000000"/>
                <w:sz w:val="24"/>
                <w:highlight w:val="none"/>
              </w:rPr>
            </w:pPr>
            <w:r>
              <w:rPr>
                <w:rFonts w:cs="Times New Roman"/>
                <w:color w:val="000000"/>
                <w:kern w:val="0"/>
                <w:sz w:val="24"/>
                <w:highlight w:val="none"/>
                <w:lang w:bidi="ar"/>
              </w:rPr>
              <w:t>其他资金</w:t>
            </w:r>
          </w:p>
        </w:tc>
        <w:tc>
          <w:tcPr>
            <w:tcW w:w="1335" w:type="pct"/>
            <w:gridSpan w:val="2"/>
            <w:noWrap/>
            <w:tcMar>
              <w:top w:w="15" w:type="dxa"/>
              <w:left w:w="15" w:type="dxa"/>
              <w:right w:w="15" w:type="dxa"/>
            </w:tcMar>
            <w:vAlign w:val="center"/>
          </w:tcPr>
          <w:p>
            <w:pPr>
              <w:widowControl/>
              <w:spacing w:line="240" w:lineRule="atLeast"/>
              <w:ind w:firstLine="0" w:firstLineChars="0"/>
              <w:jc w:val="center"/>
              <w:rPr>
                <w:rFonts w:cs="Times New Roman"/>
                <w:color w:val="000000"/>
                <w:sz w:val="24"/>
                <w:highlight w:val="none"/>
              </w:rPr>
            </w:pPr>
            <w:r>
              <w:rPr>
                <w:rFonts w:hint="eastAsia" w:cs="Times New Roman"/>
                <w:color w:val="000000"/>
                <w:sz w:val="24"/>
                <w:highlight w:val="none"/>
              </w:rPr>
              <w:t>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jc w:val="center"/>
        </w:trPr>
        <w:tc>
          <w:tcPr>
            <w:tcW w:w="232" w:type="pct"/>
            <w:vMerge w:val="restart"/>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总体目标</w:t>
            </w:r>
          </w:p>
        </w:tc>
        <w:tc>
          <w:tcPr>
            <w:tcW w:w="2362" w:type="pct"/>
            <w:gridSpan w:val="3"/>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长期目标</w:t>
            </w:r>
          </w:p>
        </w:tc>
        <w:tc>
          <w:tcPr>
            <w:tcW w:w="2405" w:type="pct"/>
            <w:gridSpan w:val="4"/>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年度目标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9" w:hRule="atLeast"/>
          <w:jc w:val="center"/>
        </w:trPr>
        <w:tc>
          <w:tcPr>
            <w:tcW w:w="232" w:type="pct"/>
            <w:vMerge w:val="continue"/>
            <w:tcMar>
              <w:top w:w="15" w:type="dxa"/>
              <w:left w:w="15" w:type="dxa"/>
              <w:right w:w="15" w:type="dxa"/>
            </w:tcMar>
            <w:vAlign w:val="center"/>
          </w:tcPr>
          <w:p>
            <w:pPr>
              <w:widowControl/>
              <w:spacing w:line="240" w:lineRule="atLeast"/>
              <w:ind w:firstLine="0" w:firstLineChars="0"/>
              <w:jc w:val="center"/>
              <w:rPr>
                <w:rFonts w:cs="Times New Roman"/>
                <w:color w:val="000000"/>
                <w:sz w:val="24"/>
                <w:highlight w:val="none"/>
              </w:rPr>
            </w:pPr>
          </w:p>
        </w:tc>
        <w:tc>
          <w:tcPr>
            <w:tcW w:w="2362" w:type="pct"/>
            <w:gridSpan w:val="3"/>
            <w:noWrap/>
            <w:tcMar>
              <w:top w:w="15" w:type="dxa"/>
              <w:left w:w="15" w:type="dxa"/>
              <w:right w:w="15" w:type="dxa"/>
            </w:tcMar>
            <w:vAlign w:val="center"/>
          </w:tcPr>
          <w:p>
            <w:pPr>
              <w:widowControl/>
              <w:spacing w:line="240" w:lineRule="atLeast"/>
              <w:ind w:firstLine="0" w:firstLineChars="0"/>
              <w:jc w:val="left"/>
              <w:textAlignment w:val="center"/>
              <w:rPr>
                <w:rFonts w:cs="Times New Roman"/>
                <w:sz w:val="24"/>
                <w:highlight w:val="none"/>
              </w:rPr>
            </w:pPr>
            <w:r>
              <w:rPr>
                <w:rFonts w:hint="default" w:cs="Times New Roman"/>
                <w:sz w:val="24"/>
                <w:highlight w:val="none"/>
              </w:rPr>
              <w:t>根据</w:t>
            </w:r>
            <w:r>
              <w:rPr>
                <w:rFonts w:hint="eastAsia" w:cs="Times New Roman"/>
                <w:sz w:val="24"/>
                <w:highlight w:val="none"/>
                <w:lang w:val="en-US" w:eastAsia="zh-CN"/>
              </w:rPr>
              <w:t>荣成市</w:t>
            </w:r>
            <w:r>
              <w:rPr>
                <w:rFonts w:hint="default" w:cs="Times New Roman"/>
                <w:sz w:val="24"/>
                <w:highlight w:val="none"/>
              </w:rPr>
              <w:t>便民服务应用梳理情况，将符合网上办理条件的</w:t>
            </w:r>
            <w:r>
              <w:rPr>
                <w:rFonts w:hint="eastAsia" w:cs="Times New Roman"/>
                <w:sz w:val="24"/>
                <w:highlight w:val="none"/>
                <w:lang w:val="en-US" w:eastAsia="zh-CN"/>
              </w:rPr>
              <w:t>62</w:t>
            </w:r>
            <w:r>
              <w:rPr>
                <w:rFonts w:hint="default" w:cs="Times New Roman"/>
                <w:sz w:val="24"/>
                <w:highlight w:val="none"/>
              </w:rPr>
              <w:t>项便民服务应用、</w:t>
            </w:r>
            <w:r>
              <w:rPr>
                <w:rFonts w:hint="eastAsia" w:cs="Times New Roman"/>
                <w:sz w:val="24"/>
                <w:highlight w:val="none"/>
                <w:lang w:val="en-US" w:eastAsia="zh-CN"/>
              </w:rPr>
              <w:t>88</w:t>
            </w:r>
            <w:r>
              <w:rPr>
                <w:rFonts w:hint="default" w:cs="Times New Roman"/>
                <w:sz w:val="24"/>
                <w:highlight w:val="none"/>
              </w:rPr>
              <w:t>项政务服务事项接入“爱山东”</w:t>
            </w:r>
            <w:r>
              <w:rPr>
                <w:rFonts w:hint="default" w:cs="Times New Roman"/>
                <w:sz w:val="24"/>
                <w:highlight w:val="none"/>
                <w:lang w:val="en-US" w:eastAsia="zh-CN"/>
              </w:rPr>
              <w:t>荣成</w:t>
            </w:r>
            <w:r>
              <w:rPr>
                <w:rFonts w:hint="default" w:cs="Times New Roman"/>
                <w:sz w:val="24"/>
                <w:highlight w:val="none"/>
              </w:rPr>
              <w:t>分厅，并依托全省统一用户认证平台和全省移动应用接入平台，对注册到“爱山东”接口管理平台的应用接口进行标准化设计开发，实现规范化管理，逐步提高移动端网上服务深度，实现申报、预审、受理、办理等全程网办、一站办理。按照山东省移动服务应用接入相关规范，完成该部分应用开发、接入工作，为“爱山东”APP</w:t>
            </w:r>
            <w:r>
              <w:rPr>
                <w:rFonts w:hint="default" w:cs="Times New Roman"/>
                <w:sz w:val="24"/>
                <w:highlight w:val="none"/>
                <w:lang w:val="en-US" w:eastAsia="zh-CN"/>
              </w:rPr>
              <w:t>荣成</w:t>
            </w:r>
            <w:r>
              <w:rPr>
                <w:rFonts w:hint="default" w:cs="Times New Roman"/>
                <w:sz w:val="24"/>
                <w:highlight w:val="none"/>
              </w:rPr>
              <w:t>分厅提供服务内容支撑。</w:t>
            </w:r>
          </w:p>
        </w:tc>
        <w:tc>
          <w:tcPr>
            <w:tcW w:w="2405" w:type="pct"/>
            <w:gridSpan w:val="4"/>
            <w:noWrap/>
            <w:tcMar>
              <w:top w:w="15" w:type="dxa"/>
              <w:left w:w="15" w:type="dxa"/>
              <w:right w:w="15" w:type="dxa"/>
            </w:tcMar>
            <w:vAlign w:val="center"/>
          </w:tcPr>
          <w:p>
            <w:pPr>
              <w:widowControl/>
              <w:spacing w:line="240" w:lineRule="auto"/>
              <w:ind w:firstLine="0" w:firstLineChars="0"/>
              <w:jc w:val="left"/>
              <w:textAlignment w:val="center"/>
              <w:rPr>
                <w:rFonts w:cs="Times New Roman"/>
                <w:color w:val="000000"/>
                <w:sz w:val="24"/>
                <w:highlight w:val="none"/>
              </w:rPr>
            </w:pPr>
            <w:r>
              <w:rPr>
                <w:rFonts w:hint="default" w:cs="Times New Roman"/>
                <w:sz w:val="24"/>
                <w:highlight w:val="none"/>
              </w:rPr>
              <w:t>根据</w:t>
            </w:r>
            <w:r>
              <w:rPr>
                <w:rFonts w:hint="eastAsia" w:cs="Times New Roman"/>
                <w:sz w:val="24"/>
                <w:highlight w:val="none"/>
                <w:lang w:val="en-US" w:eastAsia="zh-CN"/>
              </w:rPr>
              <w:t>荣成市</w:t>
            </w:r>
            <w:r>
              <w:rPr>
                <w:rFonts w:hint="default" w:cs="Times New Roman"/>
                <w:sz w:val="24"/>
                <w:highlight w:val="none"/>
              </w:rPr>
              <w:t>便民服务应用梳理情况，将符合网上办理条件的</w:t>
            </w:r>
            <w:r>
              <w:rPr>
                <w:rFonts w:hint="eastAsia" w:cs="Times New Roman"/>
                <w:sz w:val="24"/>
                <w:highlight w:val="none"/>
                <w:lang w:val="en-US" w:eastAsia="zh-CN"/>
              </w:rPr>
              <w:t>62</w:t>
            </w:r>
            <w:r>
              <w:rPr>
                <w:rFonts w:hint="default" w:cs="Times New Roman"/>
                <w:sz w:val="24"/>
                <w:highlight w:val="none"/>
              </w:rPr>
              <w:t>项便民服务应用、</w:t>
            </w:r>
            <w:r>
              <w:rPr>
                <w:rFonts w:hint="eastAsia" w:cs="Times New Roman"/>
                <w:sz w:val="24"/>
                <w:highlight w:val="none"/>
                <w:lang w:val="en-US" w:eastAsia="zh-CN"/>
              </w:rPr>
              <w:t>88</w:t>
            </w:r>
            <w:r>
              <w:rPr>
                <w:rFonts w:hint="default" w:cs="Times New Roman"/>
                <w:sz w:val="24"/>
                <w:highlight w:val="none"/>
              </w:rPr>
              <w:t>项政务服务事项接入“爱山东”</w:t>
            </w:r>
            <w:r>
              <w:rPr>
                <w:rFonts w:hint="default" w:cs="Times New Roman"/>
                <w:sz w:val="24"/>
                <w:highlight w:val="none"/>
                <w:lang w:val="en-US" w:eastAsia="zh-CN"/>
              </w:rPr>
              <w:t>荣成</w:t>
            </w:r>
            <w:r>
              <w:rPr>
                <w:rFonts w:hint="default" w:cs="Times New Roman"/>
                <w:sz w:val="24"/>
                <w:highlight w:val="none"/>
              </w:rPr>
              <w:t>分厅，并依托全省统一用户认证平台和全省移动应用接入平台，对注册到“爱山东”接口管理平台的应用接口进行标准化设计开发，实现规范化管理，逐步提高移动端网上服务深度，实现申报、预审、受理、办理等全程网办、一站办理。按照山东省移动服务应用接入相关规范，完成该部分应用开发、接入工作，为“爱山东”APP</w:t>
            </w:r>
            <w:r>
              <w:rPr>
                <w:rFonts w:hint="default" w:cs="Times New Roman"/>
                <w:sz w:val="24"/>
                <w:highlight w:val="none"/>
                <w:lang w:val="en-US" w:eastAsia="zh-CN"/>
              </w:rPr>
              <w:t>荣成</w:t>
            </w:r>
            <w:r>
              <w:rPr>
                <w:rFonts w:hint="default" w:cs="Times New Roman"/>
                <w:sz w:val="24"/>
                <w:highlight w:val="none"/>
              </w:rPr>
              <w:t>分厅提供服务内容支撑。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jc w:val="center"/>
        </w:trPr>
        <w:tc>
          <w:tcPr>
            <w:tcW w:w="232" w:type="pct"/>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一级指标</w:t>
            </w:r>
          </w:p>
        </w:tc>
        <w:tc>
          <w:tcPr>
            <w:tcW w:w="486" w:type="pct"/>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二级指标</w:t>
            </w:r>
          </w:p>
        </w:tc>
        <w:tc>
          <w:tcPr>
            <w:tcW w:w="1244" w:type="pct"/>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三级指标</w:t>
            </w:r>
          </w:p>
        </w:tc>
        <w:tc>
          <w:tcPr>
            <w:tcW w:w="631" w:type="pct"/>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指标值</w:t>
            </w:r>
          </w:p>
        </w:tc>
        <w:tc>
          <w:tcPr>
            <w:tcW w:w="602" w:type="pct"/>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二级指标</w:t>
            </w:r>
          </w:p>
        </w:tc>
        <w:tc>
          <w:tcPr>
            <w:tcW w:w="1315" w:type="pct"/>
            <w:gridSpan w:val="2"/>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三级指标</w:t>
            </w:r>
          </w:p>
        </w:tc>
        <w:tc>
          <w:tcPr>
            <w:tcW w:w="486" w:type="pct"/>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指标值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jc w:val="center"/>
        </w:trPr>
        <w:tc>
          <w:tcPr>
            <w:tcW w:w="232" w:type="pct"/>
            <w:vMerge w:val="restart"/>
            <w:tcMar>
              <w:top w:w="15" w:type="dxa"/>
              <w:left w:w="15" w:type="dxa"/>
              <w:right w:w="15" w:type="dxa"/>
            </w:tcMar>
            <w:vAlign w:val="center"/>
          </w:tcPr>
          <w:p>
            <w:pPr>
              <w:widowControl/>
              <w:spacing w:line="240" w:lineRule="atLeast"/>
              <w:ind w:firstLine="0" w:firstLineChars="0"/>
              <w:jc w:val="center"/>
              <w:rPr>
                <w:rFonts w:cs="Times New Roman"/>
                <w:color w:val="000000"/>
                <w:sz w:val="24"/>
                <w:highlight w:val="none"/>
              </w:rPr>
            </w:pPr>
            <w:r>
              <w:rPr>
                <w:rFonts w:cs="Times New Roman"/>
                <w:color w:val="000000"/>
                <w:sz w:val="24"/>
                <w:highlight w:val="none"/>
              </w:rPr>
              <w:t>产出指标</w:t>
            </w:r>
          </w:p>
        </w:tc>
        <w:tc>
          <w:tcPr>
            <w:tcW w:w="486" w:type="pct"/>
            <w:vMerge w:val="restart"/>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数量指标</w:t>
            </w:r>
          </w:p>
        </w:tc>
        <w:tc>
          <w:tcPr>
            <w:tcW w:w="1244" w:type="pct"/>
            <w:noWrap/>
            <w:tcMar>
              <w:top w:w="15" w:type="dxa"/>
              <w:left w:w="15" w:type="dxa"/>
              <w:right w:w="15" w:type="dxa"/>
            </w:tcMar>
            <w:vAlign w:val="center"/>
          </w:tcPr>
          <w:p>
            <w:pPr>
              <w:widowControl/>
              <w:spacing w:line="240" w:lineRule="atLeast"/>
              <w:ind w:firstLine="0" w:firstLineChars="0"/>
              <w:jc w:val="left"/>
              <w:textAlignment w:val="center"/>
              <w:rPr>
                <w:rFonts w:hint="default" w:eastAsia="仿宋" w:cs="Times New Roman"/>
                <w:color w:val="000000"/>
                <w:sz w:val="24"/>
                <w:highlight w:val="none"/>
                <w:lang w:val="en-US" w:eastAsia="zh-CN"/>
              </w:rPr>
            </w:pPr>
            <w:r>
              <w:rPr>
                <w:rFonts w:hint="eastAsia" w:cs="Times New Roman"/>
                <w:color w:val="000000"/>
                <w:sz w:val="24"/>
                <w:highlight w:val="none"/>
                <w:lang w:val="en-US" w:eastAsia="zh-CN"/>
              </w:rPr>
              <w:t>便民服务应用</w:t>
            </w:r>
          </w:p>
        </w:tc>
        <w:tc>
          <w:tcPr>
            <w:tcW w:w="631" w:type="pct"/>
            <w:noWrap/>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240" w:lineRule="atLeast"/>
              <w:ind w:firstLine="0" w:firstLineChars="0"/>
              <w:jc w:val="center"/>
              <w:textAlignment w:val="center"/>
              <w:rPr>
                <w:rFonts w:cs="Times New Roman"/>
                <w:color w:val="000000"/>
                <w:sz w:val="24"/>
                <w:highlight w:val="none"/>
              </w:rPr>
            </w:pPr>
            <w:r>
              <w:rPr>
                <w:rFonts w:hint="eastAsia" w:cs="Times New Roman"/>
                <w:color w:val="000000"/>
                <w:sz w:val="24"/>
                <w:highlight w:val="none"/>
                <w:lang w:val="en-US" w:eastAsia="zh-CN"/>
              </w:rPr>
              <w:t>62</w:t>
            </w:r>
            <w:r>
              <w:rPr>
                <w:rFonts w:hint="eastAsia" w:cs="Times New Roman"/>
                <w:color w:val="000000"/>
                <w:sz w:val="24"/>
                <w:highlight w:val="none"/>
              </w:rPr>
              <w:t>个</w:t>
            </w:r>
          </w:p>
        </w:tc>
        <w:tc>
          <w:tcPr>
            <w:tcW w:w="602" w:type="pct"/>
            <w:vMerge w:val="restart"/>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质量指标</w:t>
            </w:r>
          </w:p>
        </w:tc>
        <w:tc>
          <w:tcPr>
            <w:tcW w:w="3743" w:type="dxa"/>
            <w:gridSpan w:val="2"/>
            <w:noWrap/>
            <w:tcMar>
              <w:top w:w="15" w:type="dxa"/>
              <w:left w:w="15" w:type="dxa"/>
              <w:right w:w="15" w:type="dxa"/>
            </w:tcMar>
            <w:vAlign w:val="center"/>
          </w:tcPr>
          <w:p>
            <w:pPr>
              <w:widowControl/>
              <w:spacing w:line="240" w:lineRule="atLeast"/>
              <w:ind w:firstLine="0" w:firstLineChars="0"/>
              <w:jc w:val="left"/>
              <w:textAlignment w:val="center"/>
              <w:rPr>
                <w:rFonts w:cs="Times New Roman"/>
                <w:color w:val="000000"/>
                <w:sz w:val="24"/>
                <w:highlight w:val="none"/>
              </w:rPr>
            </w:pPr>
            <w:r>
              <w:rPr>
                <w:rFonts w:hint="eastAsia" w:cs="Times New Roman"/>
                <w:color w:val="000000"/>
                <w:sz w:val="24"/>
                <w:highlight w:val="none"/>
                <w:lang w:val="en-US" w:eastAsia="zh-CN"/>
              </w:rPr>
              <w:t>便民服务应用</w:t>
            </w:r>
          </w:p>
        </w:tc>
        <w:tc>
          <w:tcPr>
            <w:tcW w:w="1385" w:type="dxa"/>
            <w:noWrap/>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240" w:lineRule="atLeast"/>
              <w:ind w:firstLine="0" w:firstLineChars="0"/>
              <w:jc w:val="center"/>
              <w:textAlignment w:val="center"/>
              <w:rPr>
                <w:rFonts w:cs="Times New Roman"/>
                <w:color w:val="000000"/>
                <w:sz w:val="24"/>
                <w:highlight w:val="none"/>
              </w:rPr>
            </w:pPr>
            <w:r>
              <w:rPr>
                <w:rFonts w:hint="eastAsia" w:cs="Times New Roman"/>
                <w:color w:val="000000"/>
                <w:sz w:val="24"/>
                <w:highlight w:val="none"/>
                <w:lang w:val="en-US" w:eastAsia="zh-CN"/>
              </w:rPr>
              <w:t>62</w:t>
            </w:r>
            <w:r>
              <w:rPr>
                <w:rFonts w:hint="eastAsia" w:cs="Times New Roman"/>
                <w:color w:val="000000"/>
                <w:sz w:val="24"/>
                <w:highlight w:val="none"/>
              </w:rPr>
              <w:t>个</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jc w:val="center"/>
        </w:trPr>
        <w:tc>
          <w:tcPr>
            <w:tcW w:w="232" w:type="pct"/>
            <w:vMerge w:val="continue"/>
            <w:tcMar>
              <w:top w:w="15" w:type="dxa"/>
              <w:left w:w="15" w:type="dxa"/>
              <w:right w:w="15" w:type="dxa"/>
            </w:tcMar>
            <w:vAlign w:val="center"/>
          </w:tcPr>
          <w:p>
            <w:pPr>
              <w:widowControl/>
              <w:spacing w:line="240" w:lineRule="atLeast"/>
              <w:ind w:firstLine="0" w:firstLineChars="0"/>
              <w:jc w:val="center"/>
              <w:rPr>
                <w:rFonts w:cs="Times New Roman"/>
                <w:color w:val="000000"/>
                <w:sz w:val="24"/>
                <w:highlight w:val="none"/>
              </w:rPr>
            </w:pPr>
          </w:p>
        </w:tc>
        <w:tc>
          <w:tcPr>
            <w:tcW w:w="486" w:type="pct"/>
            <w:vMerge w:val="continue"/>
            <w:noWrap/>
            <w:tcMar>
              <w:top w:w="15" w:type="dxa"/>
              <w:left w:w="15" w:type="dxa"/>
              <w:right w:w="15" w:type="dxa"/>
            </w:tcMar>
            <w:vAlign w:val="center"/>
          </w:tcPr>
          <w:p>
            <w:pPr>
              <w:widowControl/>
              <w:spacing w:line="240" w:lineRule="atLeast"/>
              <w:ind w:firstLine="0" w:firstLineChars="0"/>
              <w:jc w:val="center"/>
              <w:rPr>
                <w:rFonts w:cs="Times New Roman"/>
                <w:color w:val="000000"/>
                <w:sz w:val="24"/>
                <w:highlight w:val="none"/>
              </w:rPr>
            </w:pPr>
          </w:p>
        </w:tc>
        <w:tc>
          <w:tcPr>
            <w:tcW w:w="1244" w:type="pct"/>
            <w:noWrap/>
            <w:tcMar>
              <w:top w:w="15" w:type="dxa"/>
              <w:left w:w="15" w:type="dxa"/>
              <w:right w:w="15" w:type="dxa"/>
            </w:tcMar>
            <w:vAlign w:val="center"/>
          </w:tcPr>
          <w:p>
            <w:pPr>
              <w:widowControl/>
              <w:spacing w:line="240" w:lineRule="atLeast"/>
              <w:ind w:firstLine="0" w:firstLineChars="0"/>
              <w:jc w:val="left"/>
              <w:textAlignment w:val="center"/>
              <w:rPr>
                <w:rFonts w:hint="default" w:cs="Times New Roman"/>
                <w:color w:val="000000"/>
                <w:sz w:val="24"/>
                <w:highlight w:val="none"/>
                <w:lang w:val="en-US" w:eastAsia="zh-CN"/>
              </w:rPr>
            </w:pPr>
            <w:r>
              <w:rPr>
                <w:rFonts w:hint="eastAsia" w:cs="Times New Roman"/>
                <w:color w:val="000000"/>
                <w:sz w:val="24"/>
                <w:highlight w:val="none"/>
                <w:lang w:val="en-US" w:eastAsia="zh-CN"/>
              </w:rPr>
              <w:t>政务服务应用</w:t>
            </w:r>
          </w:p>
        </w:tc>
        <w:tc>
          <w:tcPr>
            <w:tcW w:w="631" w:type="pct"/>
            <w:noWrap/>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240" w:lineRule="atLeast"/>
              <w:ind w:firstLine="0" w:firstLineChars="0"/>
              <w:jc w:val="center"/>
              <w:textAlignment w:val="center"/>
              <w:rPr>
                <w:rFonts w:cs="Times New Roman"/>
                <w:color w:val="000000"/>
                <w:sz w:val="24"/>
                <w:highlight w:val="none"/>
              </w:rPr>
            </w:pPr>
            <w:r>
              <w:rPr>
                <w:rFonts w:hint="eastAsia" w:cs="Times New Roman"/>
                <w:color w:val="000000"/>
                <w:sz w:val="24"/>
                <w:highlight w:val="none"/>
                <w:lang w:val="en-US" w:eastAsia="zh-CN"/>
              </w:rPr>
              <w:t>88</w:t>
            </w:r>
            <w:r>
              <w:rPr>
                <w:rFonts w:hint="eastAsia" w:cs="Times New Roman"/>
                <w:color w:val="000000"/>
                <w:sz w:val="24"/>
                <w:highlight w:val="none"/>
              </w:rPr>
              <w:t>个</w:t>
            </w:r>
          </w:p>
        </w:tc>
        <w:tc>
          <w:tcPr>
            <w:tcW w:w="602" w:type="pct"/>
            <w:vMerge w:val="continue"/>
            <w:noWrap/>
            <w:tcMar>
              <w:top w:w="15" w:type="dxa"/>
              <w:left w:w="15" w:type="dxa"/>
              <w:right w:w="15" w:type="dxa"/>
            </w:tcMar>
            <w:vAlign w:val="center"/>
          </w:tcPr>
          <w:p>
            <w:pPr>
              <w:widowControl/>
              <w:spacing w:line="240" w:lineRule="atLeast"/>
              <w:ind w:firstLine="0" w:firstLineChars="0"/>
              <w:jc w:val="center"/>
              <w:rPr>
                <w:rFonts w:cs="Times New Roman"/>
                <w:color w:val="000000"/>
                <w:sz w:val="24"/>
                <w:highlight w:val="none"/>
              </w:rPr>
            </w:pPr>
          </w:p>
        </w:tc>
        <w:tc>
          <w:tcPr>
            <w:tcW w:w="3743" w:type="dxa"/>
            <w:gridSpan w:val="2"/>
            <w:noWrap/>
            <w:tcMar>
              <w:top w:w="15" w:type="dxa"/>
              <w:left w:w="15" w:type="dxa"/>
              <w:right w:w="15" w:type="dxa"/>
            </w:tcMar>
            <w:vAlign w:val="center"/>
          </w:tcPr>
          <w:p>
            <w:pPr>
              <w:widowControl/>
              <w:spacing w:line="240" w:lineRule="atLeast"/>
              <w:ind w:firstLine="0" w:firstLineChars="0"/>
              <w:jc w:val="left"/>
              <w:textAlignment w:val="center"/>
              <w:rPr>
                <w:rFonts w:hint="eastAsia" w:cs="Times New Roman"/>
                <w:color w:val="000000"/>
                <w:sz w:val="24"/>
                <w:highlight w:val="none"/>
              </w:rPr>
            </w:pPr>
            <w:r>
              <w:rPr>
                <w:rFonts w:hint="eastAsia" w:cs="Times New Roman"/>
                <w:color w:val="000000"/>
                <w:sz w:val="24"/>
                <w:highlight w:val="none"/>
                <w:lang w:val="en-US" w:eastAsia="zh-CN"/>
              </w:rPr>
              <w:t>政务服务应用</w:t>
            </w:r>
          </w:p>
        </w:tc>
        <w:tc>
          <w:tcPr>
            <w:tcW w:w="1385" w:type="dxa"/>
            <w:noWrap/>
            <w:tcMar>
              <w:top w:w="15" w:type="dxa"/>
              <w:left w:w="15" w:type="dxa"/>
              <w:right w:w="15" w:type="dxa"/>
            </w:tcMar>
            <w:vAlign w:val="center"/>
          </w:tcPr>
          <w:p>
            <w:pPr>
              <w:keepNext w:val="0"/>
              <w:keepLines w:val="0"/>
              <w:pageBreakBefore w:val="0"/>
              <w:widowControl/>
              <w:kinsoku/>
              <w:wordWrap/>
              <w:overflowPunct/>
              <w:topLinePunct w:val="0"/>
              <w:autoSpaceDE/>
              <w:autoSpaceDN/>
              <w:bidi w:val="0"/>
              <w:adjustRightInd/>
              <w:snapToGrid/>
              <w:spacing w:line="240" w:lineRule="atLeast"/>
              <w:ind w:firstLine="0" w:firstLineChars="0"/>
              <w:jc w:val="center"/>
              <w:textAlignment w:val="center"/>
              <w:rPr>
                <w:rFonts w:cs="Times New Roman"/>
                <w:color w:val="000000"/>
                <w:sz w:val="24"/>
                <w:highlight w:val="none"/>
              </w:rPr>
            </w:pPr>
            <w:r>
              <w:rPr>
                <w:rFonts w:hint="eastAsia" w:cs="Times New Roman"/>
                <w:color w:val="000000"/>
                <w:sz w:val="24"/>
                <w:highlight w:val="none"/>
                <w:lang w:val="en-US" w:eastAsia="zh-CN"/>
              </w:rPr>
              <w:t>88</w:t>
            </w:r>
            <w:r>
              <w:rPr>
                <w:rFonts w:hint="eastAsia" w:cs="Times New Roman"/>
                <w:color w:val="000000"/>
                <w:sz w:val="24"/>
                <w:highlight w:val="none"/>
              </w:rPr>
              <w:t>个</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 w:hRule="atLeast"/>
          <w:jc w:val="center"/>
        </w:trPr>
        <w:tc>
          <w:tcPr>
            <w:tcW w:w="232" w:type="pct"/>
            <w:vMerge w:val="continue"/>
            <w:tcMar>
              <w:top w:w="15" w:type="dxa"/>
              <w:left w:w="15" w:type="dxa"/>
              <w:right w:w="15" w:type="dxa"/>
            </w:tcMar>
            <w:vAlign w:val="center"/>
          </w:tcPr>
          <w:p>
            <w:pPr>
              <w:widowControl/>
              <w:spacing w:line="240" w:lineRule="atLeast"/>
              <w:ind w:firstLine="0" w:firstLineChars="0"/>
              <w:jc w:val="center"/>
              <w:rPr>
                <w:rFonts w:cs="Times New Roman"/>
                <w:color w:val="000000"/>
                <w:sz w:val="24"/>
                <w:highlight w:val="none"/>
              </w:rPr>
            </w:pPr>
          </w:p>
        </w:tc>
        <w:tc>
          <w:tcPr>
            <w:tcW w:w="486" w:type="pct"/>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质量指标</w:t>
            </w:r>
          </w:p>
        </w:tc>
        <w:tc>
          <w:tcPr>
            <w:tcW w:w="1244" w:type="pct"/>
            <w:noWrap/>
            <w:tcMar>
              <w:top w:w="15" w:type="dxa"/>
              <w:left w:w="15" w:type="dxa"/>
              <w:right w:w="15" w:type="dxa"/>
            </w:tcMar>
            <w:vAlign w:val="center"/>
          </w:tcPr>
          <w:p>
            <w:pPr>
              <w:widowControl/>
              <w:spacing w:line="240" w:lineRule="atLeast"/>
              <w:ind w:firstLine="0" w:firstLineChars="0"/>
              <w:jc w:val="left"/>
              <w:textAlignment w:val="center"/>
              <w:rPr>
                <w:rFonts w:cs="Times New Roman"/>
                <w:color w:val="000000"/>
                <w:sz w:val="24"/>
                <w:highlight w:val="none"/>
              </w:rPr>
            </w:pPr>
            <w:r>
              <w:rPr>
                <w:rFonts w:cs="Times New Roman"/>
                <w:color w:val="000000"/>
                <w:kern w:val="0"/>
                <w:sz w:val="24"/>
                <w:highlight w:val="none"/>
                <w:lang w:bidi="ar"/>
              </w:rPr>
              <w:t>项目合格率</w:t>
            </w:r>
          </w:p>
        </w:tc>
        <w:tc>
          <w:tcPr>
            <w:tcW w:w="631" w:type="pct"/>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100%</w:t>
            </w:r>
          </w:p>
        </w:tc>
        <w:tc>
          <w:tcPr>
            <w:tcW w:w="602" w:type="pct"/>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质量指标</w:t>
            </w:r>
          </w:p>
        </w:tc>
        <w:tc>
          <w:tcPr>
            <w:tcW w:w="1315" w:type="pct"/>
            <w:gridSpan w:val="2"/>
            <w:noWrap/>
            <w:tcMar>
              <w:top w:w="15" w:type="dxa"/>
              <w:left w:w="15" w:type="dxa"/>
              <w:right w:w="15" w:type="dxa"/>
            </w:tcMar>
            <w:vAlign w:val="center"/>
          </w:tcPr>
          <w:p>
            <w:pPr>
              <w:widowControl/>
              <w:spacing w:line="240" w:lineRule="atLeast"/>
              <w:ind w:firstLine="0" w:firstLineChars="0"/>
              <w:textAlignment w:val="center"/>
              <w:rPr>
                <w:rFonts w:cs="Times New Roman"/>
                <w:color w:val="000000"/>
                <w:sz w:val="24"/>
                <w:highlight w:val="none"/>
              </w:rPr>
            </w:pPr>
            <w:r>
              <w:rPr>
                <w:rFonts w:cs="Times New Roman"/>
                <w:color w:val="000000"/>
                <w:kern w:val="0"/>
                <w:sz w:val="24"/>
                <w:highlight w:val="none"/>
                <w:lang w:bidi="ar"/>
              </w:rPr>
              <w:t>项目合格率</w:t>
            </w:r>
          </w:p>
        </w:tc>
        <w:tc>
          <w:tcPr>
            <w:tcW w:w="486" w:type="pct"/>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 w:hRule="atLeast"/>
          <w:jc w:val="center"/>
        </w:trPr>
        <w:tc>
          <w:tcPr>
            <w:tcW w:w="232" w:type="pct"/>
            <w:vMerge w:val="continue"/>
            <w:tcMar>
              <w:top w:w="15" w:type="dxa"/>
              <w:left w:w="15" w:type="dxa"/>
              <w:right w:w="15" w:type="dxa"/>
            </w:tcMar>
            <w:vAlign w:val="center"/>
          </w:tcPr>
          <w:p>
            <w:pPr>
              <w:widowControl/>
              <w:spacing w:line="240" w:lineRule="atLeast"/>
              <w:ind w:firstLine="0" w:firstLineChars="0"/>
              <w:jc w:val="center"/>
              <w:rPr>
                <w:rFonts w:cs="Times New Roman"/>
                <w:color w:val="000000"/>
                <w:sz w:val="24"/>
                <w:highlight w:val="none"/>
              </w:rPr>
            </w:pPr>
          </w:p>
        </w:tc>
        <w:tc>
          <w:tcPr>
            <w:tcW w:w="486" w:type="pct"/>
            <w:vMerge w:val="restart"/>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时效指标</w:t>
            </w:r>
          </w:p>
        </w:tc>
        <w:tc>
          <w:tcPr>
            <w:tcW w:w="1244" w:type="pct"/>
            <w:noWrap/>
            <w:tcMar>
              <w:top w:w="15" w:type="dxa"/>
              <w:left w:w="15" w:type="dxa"/>
              <w:right w:w="15" w:type="dxa"/>
            </w:tcMar>
            <w:vAlign w:val="center"/>
          </w:tcPr>
          <w:p>
            <w:pPr>
              <w:widowControl/>
              <w:spacing w:line="240" w:lineRule="atLeast"/>
              <w:ind w:firstLine="0" w:firstLineChars="0"/>
              <w:jc w:val="left"/>
              <w:textAlignment w:val="center"/>
              <w:rPr>
                <w:rFonts w:cs="Times New Roman"/>
                <w:color w:val="000000"/>
                <w:sz w:val="24"/>
                <w:highlight w:val="none"/>
              </w:rPr>
            </w:pPr>
            <w:r>
              <w:rPr>
                <w:rFonts w:cs="Times New Roman"/>
                <w:color w:val="000000"/>
                <w:sz w:val="24"/>
                <w:highlight w:val="none"/>
              </w:rPr>
              <w:t>招标完成时间</w:t>
            </w:r>
          </w:p>
        </w:tc>
        <w:tc>
          <w:tcPr>
            <w:tcW w:w="631" w:type="pct"/>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hint="eastAsia" w:cs="Times New Roman"/>
                <w:color w:val="000000"/>
                <w:sz w:val="24"/>
                <w:highlight w:val="none"/>
                <w:lang w:val="en-US" w:eastAsia="zh-CN"/>
              </w:rPr>
              <w:t>4</w:t>
            </w:r>
            <w:r>
              <w:rPr>
                <w:rFonts w:hint="eastAsia" w:cs="Times New Roman"/>
                <w:color w:val="000000"/>
                <w:sz w:val="24"/>
                <w:highlight w:val="none"/>
              </w:rPr>
              <w:t>月底前</w:t>
            </w:r>
          </w:p>
        </w:tc>
        <w:tc>
          <w:tcPr>
            <w:tcW w:w="602" w:type="pct"/>
            <w:vMerge w:val="restart"/>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时效指标</w:t>
            </w:r>
          </w:p>
        </w:tc>
        <w:tc>
          <w:tcPr>
            <w:tcW w:w="1315" w:type="pct"/>
            <w:gridSpan w:val="2"/>
            <w:noWrap/>
            <w:tcMar>
              <w:top w:w="15" w:type="dxa"/>
              <w:left w:w="15" w:type="dxa"/>
              <w:right w:w="15" w:type="dxa"/>
            </w:tcMar>
            <w:vAlign w:val="center"/>
          </w:tcPr>
          <w:p>
            <w:pPr>
              <w:widowControl/>
              <w:spacing w:line="240" w:lineRule="atLeast"/>
              <w:ind w:firstLine="0" w:firstLineChars="0"/>
              <w:textAlignment w:val="center"/>
              <w:rPr>
                <w:rFonts w:cs="Times New Roman"/>
                <w:color w:val="000000"/>
                <w:sz w:val="24"/>
                <w:highlight w:val="none"/>
              </w:rPr>
            </w:pPr>
            <w:r>
              <w:rPr>
                <w:rFonts w:cs="Times New Roman"/>
                <w:color w:val="000000"/>
                <w:sz w:val="24"/>
                <w:highlight w:val="none"/>
              </w:rPr>
              <w:t>招标完成时间</w:t>
            </w:r>
          </w:p>
        </w:tc>
        <w:tc>
          <w:tcPr>
            <w:tcW w:w="486" w:type="pct"/>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hint="eastAsia" w:cs="Times New Roman"/>
                <w:color w:val="000000"/>
                <w:sz w:val="24"/>
                <w:highlight w:val="none"/>
                <w:lang w:val="en-US" w:eastAsia="zh-CN"/>
              </w:rPr>
              <w:t>4</w:t>
            </w:r>
            <w:r>
              <w:rPr>
                <w:rFonts w:hint="eastAsia" w:cs="Times New Roman"/>
                <w:color w:val="000000"/>
                <w:sz w:val="24"/>
                <w:highlight w:val="none"/>
              </w:rPr>
              <w:t>月底前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 w:hRule="atLeast"/>
          <w:jc w:val="center"/>
        </w:trPr>
        <w:tc>
          <w:tcPr>
            <w:tcW w:w="232" w:type="pct"/>
            <w:tcMar>
              <w:top w:w="15" w:type="dxa"/>
              <w:left w:w="15" w:type="dxa"/>
              <w:right w:w="15" w:type="dxa"/>
            </w:tcMar>
            <w:vAlign w:val="center"/>
          </w:tcPr>
          <w:p>
            <w:pPr>
              <w:widowControl/>
              <w:spacing w:line="240" w:lineRule="atLeast"/>
              <w:ind w:firstLine="0" w:firstLineChars="0"/>
              <w:jc w:val="center"/>
              <w:rPr>
                <w:rFonts w:cs="Times New Roman"/>
                <w:color w:val="000000"/>
                <w:sz w:val="24"/>
                <w:highlight w:val="none"/>
              </w:rPr>
            </w:pPr>
          </w:p>
        </w:tc>
        <w:tc>
          <w:tcPr>
            <w:tcW w:w="486" w:type="pct"/>
            <w:vMerge w:val="continue"/>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kern w:val="0"/>
                <w:sz w:val="24"/>
                <w:highlight w:val="none"/>
                <w:lang w:bidi="ar"/>
              </w:rPr>
            </w:pPr>
          </w:p>
        </w:tc>
        <w:tc>
          <w:tcPr>
            <w:tcW w:w="1244" w:type="pct"/>
            <w:noWrap/>
            <w:tcMar>
              <w:top w:w="15" w:type="dxa"/>
              <w:left w:w="15" w:type="dxa"/>
              <w:right w:w="15" w:type="dxa"/>
            </w:tcMar>
            <w:vAlign w:val="center"/>
          </w:tcPr>
          <w:p>
            <w:pPr>
              <w:widowControl/>
              <w:spacing w:line="240" w:lineRule="atLeast"/>
              <w:ind w:firstLine="0" w:firstLineChars="0"/>
              <w:jc w:val="left"/>
              <w:textAlignment w:val="center"/>
              <w:rPr>
                <w:rFonts w:cs="Times New Roman"/>
                <w:color w:val="000000"/>
                <w:sz w:val="24"/>
                <w:highlight w:val="none"/>
              </w:rPr>
            </w:pPr>
            <w:r>
              <w:rPr>
                <w:rFonts w:cs="Times New Roman"/>
                <w:color w:val="000000"/>
                <w:sz w:val="24"/>
                <w:highlight w:val="none"/>
              </w:rPr>
              <w:t>建设完成时间</w:t>
            </w:r>
          </w:p>
        </w:tc>
        <w:tc>
          <w:tcPr>
            <w:tcW w:w="631" w:type="pct"/>
            <w:noWrap/>
            <w:tcMar>
              <w:top w:w="15" w:type="dxa"/>
              <w:left w:w="15" w:type="dxa"/>
              <w:right w:w="15" w:type="dxa"/>
            </w:tcMar>
            <w:vAlign w:val="center"/>
          </w:tcPr>
          <w:p>
            <w:pPr>
              <w:widowControl/>
              <w:spacing w:line="240" w:lineRule="atLeast"/>
              <w:ind w:firstLine="0" w:firstLineChars="0"/>
              <w:jc w:val="center"/>
              <w:textAlignment w:val="center"/>
              <w:rPr>
                <w:rFonts w:hint="default" w:eastAsia="仿宋" w:cs="Times New Roman"/>
                <w:color w:val="000000"/>
                <w:sz w:val="24"/>
                <w:highlight w:val="none"/>
                <w:lang w:val="en-US" w:eastAsia="zh-CN"/>
              </w:rPr>
            </w:pPr>
            <w:r>
              <w:rPr>
                <w:rFonts w:hint="eastAsia" w:cs="Times New Roman"/>
                <w:color w:val="000000"/>
                <w:sz w:val="24"/>
                <w:highlight w:val="none"/>
              </w:rPr>
              <w:t>202</w:t>
            </w:r>
            <w:r>
              <w:rPr>
                <w:rFonts w:hint="eastAsia" w:cs="Times New Roman"/>
                <w:color w:val="000000"/>
                <w:sz w:val="24"/>
                <w:highlight w:val="none"/>
                <w:lang w:val="en-US" w:eastAsia="zh-CN"/>
              </w:rPr>
              <w:t>3</w:t>
            </w:r>
            <w:r>
              <w:rPr>
                <w:rFonts w:hint="eastAsia" w:cs="Times New Roman"/>
                <w:color w:val="000000"/>
                <w:sz w:val="24"/>
                <w:highlight w:val="none"/>
              </w:rPr>
              <w:t>年</w:t>
            </w:r>
            <w:r>
              <w:rPr>
                <w:rFonts w:hint="eastAsia" w:cs="Times New Roman"/>
                <w:color w:val="000000"/>
                <w:sz w:val="24"/>
                <w:highlight w:val="none"/>
                <w:lang w:val="en-US" w:eastAsia="zh-CN"/>
              </w:rPr>
              <w:t>6月</w:t>
            </w:r>
          </w:p>
        </w:tc>
        <w:tc>
          <w:tcPr>
            <w:tcW w:w="602" w:type="pct"/>
            <w:vMerge w:val="continue"/>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kern w:val="0"/>
                <w:sz w:val="24"/>
                <w:highlight w:val="none"/>
                <w:lang w:bidi="ar"/>
              </w:rPr>
            </w:pPr>
          </w:p>
        </w:tc>
        <w:tc>
          <w:tcPr>
            <w:tcW w:w="1315" w:type="pct"/>
            <w:gridSpan w:val="2"/>
            <w:noWrap/>
            <w:tcMar>
              <w:top w:w="15" w:type="dxa"/>
              <w:left w:w="15" w:type="dxa"/>
              <w:right w:w="15" w:type="dxa"/>
            </w:tcMar>
            <w:vAlign w:val="center"/>
          </w:tcPr>
          <w:p>
            <w:pPr>
              <w:widowControl/>
              <w:spacing w:line="240" w:lineRule="atLeast"/>
              <w:ind w:firstLine="0" w:firstLineChars="0"/>
              <w:textAlignment w:val="center"/>
              <w:rPr>
                <w:rFonts w:cs="Times New Roman"/>
                <w:color w:val="000000"/>
                <w:sz w:val="24"/>
                <w:highlight w:val="none"/>
              </w:rPr>
            </w:pPr>
            <w:r>
              <w:rPr>
                <w:rFonts w:cs="Times New Roman"/>
                <w:color w:val="000000"/>
                <w:sz w:val="24"/>
                <w:highlight w:val="none"/>
              </w:rPr>
              <w:t>建设完成时间</w:t>
            </w:r>
          </w:p>
        </w:tc>
        <w:tc>
          <w:tcPr>
            <w:tcW w:w="486" w:type="pct"/>
            <w:noWrap/>
            <w:tcMar>
              <w:top w:w="15" w:type="dxa"/>
              <w:left w:w="15" w:type="dxa"/>
              <w:right w:w="15" w:type="dxa"/>
            </w:tcMar>
            <w:vAlign w:val="center"/>
          </w:tcPr>
          <w:p>
            <w:pPr>
              <w:widowControl/>
              <w:spacing w:line="240" w:lineRule="atLeast"/>
              <w:ind w:firstLine="0" w:firstLineChars="0"/>
              <w:jc w:val="center"/>
              <w:textAlignment w:val="center"/>
              <w:rPr>
                <w:rFonts w:hint="default" w:eastAsia="仿宋" w:cs="Times New Roman"/>
                <w:color w:val="000000"/>
                <w:sz w:val="24"/>
                <w:highlight w:val="none"/>
                <w:lang w:val="en-US" w:eastAsia="zh-CN"/>
              </w:rPr>
            </w:pPr>
            <w:r>
              <w:rPr>
                <w:rFonts w:hint="eastAsia" w:cs="Times New Roman"/>
                <w:color w:val="000000"/>
                <w:sz w:val="24"/>
                <w:highlight w:val="none"/>
              </w:rPr>
              <w:t>202</w:t>
            </w:r>
            <w:r>
              <w:rPr>
                <w:rFonts w:hint="eastAsia" w:cs="Times New Roman"/>
                <w:color w:val="000000"/>
                <w:sz w:val="24"/>
                <w:highlight w:val="none"/>
                <w:lang w:val="en-US" w:eastAsia="zh-CN"/>
              </w:rPr>
              <w:t>3</w:t>
            </w:r>
            <w:r>
              <w:rPr>
                <w:rFonts w:hint="eastAsia" w:cs="Times New Roman"/>
                <w:color w:val="000000"/>
                <w:sz w:val="24"/>
                <w:highlight w:val="none"/>
              </w:rPr>
              <w:t>年</w:t>
            </w:r>
            <w:r>
              <w:rPr>
                <w:rFonts w:hint="eastAsia" w:cs="Times New Roman"/>
                <w:color w:val="000000"/>
                <w:sz w:val="24"/>
                <w:highlight w:val="none"/>
                <w:lang w:val="en-US" w:eastAsia="zh-CN"/>
              </w:rPr>
              <w:t>6月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jc w:val="center"/>
        </w:trPr>
        <w:tc>
          <w:tcPr>
            <w:tcW w:w="232" w:type="pct"/>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满意度指标</w:t>
            </w:r>
          </w:p>
        </w:tc>
        <w:tc>
          <w:tcPr>
            <w:tcW w:w="486" w:type="pct"/>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sz w:val="24"/>
                <w:highlight w:val="none"/>
              </w:rPr>
              <w:t>服务对象</w:t>
            </w:r>
            <w:r>
              <w:rPr>
                <w:rFonts w:cs="Times New Roman"/>
                <w:color w:val="000000"/>
                <w:sz w:val="24"/>
                <w:highlight w:val="none"/>
              </w:rPr>
              <w:br w:type="textWrapping"/>
            </w:r>
            <w:r>
              <w:rPr>
                <w:rFonts w:cs="Times New Roman"/>
                <w:color w:val="000000"/>
                <w:sz w:val="24"/>
                <w:highlight w:val="none"/>
              </w:rPr>
              <w:t>满意度指标</w:t>
            </w:r>
          </w:p>
        </w:tc>
        <w:tc>
          <w:tcPr>
            <w:tcW w:w="1244" w:type="pct"/>
            <w:noWrap/>
            <w:tcMar>
              <w:top w:w="15" w:type="dxa"/>
              <w:left w:w="15" w:type="dxa"/>
              <w:right w:w="15" w:type="dxa"/>
            </w:tcMar>
            <w:vAlign w:val="center"/>
          </w:tcPr>
          <w:p>
            <w:pPr>
              <w:widowControl/>
              <w:spacing w:line="240" w:lineRule="atLeast"/>
              <w:ind w:firstLine="0" w:firstLineChars="0"/>
              <w:jc w:val="left"/>
              <w:textAlignment w:val="center"/>
              <w:rPr>
                <w:rFonts w:cs="Times New Roman"/>
                <w:color w:val="000000"/>
                <w:sz w:val="24"/>
                <w:highlight w:val="none"/>
              </w:rPr>
            </w:pPr>
            <w:r>
              <w:rPr>
                <w:rFonts w:cs="Times New Roman"/>
                <w:color w:val="000000"/>
                <w:kern w:val="0"/>
                <w:sz w:val="24"/>
                <w:highlight w:val="none"/>
                <w:lang w:bidi="ar"/>
              </w:rPr>
              <w:t>满意度</w:t>
            </w:r>
          </w:p>
        </w:tc>
        <w:tc>
          <w:tcPr>
            <w:tcW w:w="631" w:type="pct"/>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hint="eastAsia" w:cs="Times New Roman"/>
                <w:color w:val="000000"/>
                <w:sz w:val="24"/>
                <w:highlight w:val="none"/>
              </w:rPr>
              <w:t>100%</w:t>
            </w:r>
          </w:p>
        </w:tc>
        <w:tc>
          <w:tcPr>
            <w:tcW w:w="602" w:type="pct"/>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cs="Times New Roman"/>
                <w:color w:val="000000"/>
                <w:kern w:val="0"/>
                <w:sz w:val="24"/>
                <w:highlight w:val="none"/>
                <w:lang w:bidi="ar"/>
              </w:rPr>
              <w:t>服务对象</w:t>
            </w:r>
            <w:r>
              <w:rPr>
                <w:rFonts w:cs="Times New Roman"/>
                <w:color w:val="000000"/>
                <w:kern w:val="0"/>
                <w:sz w:val="24"/>
                <w:highlight w:val="none"/>
                <w:lang w:bidi="ar"/>
              </w:rPr>
              <w:br w:type="textWrapping"/>
            </w:r>
            <w:r>
              <w:rPr>
                <w:rFonts w:cs="Times New Roman"/>
                <w:color w:val="000000"/>
                <w:kern w:val="0"/>
                <w:sz w:val="24"/>
                <w:highlight w:val="none"/>
                <w:lang w:bidi="ar"/>
              </w:rPr>
              <w:t>满意度指标</w:t>
            </w:r>
          </w:p>
        </w:tc>
        <w:tc>
          <w:tcPr>
            <w:tcW w:w="1315" w:type="pct"/>
            <w:gridSpan w:val="2"/>
            <w:noWrap/>
            <w:tcMar>
              <w:top w:w="15" w:type="dxa"/>
              <w:left w:w="15" w:type="dxa"/>
              <w:right w:w="15" w:type="dxa"/>
            </w:tcMar>
            <w:vAlign w:val="center"/>
          </w:tcPr>
          <w:p>
            <w:pPr>
              <w:widowControl/>
              <w:spacing w:line="240" w:lineRule="atLeast"/>
              <w:ind w:firstLine="0" w:firstLineChars="0"/>
              <w:jc w:val="left"/>
              <w:textAlignment w:val="center"/>
              <w:rPr>
                <w:rFonts w:cs="Times New Roman"/>
                <w:color w:val="000000"/>
                <w:sz w:val="24"/>
                <w:highlight w:val="none"/>
              </w:rPr>
            </w:pPr>
            <w:r>
              <w:rPr>
                <w:rFonts w:cs="Times New Roman"/>
                <w:color w:val="000000"/>
                <w:kern w:val="0"/>
                <w:sz w:val="24"/>
                <w:highlight w:val="none"/>
                <w:lang w:bidi="ar"/>
              </w:rPr>
              <w:t>满意度</w:t>
            </w:r>
          </w:p>
        </w:tc>
        <w:tc>
          <w:tcPr>
            <w:tcW w:w="486" w:type="pct"/>
            <w:noWrap/>
            <w:tcMar>
              <w:top w:w="15" w:type="dxa"/>
              <w:left w:w="15" w:type="dxa"/>
              <w:right w:w="15" w:type="dxa"/>
            </w:tcMar>
            <w:vAlign w:val="center"/>
          </w:tcPr>
          <w:p>
            <w:pPr>
              <w:widowControl/>
              <w:spacing w:line="240" w:lineRule="atLeast"/>
              <w:ind w:firstLine="0" w:firstLineChars="0"/>
              <w:jc w:val="center"/>
              <w:textAlignment w:val="center"/>
              <w:rPr>
                <w:rFonts w:cs="Times New Roman"/>
                <w:color w:val="000000"/>
                <w:sz w:val="24"/>
                <w:highlight w:val="none"/>
              </w:rPr>
            </w:pPr>
            <w:r>
              <w:rPr>
                <w:rFonts w:hint="eastAsia" w:cs="Times New Roman"/>
                <w:color w:val="000000"/>
                <w:sz w:val="24"/>
                <w:highlight w:val="none"/>
              </w:rPr>
              <w:t>100%</w:t>
            </w:r>
          </w:p>
        </w:tc>
      </w:tr>
    </w:tbl>
    <w:p>
      <w:pPr>
        <w:ind w:firstLine="640"/>
      </w:pPr>
      <w:r>
        <w:br w:type="page"/>
      </w:r>
    </w:p>
    <w:p>
      <w:pPr>
        <w:ind w:firstLine="0" w:firstLineChars="0"/>
      </w:pPr>
      <w:r>
        <w:rPr>
          <w:rFonts w:hint="eastAsia"/>
        </w:rPr>
        <w:t>附件二：</w:t>
      </w:r>
    </w:p>
    <w:p>
      <w:pPr>
        <w:pStyle w:val="4"/>
        <w:jc w:val="center"/>
      </w:pPr>
      <w:r>
        <w:rPr>
          <w:rFonts w:hint="eastAsia"/>
        </w:rPr>
        <w:t>项目设备清单</w:t>
      </w:r>
    </w:p>
    <w:p>
      <w:pPr>
        <w:ind w:firstLine="640"/>
      </w:pPr>
      <w:r>
        <w:rPr>
          <w:rFonts w:hint="eastAsia"/>
        </w:rPr>
        <w:t>本项目不涉及硬件设备。</w:t>
      </w:r>
    </w:p>
    <w:p>
      <w:pPr>
        <w:pStyle w:val="2"/>
        <w:ind w:firstLine="560"/>
      </w:pPr>
      <w:r>
        <w:br w:type="page"/>
      </w:r>
    </w:p>
    <w:p>
      <w:pPr>
        <w:ind w:firstLine="640"/>
        <w:rPr>
          <w:rFonts w:hint="eastAsia"/>
        </w:rPr>
      </w:pPr>
    </w:p>
    <w:p>
      <w:pPr>
        <w:pStyle w:val="11"/>
        <w:ind w:firstLine="0" w:firstLineChars="0"/>
      </w:pPr>
      <w:r>
        <w:rPr>
          <w:rFonts w:hint="eastAsia"/>
        </w:rPr>
        <w:t>附件三：</w:t>
      </w:r>
    </w:p>
    <w:p>
      <w:pPr>
        <w:pStyle w:val="4"/>
        <w:jc w:val="center"/>
      </w:pPr>
      <w:r>
        <w:t>202</w:t>
      </w:r>
      <w:r>
        <w:rPr>
          <w:rFonts w:hint="eastAsia"/>
        </w:rPr>
        <w:t>3</w:t>
      </w:r>
      <w:r>
        <w:t>年度新增政策（项目）事前绩效评估备案表</w:t>
      </w:r>
    </w:p>
    <w:p>
      <w:pPr>
        <w:spacing w:line="360" w:lineRule="auto"/>
        <w:ind w:firstLine="600"/>
        <w:rPr>
          <w:rFonts w:cs="Times New Roman"/>
          <w:kern w:val="0"/>
          <w:sz w:val="30"/>
          <w:szCs w:val="30"/>
        </w:rPr>
      </w:pPr>
      <w:r>
        <w:rPr>
          <w:rFonts w:cs="Times New Roman"/>
          <w:kern w:val="0"/>
          <w:sz w:val="30"/>
          <w:szCs w:val="30"/>
        </w:rPr>
        <w:t>填报部门（单位）：</w:t>
      </w:r>
      <w:r>
        <w:rPr>
          <w:rFonts w:hint="eastAsia" w:cs="Times New Roman"/>
          <w:kern w:val="0"/>
          <w:sz w:val="30"/>
          <w:szCs w:val="30"/>
        </w:rPr>
        <w:t>荣成市</w:t>
      </w:r>
      <w:r>
        <w:rPr>
          <w:rFonts w:hint="eastAsia" w:cs="Times New Roman"/>
          <w:kern w:val="0"/>
          <w:sz w:val="30"/>
          <w:szCs w:val="30"/>
          <w:lang w:val="en-US" w:eastAsia="zh-CN"/>
        </w:rPr>
        <w:t>大数据中心</w:t>
      </w:r>
      <w:r>
        <w:rPr>
          <w:rFonts w:cs="Times New Roman"/>
          <w:kern w:val="0"/>
          <w:sz w:val="30"/>
          <w:szCs w:val="30"/>
        </w:rPr>
        <w:t xml:space="preserve">         </w:t>
      </w:r>
      <w:r>
        <w:rPr>
          <w:rFonts w:hint="eastAsia" w:cs="Times New Roman"/>
          <w:kern w:val="0"/>
          <w:sz w:val="30"/>
          <w:szCs w:val="30"/>
        </w:rPr>
        <w:t xml:space="preserve">                     </w:t>
      </w:r>
      <w:r>
        <w:rPr>
          <w:rFonts w:cs="Times New Roman"/>
          <w:kern w:val="0"/>
          <w:sz w:val="30"/>
          <w:szCs w:val="30"/>
        </w:rPr>
        <w:t xml:space="preserve">        单位：</w:t>
      </w:r>
      <w:r>
        <w:rPr>
          <w:rFonts w:hint="eastAsia" w:cs="Times New Roman"/>
          <w:kern w:val="0"/>
          <w:sz w:val="30"/>
          <w:szCs w:val="30"/>
          <w:lang w:val="en-US" w:eastAsia="zh-CN"/>
        </w:rPr>
        <w:t>12</w:t>
      </w:r>
      <w:r>
        <w:rPr>
          <w:rFonts w:cs="Times New Roman"/>
          <w:kern w:val="0"/>
          <w:sz w:val="30"/>
          <w:szCs w:val="30"/>
        </w:rPr>
        <w:t>0万元</w:t>
      </w:r>
    </w:p>
    <w:tbl>
      <w:tblPr>
        <w:tblStyle w:val="12"/>
        <w:tblW w:w="128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3"/>
        <w:gridCol w:w="2819"/>
        <w:gridCol w:w="2966"/>
        <w:gridCol w:w="2784"/>
        <w:gridCol w:w="1716"/>
        <w:gridCol w:w="14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1123" w:type="dxa"/>
            <w:vAlign w:val="center"/>
          </w:tcPr>
          <w:p>
            <w:pPr>
              <w:widowControl/>
              <w:spacing w:line="240" w:lineRule="auto"/>
              <w:ind w:firstLine="0" w:firstLineChars="0"/>
              <w:jc w:val="center"/>
              <w:rPr>
                <w:rFonts w:ascii="仿宋" w:hAnsi="仿宋" w:cs="仿宋"/>
                <w:kern w:val="0"/>
                <w:sz w:val="24"/>
                <w:highlight w:val="none"/>
              </w:rPr>
            </w:pPr>
            <w:r>
              <w:rPr>
                <w:rFonts w:hint="eastAsia" w:ascii="仿宋" w:hAnsi="仿宋" w:cs="仿宋"/>
                <w:kern w:val="0"/>
                <w:sz w:val="24"/>
                <w:highlight w:val="none"/>
              </w:rPr>
              <w:t>序号</w:t>
            </w:r>
          </w:p>
        </w:tc>
        <w:tc>
          <w:tcPr>
            <w:tcW w:w="2819" w:type="dxa"/>
            <w:vAlign w:val="center"/>
          </w:tcPr>
          <w:p>
            <w:pPr>
              <w:widowControl/>
              <w:spacing w:line="240" w:lineRule="auto"/>
              <w:ind w:firstLine="0" w:firstLineChars="0"/>
              <w:jc w:val="center"/>
              <w:rPr>
                <w:rFonts w:ascii="仿宋" w:hAnsi="仿宋" w:cs="仿宋"/>
                <w:kern w:val="0"/>
                <w:sz w:val="24"/>
                <w:highlight w:val="none"/>
              </w:rPr>
            </w:pPr>
            <w:r>
              <w:rPr>
                <w:rFonts w:hint="eastAsia" w:ascii="仿宋" w:hAnsi="仿宋" w:cs="仿宋"/>
                <w:kern w:val="0"/>
                <w:sz w:val="24"/>
                <w:highlight w:val="none"/>
              </w:rPr>
              <w:t>项目实施单位</w:t>
            </w:r>
          </w:p>
        </w:tc>
        <w:tc>
          <w:tcPr>
            <w:tcW w:w="2966" w:type="dxa"/>
            <w:vAlign w:val="center"/>
          </w:tcPr>
          <w:p>
            <w:pPr>
              <w:widowControl/>
              <w:spacing w:line="240" w:lineRule="auto"/>
              <w:ind w:firstLine="0" w:firstLineChars="0"/>
              <w:jc w:val="center"/>
              <w:rPr>
                <w:rFonts w:ascii="仿宋" w:hAnsi="仿宋" w:cs="仿宋"/>
                <w:kern w:val="0"/>
                <w:sz w:val="24"/>
                <w:highlight w:val="none"/>
              </w:rPr>
            </w:pPr>
            <w:r>
              <w:rPr>
                <w:rFonts w:hint="eastAsia" w:ascii="仿宋" w:hAnsi="仿宋" w:cs="仿宋"/>
                <w:kern w:val="0"/>
                <w:sz w:val="24"/>
                <w:highlight w:val="none"/>
              </w:rPr>
              <w:t>项目名称</w:t>
            </w:r>
          </w:p>
        </w:tc>
        <w:tc>
          <w:tcPr>
            <w:tcW w:w="2784" w:type="dxa"/>
            <w:vAlign w:val="center"/>
          </w:tcPr>
          <w:p>
            <w:pPr>
              <w:widowControl/>
              <w:spacing w:line="240" w:lineRule="auto"/>
              <w:ind w:firstLine="0" w:firstLineChars="0"/>
              <w:jc w:val="center"/>
              <w:rPr>
                <w:rFonts w:ascii="仿宋" w:hAnsi="仿宋" w:cs="仿宋"/>
                <w:kern w:val="0"/>
                <w:sz w:val="24"/>
                <w:highlight w:val="none"/>
              </w:rPr>
            </w:pPr>
            <w:r>
              <w:rPr>
                <w:rFonts w:hint="eastAsia" w:ascii="仿宋" w:hAnsi="仿宋" w:cs="仿宋"/>
                <w:kern w:val="0"/>
                <w:sz w:val="24"/>
                <w:highlight w:val="none"/>
              </w:rPr>
              <w:t>起止时间</w:t>
            </w:r>
          </w:p>
        </w:tc>
        <w:tc>
          <w:tcPr>
            <w:tcW w:w="1716" w:type="dxa"/>
            <w:vAlign w:val="center"/>
          </w:tcPr>
          <w:p>
            <w:pPr>
              <w:widowControl/>
              <w:spacing w:line="240" w:lineRule="auto"/>
              <w:ind w:firstLine="0" w:firstLineChars="0"/>
              <w:jc w:val="center"/>
              <w:rPr>
                <w:rFonts w:ascii="仿宋" w:hAnsi="仿宋" w:cs="仿宋"/>
                <w:kern w:val="0"/>
                <w:sz w:val="24"/>
                <w:highlight w:val="none"/>
              </w:rPr>
            </w:pPr>
            <w:r>
              <w:rPr>
                <w:rFonts w:hint="eastAsia" w:ascii="仿宋" w:hAnsi="仿宋" w:cs="仿宋"/>
                <w:kern w:val="0"/>
                <w:sz w:val="24"/>
                <w:highlight w:val="none"/>
              </w:rPr>
              <w:t>年度估算金额</w:t>
            </w:r>
          </w:p>
        </w:tc>
        <w:tc>
          <w:tcPr>
            <w:tcW w:w="1480" w:type="dxa"/>
            <w:vAlign w:val="center"/>
          </w:tcPr>
          <w:p>
            <w:pPr>
              <w:widowControl/>
              <w:spacing w:line="240" w:lineRule="auto"/>
              <w:ind w:firstLine="0" w:firstLineChars="0"/>
              <w:jc w:val="center"/>
              <w:rPr>
                <w:rFonts w:ascii="仿宋" w:hAnsi="仿宋" w:cs="仿宋"/>
                <w:kern w:val="0"/>
                <w:sz w:val="24"/>
                <w:highlight w:val="none"/>
              </w:rPr>
            </w:pPr>
            <w:r>
              <w:rPr>
                <w:rFonts w:hint="eastAsia" w:ascii="仿宋" w:hAnsi="仿宋" w:cs="仿宋"/>
                <w:kern w:val="0"/>
                <w:sz w:val="24"/>
                <w:highlight w:val="none"/>
              </w:rPr>
              <w:t>总估算金额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4" w:hRule="atLeast"/>
          <w:jc w:val="center"/>
        </w:trPr>
        <w:tc>
          <w:tcPr>
            <w:tcW w:w="1123" w:type="dxa"/>
            <w:vAlign w:val="center"/>
          </w:tcPr>
          <w:p>
            <w:pPr>
              <w:widowControl/>
              <w:spacing w:line="240" w:lineRule="auto"/>
              <w:ind w:firstLine="0" w:firstLineChars="0"/>
              <w:jc w:val="center"/>
              <w:rPr>
                <w:rFonts w:ascii="仿宋" w:hAnsi="仿宋" w:cs="仿宋"/>
                <w:kern w:val="0"/>
                <w:sz w:val="24"/>
                <w:highlight w:val="none"/>
              </w:rPr>
            </w:pPr>
            <w:r>
              <w:rPr>
                <w:rFonts w:hint="eastAsia" w:ascii="仿宋" w:hAnsi="仿宋" w:cs="仿宋"/>
                <w:kern w:val="0"/>
                <w:sz w:val="24"/>
                <w:highlight w:val="none"/>
              </w:rPr>
              <w:t>1</w:t>
            </w:r>
          </w:p>
        </w:tc>
        <w:tc>
          <w:tcPr>
            <w:tcW w:w="2819" w:type="dxa"/>
            <w:vAlign w:val="center"/>
          </w:tcPr>
          <w:p>
            <w:pPr>
              <w:widowControl/>
              <w:spacing w:line="240" w:lineRule="auto"/>
              <w:ind w:firstLine="0" w:firstLineChars="0"/>
              <w:jc w:val="center"/>
              <w:rPr>
                <w:rFonts w:hint="eastAsia" w:ascii="仿宋" w:hAnsi="仿宋" w:eastAsia="仿宋" w:cs="仿宋"/>
                <w:kern w:val="0"/>
                <w:sz w:val="24"/>
                <w:highlight w:val="none"/>
                <w:lang w:eastAsia="zh-CN"/>
              </w:rPr>
            </w:pPr>
            <w:r>
              <w:rPr>
                <w:rFonts w:hint="eastAsia" w:ascii="仿宋" w:hAnsi="仿宋" w:cs="仿宋"/>
                <w:kern w:val="0"/>
                <w:sz w:val="24"/>
                <w:highlight w:val="none"/>
              </w:rPr>
              <w:t>荣成市</w:t>
            </w:r>
            <w:r>
              <w:rPr>
                <w:rFonts w:hint="eastAsia" w:ascii="仿宋" w:hAnsi="仿宋" w:cs="仿宋"/>
                <w:kern w:val="0"/>
                <w:sz w:val="24"/>
                <w:highlight w:val="none"/>
                <w:lang w:val="en-US" w:eastAsia="zh-CN"/>
              </w:rPr>
              <w:t>大数据中心</w:t>
            </w:r>
          </w:p>
        </w:tc>
        <w:tc>
          <w:tcPr>
            <w:tcW w:w="2966" w:type="dxa"/>
            <w:vAlign w:val="center"/>
          </w:tcPr>
          <w:p>
            <w:pPr>
              <w:widowControl/>
              <w:spacing w:line="240" w:lineRule="auto"/>
              <w:ind w:firstLine="0" w:firstLineChars="0"/>
              <w:jc w:val="center"/>
              <w:rPr>
                <w:rFonts w:hint="eastAsia" w:ascii="仿宋" w:hAnsi="仿宋" w:eastAsia="仿宋" w:cs="仿宋"/>
                <w:kern w:val="0"/>
                <w:sz w:val="24"/>
                <w:highlight w:val="none"/>
                <w:lang w:eastAsia="zh-CN"/>
              </w:rPr>
            </w:pPr>
            <w:r>
              <w:rPr>
                <w:rFonts w:hint="eastAsia" w:cs="Times New Roman"/>
                <w:color w:val="000000"/>
                <w:sz w:val="24"/>
                <w:highlight w:val="none"/>
                <w:lang w:val="en-US" w:eastAsia="zh-CN"/>
              </w:rPr>
              <w:t>“爱山东”APP荣成分厅建设项目</w:t>
            </w:r>
          </w:p>
        </w:tc>
        <w:tc>
          <w:tcPr>
            <w:tcW w:w="2784" w:type="dxa"/>
            <w:vAlign w:val="center"/>
          </w:tcPr>
          <w:p>
            <w:pPr>
              <w:widowControl/>
              <w:spacing w:line="240" w:lineRule="auto"/>
              <w:ind w:firstLine="0" w:firstLineChars="0"/>
              <w:jc w:val="center"/>
              <w:rPr>
                <w:rFonts w:ascii="仿宋" w:hAnsi="仿宋" w:cs="仿宋"/>
                <w:kern w:val="0"/>
                <w:sz w:val="24"/>
                <w:highlight w:val="none"/>
              </w:rPr>
            </w:pPr>
            <w:r>
              <w:rPr>
                <w:rFonts w:hint="eastAsia" w:ascii="仿宋" w:hAnsi="仿宋" w:cs="仿宋"/>
                <w:kern w:val="0"/>
                <w:sz w:val="24"/>
                <w:highlight w:val="none"/>
              </w:rPr>
              <w:t>202</w:t>
            </w:r>
            <w:r>
              <w:rPr>
                <w:rFonts w:hint="eastAsia" w:ascii="仿宋" w:hAnsi="仿宋" w:cs="仿宋"/>
                <w:kern w:val="0"/>
                <w:sz w:val="24"/>
                <w:highlight w:val="none"/>
                <w:lang w:val="en-US" w:eastAsia="zh-CN"/>
              </w:rPr>
              <w:t>3</w:t>
            </w:r>
            <w:r>
              <w:rPr>
                <w:rFonts w:hint="eastAsia" w:ascii="仿宋" w:hAnsi="仿宋" w:cs="仿宋"/>
                <w:kern w:val="0"/>
                <w:sz w:val="24"/>
                <w:highlight w:val="none"/>
              </w:rPr>
              <w:t>年</w:t>
            </w:r>
            <w:r>
              <w:rPr>
                <w:rFonts w:hint="eastAsia" w:ascii="仿宋" w:hAnsi="仿宋" w:cs="仿宋"/>
                <w:kern w:val="0"/>
                <w:sz w:val="24"/>
                <w:highlight w:val="none"/>
                <w:lang w:val="en-US" w:eastAsia="zh-CN"/>
              </w:rPr>
              <w:t>4</w:t>
            </w:r>
            <w:r>
              <w:rPr>
                <w:rFonts w:hint="eastAsia" w:ascii="仿宋" w:hAnsi="仿宋" w:cs="仿宋"/>
                <w:kern w:val="0"/>
                <w:sz w:val="24"/>
                <w:highlight w:val="none"/>
              </w:rPr>
              <w:t>月-202</w:t>
            </w:r>
            <w:r>
              <w:rPr>
                <w:rFonts w:hint="eastAsia" w:ascii="仿宋" w:hAnsi="仿宋" w:cs="仿宋"/>
                <w:kern w:val="0"/>
                <w:sz w:val="24"/>
                <w:highlight w:val="none"/>
                <w:lang w:val="en-US" w:eastAsia="zh-CN"/>
              </w:rPr>
              <w:t>3</w:t>
            </w:r>
            <w:r>
              <w:rPr>
                <w:rFonts w:hint="eastAsia" w:ascii="仿宋" w:hAnsi="仿宋" w:cs="仿宋"/>
                <w:kern w:val="0"/>
                <w:sz w:val="24"/>
                <w:highlight w:val="none"/>
              </w:rPr>
              <w:t>年</w:t>
            </w:r>
            <w:r>
              <w:rPr>
                <w:rFonts w:hint="eastAsia" w:ascii="仿宋" w:hAnsi="仿宋" w:cs="仿宋"/>
                <w:kern w:val="0"/>
                <w:sz w:val="24"/>
                <w:highlight w:val="none"/>
                <w:lang w:val="en-US" w:eastAsia="zh-CN"/>
              </w:rPr>
              <w:t>6</w:t>
            </w:r>
            <w:r>
              <w:rPr>
                <w:rFonts w:hint="eastAsia" w:ascii="仿宋" w:hAnsi="仿宋" w:cs="仿宋"/>
                <w:kern w:val="0"/>
                <w:sz w:val="24"/>
                <w:highlight w:val="none"/>
              </w:rPr>
              <w:t>月</w:t>
            </w:r>
          </w:p>
        </w:tc>
        <w:tc>
          <w:tcPr>
            <w:tcW w:w="1716" w:type="dxa"/>
            <w:vAlign w:val="center"/>
          </w:tcPr>
          <w:p>
            <w:pPr>
              <w:widowControl/>
              <w:spacing w:line="240" w:lineRule="auto"/>
              <w:ind w:firstLine="0" w:firstLineChars="0"/>
              <w:jc w:val="center"/>
              <w:rPr>
                <w:rFonts w:ascii="仿宋" w:hAnsi="仿宋" w:cs="仿宋"/>
                <w:kern w:val="0"/>
                <w:sz w:val="24"/>
                <w:highlight w:val="none"/>
              </w:rPr>
            </w:pPr>
            <w:r>
              <w:rPr>
                <w:rFonts w:hint="eastAsia" w:ascii="仿宋" w:hAnsi="仿宋" w:cs="仿宋"/>
                <w:kern w:val="0"/>
                <w:sz w:val="24"/>
                <w:highlight w:val="none"/>
                <w:lang w:val="en-US" w:eastAsia="zh-CN"/>
              </w:rPr>
              <w:t>12</w:t>
            </w:r>
            <w:r>
              <w:rPr>
                <w:rFonts w:ascii="仿宋" w:hAnsi="仿宋" w:cs="仿宋"/>
                <w:kern w:val="0"/>
                <w:sz w:val="24"/>
                <w:highlight w:val="none"/>
              </w:rPr>
              <w:t>0</w:t>
            </w:r>
          </w:p>
        </w:tc>
        <w:tc>
          <w:tcPr>
            <w:tcW w:w="1480" w:type="dxa"/>
            <w:vAlign w:val="center"/>
          </w:tcPr>
          <w:p>
            <w:pPr>
              <w:widowControl/>
              <w:spacing w:line="240" w:lineRule="auto"/>
              <w:ind w:firstLine="0" w:firstLineChars="0"/>
              <w:jc w:val="center"/>
              <w:rPr>
                <w:rFonts w:ascii="仿宋" w:hAnsi="仿宋" w:cs="仿宋"/>
                <w:kern w:val="0"/>
                <w:sz w:val="24"/>
                <w:highlight w:val="none"/>
              </w:rPr>
            </w:pPr>
            <w:r>
              <w:rPr>
                <w:rFonts w:hint="eastAsia" w:ascii="仿宋" w:hAnsi="仿宋" w:cs="仿宋"/>
                <w:kern w:val="0"/>
                <w:sz w:val="24"/>
                <w:highlight w:val="none"/>
                <w:lang w:val="en-US" w:eastAsia="zh-CN"/>
              </w:rPr>
              <w:t>12</w:t>
            </w:r>
            <w:r>
              <w:rPr>
                <w:rFonts w:ascii="仿宋" w:hAnsi="仿宋" w:cs="仿宋"/>
                <w:kern w:val="0"/>
                <w:sz w:val="24"/>
                <w:highlight w:val="none"/>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jc w:val="center"/>
        </w:trPr>
        <w:tc>
          <w:tcPr>
            <w:tcW w:w="12888" w:type="dxa"/>
            <w:gridSpan w:val="6"/>
            <w:vAlign w:val="center"/>
          </w:tcPr>
          <w:p>
            <w:pPr>
              <w:widowControl/>
              <w:spacing w:line="240" w:lineRule="auto"/>
              <w:ind w:firstLine="0" w:firstLineChars="0"/>
              <w:rPr>
                <w:rFonts w:ascii="仿宋" w:hAnsi="仿宋" w:cs="仿宋"/>
                <w:kern w:val="0"/>
                <w:sz w:val="24"/>
                <w:highlight w:val="none"/>
              </w:rPr>
            </w:pPr>
            <w:r>
              <w:rPr>
                <w:rFonts w:hint="eastAsia" w:ascii="仿宋" w:hAnsi="仿宋" w:cs="仿宋"/>
                <w:kern w:val="0"/>
                <w:sz w:val="24"/>
                <w:highlight w:val="none"/>
              </w:rPr>
              <w:t>注：1.备案表一式两份，分别送财政业务科室及预算绩效管理科。</w:t>
            </w:r>
          </w:p>
        </w:tc>
      </w:tr>
    </w:tbl>
    <w:p>
      <w:pPr>
        <w:ind w:firstLine="640"/>
      </w:pPr>
      <w:r>
        <w:br w:type="page"/>
      </w:r>
    </w:p>
    <w:p>
      <w:pPr>
        <w:ind w:firstLine="0" w:firstLineChars="0"/>
      </w:pPr>
      <w:r>
        <w:rPr>
          <w:rFonts w:hint="eastAsia"/>
        </w:rPr>
        <w:t>附件四：</w:t>
      </w:r>
    </w:p>
    <w:p>
      <w:pPr>
        <w:pStyle w:val="4"/>
        <w:jc w:val="center"/>
      </w:pPr>
      <w:r>
        <w:rPr>
          <w:rFonts w:hint="eastAsia"/>
        </w:rPr>
        <w:t>事前绩效评估评分指标体系（项目）</w:t>
      </w:r>
    </w:p>
    <w:p>
      <w:pPr>
        <w:ind w:firstLine="0" w:firstLineChars="0"/>
        <w:rPr>
          <w:rFonts w:hint="eastAsia" w:eastAsia="仿宋"/>
          <w:lang w:eastAsia="zh-CN"/>
        </w:rPr>
      </w:pPr>
      <w:r>
        <w:t>项目名称：</w:t>
      </w:r>
      <w:r>
        <w:rPr>
          <w:rFonts w:hint="eastAsia"/>
          <w:lang w:val="en-US" w:eastAsia="zh-CN"/>
        </w:rPr>
        <w:t>“爱山东”APP荣成分厅建设项目</w:t>
      </w:r>
      <w:r>
        <w:t xml:space="preserve">     项目申报单位：</w:t>
      </w:r>
      <w:r>
        <w:rPr>
          <w:rFonts w:hint="eastAsia"/>
        </w:rPr>
        <w:t>荣成市</w:t>
      </w:r>
      <w:r>
        <w:rPr>
          <w:rFonts w:hint="eastAsia"/>
          <w:lang w:val="en-US" w:eastAsia="zh-CN"/>
        </w:rPr>
        <w:t>大数据中心</w:t>
      </w:r>
      <w:bookmarkStart w:id="2" w:name="_GoBack"/>
      <w:bookmarkEnd w:id="2"/>
    </w:p>
    <w:tbl>
      <w:tblPr>
        <w:tblStyle w:val="12"/>
        <w:tblpPr w:leftFromText="180" w:rightFromText="180" w:vertAnchor="text" w:tblpXSpec="center" w:tblpY="320"/>
        <w:tblOverlap w:val="never"/>
        <w:tblW w:w="130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4"/>
        <w:gridCol w:w="1668"/>
        <w:gridCol w:w="2621"/>
        <w:gridCol w:w="2755"/>
        <w:gridCol w:w="1164"/>
        <w:gridCol w:w="22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0" w:hRule="atLeast"/>
          <w:jc w:val="center"/>
        </w:trPr>
        <w:tc>
          <w:tcPr>
            <w:tcW w:w="2604" w:type="dxa"/>
            <w:vAlign w:val="center"/>
          </w:tcPr>
          <w:p>
            <w:pPr>
              <w:widowControl/>
              <w:adjustRightInd w:val="0"/>
              <w:snapToGrid w:val="0"/>
              <w:spacing w:line="240" w:lineRule="auto"/>
              <w:ind w:firstLine="0" w:firstLineChars="0"/>
              <w:jc w:val="center"/>
              <w:rPr>
                <w:rFonts w:cs="Times New Roman"/>
                <w:kern w:val="0"/>
                <w:sz w:val="24"/>
              </w:rPr>
            </w:pPr>
            <w:r>
              <w:rPr>
                <w:rFonts w:cs="Times New Roman"/>
                <w:kern w:val="0"/>
                <w:sz w:val="24"/>
              </w:rPr>
              <w:t xml:space="preserve">一级指标     </w:t>
            </w:r>
          </w:p>
        </w:tc>
        <w:tc>
          <w:tcPr>
            <w:tcW w:w="1668" w:type="dxa"/>
            <w:vAlign w:val="center"/>
          </w:tcPr>
          <w:p>
            <w:pPr>
              <w:widowControl/>
              <w:adjustRightInd w:val="0"/>
              <w:snapToGrid w:val="0"/>
              <w:spacing w:line="240" w:lineRule="auto"/>
              <w:ind w:firstLine="0" w:firstLineChars="0"/>
              <w:jc w:val="center"/>
              <w:rPr>
                <w:rFonts w:cs="Times New Roman"/>
                <w:kern w:val="0"/>
                <w:sz w:val="24"/>
              </w:rPr>
            </w:pPr>
            <w:r>
              <w:rPr>
                <w:rFonts w:cs="Times New Roman"/>
                <w:kern w:val="0"/>
                <w:sz w:val="24"/>
              </w:rPr>
              <w:t>二级指标</w:t>
            </w:r>
          </w:p>
        </w:tc>
        <w:tc>
          <w:tcPr>
            <w:tcW w:w="2621" w:type="dxa"/>
            <w:vAlign w:val="center"/>
          </w:tcPr>
          <w:p>
            <w:pPr>
              <w:widowControl/>
              <w:adjustRightInd w:val="0"/>
              <w:snapToGrid w:val="0"/>
              <w:spacing w:line="240" w:lineRule="auto"/>
              <w:ind w:firstLine="0" w:firstLineChars="0"/>
              <w:jc w:val="center"/>
              <w:rPr>
                <w:rFonts w:cs="Times New Roman"/>
                <w:sz w:val="24"/>
              </w:rPr>
            </w:pPr>
            <w:r>
              <w:rPr>
                <w:rFonts w:cs="Times New Roman"/>
                <w:kern w:val="0"/>
                <w:sz w:val="24"/>
              </w:rPr>
              <w:t>评估要点</w:t>
            </w:r>
          </w:p>
        </w:tc>
        <w:tc>
          <w:tcPr>
            <w:tcW w:w="2755" w:type="dxa"/>
            <w:vAlign w:val="center"/>
          </w:tcPr>
          <w:p>
            <w:pPr>
              <w:widowControl/>
              <w:adjustRightInd w:val="0"/>
              <w:snapToGrid w:val="0"/>
              <w:spacing w:line="240" w:lineRule="auto"/>
              <w:ind w:firstLine="0" w:firstLineChars="0"/>
              <w:rPr>
                <w:rFonts w:cs="Times New Roman"/>
                <w:spacing w:val="-3"/>
                <w:w w:val="99"/>
                <w:sz w:val="24"/>
              </w:rPr>
            </w:pPr>
            <w:r>
              <w:rPr>
                <w:rFonts w:cs="Times New Roman"/>
                <w:kern w:val="0"/>
                <w:sz w:val="24"/>
              </w:rPr>
              <w:t>部门项目情况</w:t>
            </w:r>
            <w:r>
              <w:rPr>
                <w:rFonts w:cs="Times New Roman"/>
                <w:spacing w:val="-3"/>
                <w:w w:val="99"/>
                <w:sz w:val="24"/>
              </w:rPr>
              <w:t>（部门对照评估要点，逐项列明项目具体情况）</w:t>
            </w:r>
          </w:p>
        </w:tc>
        <w:tc>
          <w:tcPr>
            <w:tcW w:w="1164" w:type="dxa"/>
            <w:vAlign w:val="center"/>
          </w:tcPr>
          <w:p>
            <w:pPr>
              <w:widowControl/>
              <w:adjustRightInd w:val="0"/>
              <w:snapToGrid w:val="0"/>
              <w:spacing w:line="240" w:lineRule="auto"/>
              <w:ind w:firstLine="0" w:firstLineChars="0"/>
              <w:jc w:val="center"/>
              <w:rPr>
                <w:rFonts w:cs="Times New Roman"/>
                <w:kern w:val="0"/>
                <w:sz w:val="24"/>
              </w:rPr>
            </w:pPr>
            <w:r>
              <w:rPr>
                <w:rFonts w:cs="Times New Roman"/>
                <w:kern w:val="0"/>
                <w:sz w:val="24"/>
              </w:rPr>
              <w:t>部门</w:t>
            </w:r>
          </w:p>
          <w:p>
            <w:pPr>
              <w:widowControl/>
              <w:adjustRightInd w:val="0"/>
              <w:snapToGrid w:val="0"/>
              <w:spacing w:line="240" w:lineRule="auto"/>
              <w:ind w:firstLine="0" w:firstLineChars="0"/>
              <w:jc w:val="center"/>
              <w:rPr>
                <w:rFonts w:cs="Times New Roman"/>
                <w:kern w:val="0"/>
                <w:sz w:val="24"/>
              </w:rPr>
            </w:pPr>
            <w:r>
              <w:rPr>
                <w:rFonts w:cs="Times New Roman"/>
                <w:kern w:val="0"/>
                <w:sz w:val="24"/>
              </w:rPr>
              <w:t>评估得分</w:t>
            </w:r>
          </w:p>
        </w:tc>
        <w:tc>
          <w:tcPr>
            <w:tcW w:w="2204" w:type="dxa"/>
            <w:vAlign w:val="center"/>
          </w:tcPr>
          <w:p>
            <w:pPr>
              <w:widowControl/>
              <w:adjustRightInd w:val="0"/>
              <w:snapToGrid w:val="0"/>
              <w:spacing w:line="240" w:lineRule="auto"/>
              <w:ind w:firstLine="0" w:firstLineChars="0"/>
              <w:jc w:val="center"/>
              <w:rPr>
                <w:rFonts w:cs="Times New Roman"/>
                <w:kern w:val="0"/>
                <w:sz w:val="24"/>
              </w:rPr>
            </w:pPr>
            <w:r>
              <w:rPr>
                <w:rFonts w:cs="Times New Roman"/>
                <w:kern w:val="0"/>
                <w:sz w:val="24"/>
              </w:rPr>
              <w:t>财政审核意见</w:t>
            </w:r>
          </w:p>
          <w:p>
            <w:pPr>
              <w:widowControl/>
              <w:adjustRightInd w:val="0"/>
              <w:snapToGrid w:val="0"/>
              <w:spacing w:line="240" w:lineRule="auto"/>
              <w:ind w:firstLine="0" w:firstLineChars="0"/>
              <w:jc w:val="center"/>
              <w:rPr>
                <w:rFonts w:cs="Times New Roman"/>
                <w:kern w:val="0"/>
                <w:sz w:val="24"/>
              </w:rPr>
            </w:pPr>
            <w:r>
              <w:rPr>
                <w:rFonts w:cs="Times New Roman"/>
                <w:spacing w:val="-3"/>
                <w:w w:val="99"/>
                <w:sz w:val="24"/>
              </w:rPr>
              <w:t>（财政部门对照评估要点，依据附件资料、咨询专家、网上询价等方式对项目情况进行审核。）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restart"/>
            <w:vAlign w:val="center"/>
          </w:tcPr>
          <w:p>
            <w:pPr>
              <w:adjustRightInd w:val="0"/>
              <w:spacing w:line="240" w:lineRule="auto"/>
              <w:ind w:firstLine="0" w:firstLineChars="0"/>
              <w:jc w:val="center"/>
              <w:rPr>
                <w:rFonts w:cs="Times New Roman"/>
                <w:sz w:val="24"/>
              </w:rPr>
            </w:pPr>
            <w:r>
              <w:rPr>
                <w:rFonts w:cs="Times New Roman"/>
                <w:spacing w:val="-3"/>
                <w:w w:val="99"/>
                <w:sz w:val="24"/>
              </w:rPr>
              <w:t>立项必要性（25）</w:t>
            </w:r>
          </w:p>
        </w:tc>
        <w:tc>
          <w:tcPr>
            <w:tcW w:w="1668" w:type="dxa"/>
            <w:vAlign w:val="center"/>
          </w:tcPr>
          <w:p>
            <w:pPr>
              <w:adjustRightInd w:val="0"/>
              <w:spacing w:before="47" w:line="225" w:lineRule="auto"/>
              <w:ind w:right="96" w:firstLine="0" w:firstLineChars="0"/>
              <w:rPr>
                <w:rFonts w:cs="Times New Roman"/>
                <w:spacing w:val="-3"/>
                <w:w w:val="99"/>
                <w:sz w:val="24"/>
              </w:rPr>
            </w:pPr>
            <w:r>
              <w:rPr>
                <w:rFonts w:cs="Times New Roman"/>
                <w:spacing w:val="-3"/>
                <w:w w:val="99"/>
                <w:sz w:val="24"/>
              </w:rPr>
              <w:t>政策相关性，5分</w:t>
            </w: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是否与国家、山东省相关行业宏观政策相关，是否属于市级重点工作。</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对照立项说明书、可行性研究报告等，查看国家、省相关行业宏观政策，提供市级督办通知、会议纪要等相关资料。</w:t>
            </w:r>
          </w:p>
        </w:tc>
        <w:tc>
          <w:tcPr>
            <w:tcW w:w="1164" w:type="dxa"/>
            <w:vAlign w:val="center"/>
          </w:tcPr>
          <w:p>
            <w:pPr>
              <w:widowControl/>
              <w:adjustRightInd w:val="0"/>
              <w:snapToGrid w:val="0"/>
              <w:spacing w:line="48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5</w:t>
            </w:r>
          </w:p>
        </w:tc>
        <w:tc>
          <w:tcPr>
            <w:tcW w:w="2204" w:type="dxa"/>
            <w:vMerge w:val="restart"/>
            <w:vAlign w:val="center"/>
          </w:tcPr>
          <w:p>
            <w:pPr>
              <w:widowControl/>
              <w:adjustRightInd w:val="0"/>
              <w:snapToGrid w:val="0"/>
              <w:spacing w:line="24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604" w:type="dxa"/>
            <w:vMerge w:val="continue"/>
          </w:tcPr>
          <w:p>
            <w:pPr>
              <w:widowControl/>
              <w:adjustRightInd w:val="0"/>
              <w:snapToGrid w:val="0"/>
              <w:spacing w:line="480" w:lineRule="auto"/>
              <w:ind w:firstLine="0" w:firstLineChars="0"/>
              <w:rPr>
                <w:rFonts w:cs="Times New Roman"/>
                <w:kern w:val="0"/>
                <w:sz w:val="24"/>
              </w:rPr>
            </w:pPr>
          </w:p>
        </w:tc>
        <w:tc>
          <w:tcPr>
            <w:tcW w:w="1668" w:type="dxa"/>
            <w:vAlign w:val="center"/>
          </w:tcPr>
          <w:p>
            <w:pPr>
              <w:adjustRightInd w:val="0"/>
              <w:spacing w:before="47" w:line="225" w:lineRule="auto"/>
              <w:ind w:right="96" w:firstLine="0" w:firstLineChars="0"/>
              <w:rPr>
                <w:rFonts w:cs="Times New Roman"/>
                <w:spacing w:val="-3"/>
                <w:w w:val="99"/>
                <w:sz w:val="24"/>
              </w:rPr>
            </w:pPr>
            <w:r>
              <w:rPr>
                <w:rFonts w:cs="Times New Roman"/>
                <w:spacing w:val="-3"/>
                <w:w w:val="99"/>
                <w:sz w:val="24"/>
              </w:rPr>
              <w:t>职能相关性，5分</w:t>
            </w: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是否与主管部门职能、规划及当年重点工作相关。</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对照立项说明书、可行性研究报告等，查看部门三定方案、行业规划及工作计划等资料。</w:t>
            </w:r>
          </w:p>
        </w:tc>
        <w:tc>
          <w:tcPr>
            <w:tcW w:w="1164" w:type="dxa"/>
            <w:vAlign w:val="center"/>
          </w:tcPr>
          <w:p>
            <w:pPr>
              <w:widowControl/>
              <w:adjustRightInd w:val="0"/>
              <w:snapToGrid w:val="0"/>
              <w:spacing w:line="48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5</w:t>
            </w:r>
          </w:p>
        </w:tc>
        <w:tc>
          <w:tcPr>
            <w:tcW w:w="2204" w:type="dxa"/>
            <w:vMerge w:val="continue"/>
            <w:vAlign w:val="center"/>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widowControl/>
              <w:adjustRightInd w:val="0"/>
              <w:snapToGrid w:val="0"/>
              <w:spacing w:line="480" w:lineRule="auto"/>
              <w:ind w:firstLine="0" w:firstLineChars="0"/>
              <w:rPr>
                <w:rFonts w:cs="Times New Roman"/>
                <w:kern w:val="0"/>
                <w:sz w:val="24"/>
              </w:rPr>
            </w:pPr>
          </w:p>
        </w:tc>
        <w:tc>
          <w:tcPr>
            <w:tcW w:w="1668" w:type="dxa"/>
            <w:vMerge w:val="restart"/>
            <w:vAlign w:val="center"/>
          </w:tcPr>
          <w:p>
            <w:pPr>
              <w:adjustRightInd w:val="0"/>
              <w:spacing w:before="47" w:line="225" w:lineRule="auto"/>
              <w:ind w:right="96" w:firstLine="0" w:firstLineChars="0"/>
              <w:rPr>
                <w:rFonts w:cs="Times New Roman"/>
                <w:spacing w:val="-3"/>
                <w:w w:val="99"/>
                <w:sz w:val="24"/>
              </w:rPr>
            </w:pPr>
            <w:r>
              <w:rPr>
                <w:rFonts w:cs="Times New Roman"/>
                <w:spacing w:val="-3"/>
                <w:w w:val="99"/>
                <w:sz w:val="24"/>
              </w:rPr>
              <w:t>需求相关性10分</w:t>
            </w: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①是否具有现实需求，需求是否迫切。</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说明项目目前现状及解决措施，根据需要进行专家论证、社会调查、征求人大代表、政协委员意见。</w:t>
            </w:r>
          </w:p>
        </w:tc>
        <w:tc>
          <w:tcPr>
            <w:tcW w:w="1164" w:type="dxa"/>
            <w:vAlign w:val="center"/>
          </w:tcPr>
          <w:p>
            <w:pPr>
              <w:widowControl/>
              <w:adjustRightInd w:val="0"/>
              <w:snapToGrid w:val="0"/>
              <w:spacing w:line="48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3</w:t>
            </w:r>
          </w:p>
        </w:tc>
        <w:tc>
          <w:tcPr>
            <w:tcW w:w="2204" w:type="dxa"/>
            <w:vMerge w:val="continue"/>
            <w:vAlign w:val="center"/>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widowControl/>
              <w:adjustRightInd w:val="0"/>
              <w:snapToGrid w:val="0"/>
              <w:spacing w:line="480" w:lineRule="auto"/>
              <w:ind w:firstLine="0" w:firstLineChars="0"/>
              <w:rPr>
                <w:rFonts w:cs="Times New Roman"/>
                <w:kern w:val="0"/>
                <w:sz w:val="24"/>
              </w:rPr>
            </w:pPr>
          </w:p>
        </w:tc>
        <w:tc>
          <w:tcPr>
            <w:tcW w:w="1668" w:type="dxa"/>
            <w:vMerge w:val="continue"/>
            <w:vAlign w:val="center"/>
          </w:tcPr>
          <w:p>
            <w:pPr>
              <w:widowControl/>
              <w:adjustRightInd w:val="0"/>
              <w:snapToGrid w:val="0"/>
              <w:spacing w:line="480" w:lineRule="auto"/>
              <w:ind w:firstLine="0" w:firstLineChars="0"/>
              <w:rPr>
                <w:rFonts w:cs="Times New Roman"/>
                <w:spacing w:val="-3"/>
                <w:w w:val="99"/>
                <w:sz w:val="24"/>
              </w:rPr>
            </w:pPr>
          </w:p>
        </w:tc>
        <w:tc>
          <w:tcPr>
            <w:tcW w:w="2621" w:type="dxa"/>
            <w:vAlign w:val="center"/>
          </w:tcPr>
          <w:p>
            <w:pPr>
              <w:adjustRightInd w:val="0"/>
              <w:spacing w:before="76" w:line="240" w:lineRule="auto"/>
              <w:ind w:firstLine="0" w:firstLineChars="0"/>
              <w:rPr>
                <w:rFonts w:cs="Times New Roman"/>
                <w:spacing w:val="-3"/>
                <w:w w:val="99"/>
                <w:sz w:val="24"/>
              </w:rPr>
            </w:pPr>
            <w:r>
              <w:rPr>
                <w:rFonts w:cs="Times New Roman"/>
                <w:spacing w:val="-3"/>
                <w:w w:val="99"/>
                <w:sz w:val="24"/>
              </w:rPr>
              <w:t>②是否有可替代性。</w:t>
            </w:r>
          </w:p>
        </w:tc>
        <w:tc>
          <w:tcPr>
            <w:tcW w:w="2755" w:type="dxa"/>
            <w:vAlign w:val="center"/>
          </w:tcPr>
          <w:p>
            <w:pPr>
              <w:adjustRightInd w:val="0"/>
              <w:spacing w:before="76" w:line="240" w:lineRule="auto"/>
              <w:ind w:left="107" w:firstLine="0" w:firstLineChars="0"/>
              <w:rPr>
                <w:rFonts w:cs="Times New Roman"/>
                <w:spacing w:val="-3"/>
                <w:w w:val="99"/>
                <w:sz w:val="24"/>
              </w:rPr>
            </w:pPr>
            <w:r>
              <w:rPr>
                <w:rFonts w:cs="Times New Roman"/>
                <w:spacing w:val="-3"/>
                <w:w w:val="99"/>
                <w:sz w:val="24"/>
              </w:rPr>
              <w:t>分析项目不可替代的原因。</w:t>
            </w:r>
          </w:p>
        </w:tc>
        <w:tc>
          <w:tcPr>
            <w:tcW w:w="1164" w:type="dxa"/>
            <w:vAlign w:val="center"/>
          </w:tcPr>
          <w:p>
            <w:pPr>
              <w:widowControl/>
              <w:adjustRightInd w:val="0"/>
              <w:snapToGrid w:val="0"/>
              <w:spacing w:line="48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3</w:t>
            </w:r>
          </w:p>
        </w:tc>
        <w:tc>
          <w:tcPr>
            <w:tcW w:w="2204" w:type="dxa"/>
            <w:vMerge w:val="continue"/>
            <w:vAlign w:val="center"/>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widowControl/>
              <w:adjustRightInd w:val="0"/>
              <w:snapToGrid w:val="0"/>
              <w:spacing w:line="480" w:lineRule="auto"/>
              <w:ind w:firstLine="0" w:firstLineChars="0"/>
              <w:rPr>
                <w:rFonts w:cs="Times New Roman"/>
                <w:kern w:val="0"/>
                <w:sz w:val="24"/>
              </w:rPr>
            </w:pPr>
          </w:p>
        </w:tc>
        <w:tc>
          <w:tcPr>
            <w:tcW w:w="1668" w:type="dxa"/>
            <w:vMerge w:val="continue"/>
            <w:vAlign w:val="center"/>
          </w:tcPr>
          <w:p>
            <w:pPr>
              <w:widowControl/>
              <w:adjustRightInd w:val="0"/>
              <w:snapToGrid w:val="0"/>
              <w:spacing w:line="480" w:lineRule="auto"/>
              <w:ind w:firstLine="0" w:firstLineChars="0"/>
              <w:rPr>
                <w:rFonts w:cs="Times New Roman"/>
                <w:spacing w:val="-3"/>
                <w:w w:val="99"/>
                <w:sz w:val="24"/>
              </w:rPr>
            </w:pPr>
          </w:p>
        </w:tc>
        <w:tc>
          <w:tcPr>
            <w:tcW w:w="2621" w:type="dxa"/>
            <w:vAlign w:val="center"/>
          </w:tcPr>
          <w:p>
            <w:pPr>
              <w:adjustRightInd w:val="0"/>
              <w:spacing w:before="155" w:line="240" w:lineRule="auto"/>
              <w:ind w:firstLine="0" w:firstLineChars="0"/>
              <w:rPr>
                <w:rFonts w:cs="Times New Roman"/>
                <w:spacing w:val="-3"/>
                <w:w w:val="99"/>
                <w:sz w:val="24"/>
              </w:rPr>
            </w:pPr>
            <w:r>
              <w:rPr>
                <w:rFonts w:cs="Times New Roman"/>
                <w:spacing w:val="-3"/>
                <w:w w:val="99"/>
                <w:sz w:val="24"/>
              </w:rPr>
              <w:t>③是否有确定的服务对象或受益对象。</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明确受益对象、服务对象群体。</w:t>
            </w:r>
          </w:p>
        </w:tc>
        <w:tc>
          <w:tcPr>
            <w:tcW w:w="1164" w:type="dxa"/>
            <w:vAlign w:val="center"/>
          </w:tcPr>
          <w:p>
            <w:pPr>
              <w:widowControl/>
              <w:adjustRightInd w:val="0"/>
              <w:snapToGrid w:val="0"/>
              <w:spacing w:line="48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4</w:t>
            </w:r>
          </w:p>
        </w:tc>
        <w:tc>
          <w:tcPr>
            <w:tcW w:w="2204" w:type="dxa"/>
            <w:vMerge w:val="continue"/>
            <w:vAlign w:val="center"/>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widowControl/>
              <w:adjustRightInd w:val="0"/>
              <w:snapToGrid w:val="0"/>
              <w:spacing w:line="480" w:lineRule="auto"/>
              <w:ind w:firstLine="0" w:firstLineChars="0"/>
              <w:rPr>
                <w:rFonts w:cs="Times New Roman"/>
                <w:kern w:val="0"/>
                <w:sz w:val="24"/>
              </w:rPr>
            </w:pPr>
          </w:p>
        </w:tc>
        <w:tc>
          <w:tcPr>
            <w:tcW w:w="1668" w:type="dxa"/>
            <w:vAlign w:val="center"/>
          </w:tcPr>
          <w:p>
            <w:pPr>
              <w:adjustRightInd w:val="0"/>
              <w:spacing w:before="47" w:line="225" w:lineRule="auto"/>
              <w:ind w:right="96" w:firstLine="0" w:firstLineChars="0"/>
              <w:rPr>
                <w:rFonts w:cs="Times New Roman"/>
                <w:spacing w:val="-3"/>
                <w:w w:val="99"/>
                <w:sz w:val="24"/>
              </w:rPr>
            </w:pPr>
            <w:r>
              <w:rPr>
                <w:rFonts w:cs="Times New Roman"/>
                <w:spacing w:val="-3"/>
                <w:w w:val="99"/>
                <w:sz w:val="24"/>
              </w:rPr>
              <w:t>财政投入相关性，5分</w:t>
            </w: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是否具有公共性，是否属于公共财政支持范围。</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根据政策申报资料，判断是否属于公共财政支持的市场失灵领域或矫正市场偏差领域的支出，根据需要进行专家论证。</w:t>
            </w:r>
          </w:p>
        </w:tc>
        <w:tc>
          <w:tcPr>
            <w:tcW w:w="1164" w:type="dxa"/>
            <w:vAlign w:val="center"/>
          </w:tcPr>
          <w:p>
            <w:pPr>
              <w:widowControl/>
              <w:adjustRightInd w:val="0"/>
              <w:snapToGrid w:val="0"/>
              <w:spacing w:line="48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5</w:t>
            </w:r>
          </w:p>
        </w:tc>
        <w:tc>
          <w:tcPr>
            <w:tcW w:w="2204" w:type="dxa"/>
            <w:vMerge w:val="continue"/>
            <w:vAlign w:val="center"/>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restart"/>
            <w:vAlign w:val="center"/>
          </w:tcPr>
          <w:p>
            <w:pPr>
              <w:adjustRightInd w:val="0"/>
              <w:spacing w:before="146" w:line="248" w:lineRule="exact"/>
              <w:ind w:firstLine="0" w:firstLineChars="0"/>
              <w:jc w:val="center"/>
              <w:rPr>
                <w:rFonts w:cs="Times New Roman"/>
                <w:sz w:val="24"/>
              </w:rPr>
            </w:pPr>
            <w:r>
              <w:rPr>
                <w:rFonts w:cs="Times New Roman"/>
                <w:spacing w:val="11"/>
                <w:w w:val="95"/>
                <w:sz w:val="24"/>
              </w:rPr>
              <w:t>投入经济性</w:t>
            </w:r>
            <w:r>
              <w:rPr>
                <w:rFonts w:cs="Times New Roman"/>
                <w:spacing w:val="-4"/>
                <w:sz w:val="24"/>
              </w:rPr>
              <w:t>（20）</w:t>
            </w:r>
          </w:p>
        </w:tc>
        <w:tc>
          <w:tcPr>
            <w:tcW w:w="1668" w:type="dxa"/>
            <w:vMerge w:val="restart"/>
            <w:vAlign w:val="center"/>
          </w:tcPr>
          <w:p>
            <w:pPr>
              <w:adjustRightInd w:val="0"/>
              <w:spacing w:line="240" w:lineRule="auto"/>
              <w:ind w:firstLine="0" w:firstLineChars="0"/>
              <w:rPr>
                <w:rFonts w:cs="Times New Roman"/>
                <w:sz w:val="24"/>
              </w:rPr>
            </w:pPr>
            <w:r>
              <w:rPr>
                <w:rFonts w:cs="Times New Roman"/>
                <w:w w:val="95"/>
                <w:sz w:val="24"/>
              </w:rPr>
              <w:t>投入合理性，10</w:t>
            </w:r>
            <w:r>
              <w:rPr>
                <w:rFonts w:cs="Times New Roman"/>
                <w:spacing w:val="-10"/>
                <w:w w:val="95"/>
                <w:sz w:val="24"/>
              </w:rPr>
              <w:t>分</w:t>
            </w:r>
          </w:p>
        </w:tc>
        <w:tc>
          <w:tcPr>
            <w:tcW w:w="2621" w:type="dxa"/>
            <w:vAlign w:val="center"/>
          </w:tcPr>
          <w:p>
            <w:pPr>
              <w:adjustRightInd w:val="0"/>
              <w:spacing w:before="115" w:line="225" w:lineRule="auto"/>
              <w:ind w:right="160" w:firstLine="0" w:firstLineChars="0"/>
              <w:rPr>
                <w:rFonts w:cs="Times New Roman"/>
                <w:sz w:val="24"/>
              </w:rPr>
            </w:pPr>
            <w:r>
              <w:rPr>
                <w:rFonts w:cs="Times New Roman"/>
                <w:spacing w:val="-1"/>
                <w:w w:val="99"/>
                <w:sz w:val="24"/>
              </w:rPr>
              <w:t>①项目投入资源及成本是否与预期产出及效果相匹</w:t>
            </w:r>
            <w:r>
              <w:rPr>
                <w:rFonts w:cs="Times New Roman"/>
                <w:w w:val="99"/>
                <w:sz w:val="24"/>
              </w:rPr>
              <w:t>配。</w:t>
            </w:r>
          </w:p>
        </w:tc>
        <w:tc>
          <w:tcPr>
            <w:tcW w:w="2755" w:type="dxa"/>
            <w:vAlign w:val="center"/>
          </w:tcPr>
          <w:p>
            <w:pPr>
              <w:adjustRightInd w:val="0"/>
              <w:spacing w:line="240" w:lineRule="auto"/>
              <w:ind w:firstLine="0" w:firstLineChars="0"/>
              <w:rPr>
                <w:rFonts w:cs="Times New Roman"/>
                <w:sz w:val="24"/>
              </w:rPr>
            </w:pPr>
            <w:r>
              <w:rPr>
                <w:rFonts w:cs="Times New Roman"/>
                <w:w w:val="95"/>
                <w:sz w:val="24"/>
              </w:rPr>
              <w:t>根据项目申报资料分析说明</w:t>
            </w:r>
            <w:r>
              <w:rPr>
                <w:rFonts w:cs="Times New Roman"/>
                <w:spacing w:val="-10"/>
                <w:w w:val="95"/>
                <w:sz w:val="24"/>
              </w:rPr>
              <w:t>。</w:t>
            </w:r>
          </w:p>
        </w:tc>
        <w:tc>
          <w:tcPr>
            <w:tcW w:w="1164" w:type="dxa"/>
            <w:vAlign w:val="center"/>
          </w:tcPr>
          <w:p>
            <w:pPr>
              <w:widowControl/>
              <w:adjustRightInd w:val="0"/>
              <w:snapToGrid w:val="0"/>
              <w:spacing w:line="48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3</w:t>
            </w:r>
          </w:p>
        </w:tc>
        <w:tc>
          <w:tcPr>
            <w:tcW w:w="2204" w:type="dxa"/>
            <w:vMerge w:val="restart"/>
            <w:vAlign w:val="center"/>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widowControl/>
              <w:adjustRightInd w:val="0"/>
              <w:snapToGrid w:val="0"/>
              <w:spacing w:line="480" w:lineRule="auto"/>
              <w:ind w:firstLine="0" w:firstLineChars="0"/>
              <w:rPr>
                <w:rFonts w:cs="Times New Roman"/>
                <w:kern w:val="0"/>
                <w:sz w:val="24"/>
              </w:rPr>
            </w:pPr>
          </w:p>
        </w:tc>
        <w:tc>
          <w:tcPr>
            <w:tcW w:w="1668" w:type="dxa"/>
            <w:vMerge w:val="continue"/>
            <w:vAlign w:val="center"/>
          </w:tcPr>
          <w:p>
            <w:pPr>
              <w:widowControl/>
              <w:adjustRightInd w:val="0"/>
              <w:snapToGrid w:val="0"/>
              <w:spacing w:line="480" w:lineRule="auto"/>
              <w:ind w:firstLine="0" w:firstLineChars="0"/>
              <w:rPr>
                <w:rFonts w:cs="Times New Roman"/>
                <w:kern w:val="0"/>
                <w:sz w:val="24"/>
              </w:rPr>
            </w:pPr>
          </w:p>
        </w:tc>
        <w:tc>
          <w:tcPr>
            <w:tcW w:w="2621" w:type="dxa"/>
            <w:vAlign w:val="center"/>
          </w:tcPr>
          <w:p>
            <w:pPr>
              <w:adjustRightInd w:val="0"/>
              <w:spacing w:before="115" w:line="240" w:lineRule="auto"/>
              <w:ind w:firstLine="0" w:firstLineChars="0"/>
              <w:rPr>
                <w:rFonts w:cs="Times New Roman"/>
                <w:sz w:val="24"/>
              </w:rPr>
            </w:pPr>
            <w:r>
              <w:rPr>
                <w:rFonts w:cs="Times New Roman"/>
                <w:w w:val="95"/>
                <w:sz w:val="24"/>
              </w:rPr>
              <w:t>②投入成本是否合理，成本测算依据是否充分</w:t>
            </w:r>
            <w:r>
              <w:rPr>
                <w:rFonts w:cs="Times New Roman"/>
                <w:spacing w:val="-10"/>
                <w:w w:val="95"/>
                <w:sz w:val="24"/>
              </w:rPr>
              <w:t>。</w:t>
            </w:r>
          </w:p>
        </w:tc>
        <w:tc>
          <w:tcPr>
            <w:tcW w:w="2755" w:type="dxa"/>
            <w:vAlign w:val="center"/>
          </w:tcPr>
          <w:p>
            <w:pPr>
              <w:adjustRightInd w:val="0"/>
              <w:spacing w:before="115" w:line="240" w:lineRule="auto"/>
              <w:ind w:firstLine="0" w:firstLineChars="0"/>
              <w:rPr>
                <w:rFonts w:cs="Times New Roman"/>
                <w:sz w:val="24"/>
              </w:rPr>
            </w:pPr>
            <w:r>
              <w:rPr>
                <w:rFonts w:cs="Times New Roman"/>
                <w:w w:val="95"/>
                <w:sz w:val="24"/>
              </w:rPr>
              <w:t>根据项目申报资料分析说明</w:t>
            </w:r>
            <w:r>
              <w:rPr>
                <w:rFonts w:cs="Times New Roman"/>
                <w:spacing w:val="-10"/>
                <w:w w:val="95"/>
                <w:sz w:val="24"/>
              </w:rPr>
              <w:t>。</w:t>
            </w:r>
          </w:p>
        </w:tc>
        <w:tc>
          <w:tcPr>
            <w:tcW w:w="1164" w:type="dxa"/>
            <w:vAlign w:val="center"/>
          </w:tcPr>
          <w:p>
            <w:pPr>
              <w:widowControl/>
              <w:adjustRightInd w:val="0"/>
              <w:snapToGrid w:val="0"/>
              <w:spacing w:line="48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3</w:t>
            </w:r>
          </w:p>
        </w:tc>
        <w:tc>
          <w:tcPr>
            <w:tcW w:w="2204" w:type="dxa"/>
            <w:vMerge w:val="continue"/>
            <w:vAlign w:val="center"/>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widowControl/>
              <w:adjustRightInd w:val="0"/>
              <w:snapToGrid w:val="0"/>
              <w:spacing w:line="480" w:lineRule="auto"/>
              <w:ind w:firstLine="0" w:firstLineChars="0"/>
              <w:rPr>
                <w:rFonts w:cs="Times New Roman"/>
                <w:kern w:val="0"/>
                <w:sz w:val="24"/>
              </w:rPr>
            </w:pPr>
          </w:p>
        </w:tc>
        <w:tc>
          <w:tcPr>
            <w:tcW w:w="1668" w:type="dxa"/>
            <w:vMerge w:val="continue"/>
            <w:vAlign w:val="center"/>
          </w:tcPr>
          <w:p>
            <w:pPr>
              <w:widowControl/>
              <w:adjustRightInd w:val="0"/>
              <w:snapToGrid w:val="0"/>
              <w:spacing w:line="480" w:lineRule="auto"/>
              <w:ind w:firstLine="0" w:firstLineChars="0"/>
              <w:rPr>
                <w:rFonts w:cs="Times New Roman"/>
                <w:kern w:val="0"/>
                <w:sz w:val="24"/>
              </w:rPr>
            </w:pPr>
          </w:p>
        </w:tc>
        <w:tc>
          <w:tcPr>
            <w:tcW w:w="2621" w:type="dxa"/>
            <w:vAlign w:val="center"/>
          </w:tcPr>
          <w:p>
            <w:pPr>
              <w:adjustRightInd w:val="0"/>
              <w:spacing w:before="111" w:line="240" w:lineRule="auto"/>
              <w:ind w:left="108" w:firstLine="0" w:firstLineChars="0"/>
              <w:rPr>
                <w:rFonts w:cs="Times New Roman"/>
                <w:sz w:val="24"/>
              </w:rPr>
            </w:pPr>
            <w:r>
              <w:rPr>
                <w:rFonts w:cs="Times New Roman"/>
                <w:w w:val="95"/>
                <w:sz w:val="24"/>
              </w:rPr>
              <w:t>③其他渠道是否有充分投</w:t>
            </w:r>
            <w:r>
              <w:rPr>
                <w:rFonts w:cs="Times New Roman"/>
                <w:spacing w:val="-5"/>
                <w:w w:val="95"/>
                <w:sz w:val="24"/>
              </w:rPr>
              <w:t>入。</w:t>
            </w:r>
          </w:p>
        </w:tc>
        <w:tc>
          <w:tcPr>
            <w:tcW w:w="2755" w:type="dxa"/>
            <w:vAlign w:val="center"/>
          </w:tcPr>
          <w:p>
            <w:pPr>
              <w:adjustRightInd w:val="0"/>
              <w:spacing w:before="111" w:line="240" w:lineRule="auto"/>
              <w:ind w:left="107" w:firstLine="0" w:firstLineChars="0"/>
              <w:rPr>
                <w:rFonts w:cs="Times New Roman"/>
                <w:sz w:val="24"/>
              </w:rPr>
            </w:pPr>
            <w:r>
              <w:rPr>
                <w:rFonts w:cs="Times New Roman"/>
                <w:w w:val="95"/>
                <w:sz w:val="24"/>
              </w:rPr>
              <w:t>查看立项说明书、可行性研究报告，资金到位情况资料等</w:t>
            </w:r>
            <w:r>
              <w:rPr>
                <w:rFonts w:cs="Times New Roman"/>
                <w:spacing w:val="-10"/>
                <w:w w:val="95"/>
                <w:sz w:val="24"/>
              </w:rPr>
              <w:t>。</w:t>
            </w:r>
          </w:p>
        </w:tc>
        <w:tc>
          <w:tcPr>
            <w:tcW w:w="1164" w:type="dxa"/>
            <w:vAlign w:val="center"/>
          </w:tcPr>
          <w:p>
            <w:pPr>
              <w:widowControl/>
              <w:adjustRightInd w:val="0"/>
              <w:snapToGrid w:val="0"/>
              <w:spacing w:line="48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4</w:t>
            </w:r>
          </w:p>
        </w:tc>
        <w:tc>
          <w:tcPr>
            <w:tcW w:w="2204" w:type="dxa"/>
            <w:vMerge w:val="continue"/>
            <w:vAlign w:val="center"/>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widowControl/>
              <w:adjustRightInd w:val="0"/>
              <w:snapToGrid w:val="0"/>
              <w:spacing w:line="480" w:lineRule="auto"/>
              <w:ind w:firstLine="0" w:firstLineChars="0"/>
              <w:rPr>
                <w:rFonts w:cs="Times New Roman"/>
                <w:kern w:val="0"/>
                <w:sz w:val="24"/>
              </w:rPr>
            </w:pPr>
          </w:p>
        </w:tc>
        <w:tc>
          <w:tcPr>
            <w:tcW w:w="1668" w:type="dxa"/>
            <w:vAlign w:val="center"/>
          </w:tcPr>
          <w:p>
            <w:pPr>
              <w:adjustRightInd w:val="0"/>
              <w:spacing w:before="47" w:line="225" w:lineRule="auto"/>
              <w:ind w:right="96" w:firstLine="0" w:firstLineChars="0"/>
              <w:rPr>
                <w:rFonts w:cs="Times New Roman"/>
                <w:spacing w:val="-3"/>
                <w:w w:val="99"/>
                <w:sz w:val="24"/>
              </w:rPr>
            </w:pPr>
            <w:r>
              <w:rPr>
                <w:rFonts w:cs="Times New Roman"/>
                <w:spacing w:val="-3"/>
                <w:w w:val="99"/>
                <w:sz w:val="24"/>
              </w:rPr>
              <w:t>成本控制措施有效性，10分</w:t>
            </w: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项目是否采取相关成本控制措施，成本控制措施是否有效。</w:t>
            </w:r>
          </w:p>
        </w:tc>
        <w:tc>
          <w:tcPr>
            <w:tcW w:w="2755" w:type="dxa"/>
            <w:vAlign w:val="center"/>
          </w:tcPr>
          <w:p>
            <w:pPr>
              <w:adjustRightInd w:val="0"/>
              <w:spacing w:before="47" w:line="225" w:lineRule="auto"/>
              <w:ind w:right="96" w:firstLine="0" w:firstLineChars="0"/>
              <w:rPr>
                <w:rFonts w:cs="Times New Roman"/>
                <w:spacing w:val="-3"/>
                <w:w w:val="99"/>
                <w:sz w:val="24"/>
              </w:rPr>
            </w:pPr>
            <w:r>
              <w:rPr>
                <w:rFonts w:cs="Times New Roman"/>
                <w:spacing w:val="-3"/>
                <w:w w:val="99"/>
                <w:sz w:val="24"/>
              </w:rPr>
              <w:t>查看成本控制相关制度。</w:t>
            </w:r>
          </w:p>
        </w:tc>
        <w:tc>
          <w:tcPr>
            <w:tcW w:w="1164" w:type="dxa"/>
            <w:vAlign w:val="center"/>
          </w:tcPr>
          <w:p>
            <w:pPr>
              <w:widowControl/>
              <w:adjustRightInd w:val="0"/>
              <w:snapToGrid w:val="0"/>
              <w:spacing w:line="48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10</w:t>
            </w:r>
          </w:p>
        </w:tc>
        <w:tc>
          <w:tcPr>
            <w:tcW w:w="2204" w:type="dxa"/>
            <w:vMerge w:val="continue"/>
            <w:vAlign w:val="center"/>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restart"/>
          </w:tcPr>
          <w:p>
            <w:pPr>
              <w:adjustRightInd w:val="0"/>
              <w:spacing w:line="240" w:lineRule="auto"/>
              <w:ind w:firstLine="0" w:firstLineChars="0"/>
              <w:rPr>
                <w:rFonts w:cs="Times New Roman"/>
                <w:sz w:val="24"/>
              </w:rPr>
            </w:pPr>
          </w:p>
          <w:p>
            <w:pPr>
              <w:adjustRightInd w:val="0"/>
              <w:spacing w:line="240" w:lineRule="auto"/>
              <w:ind w:firstLine="0" w:firstLineChars="0"/>
              <w:rPr>
                <w:rFonts w:cs="Times New Roman"/>
                <w:sz w:val="24"/>
              </w:rPr>
            </w:pPr>
          </w:p>
          <w:p>
            <w:pPr>
              <w:adjustRightInd w:val="0"/>
              <w:spacing w:line="240" w:lineRule="auto"/>
              <w:ind w:firstLine="0" w:firstLineChars="0"/>
              <w:rPr>
                <w:rFonts w:cs="Times New Roman"/>
                <w:sz w:val="24"/>
              </w:rPr>
            </w:pPr>
          </w:p>
          <w:p>
            <w:pPr>
              <w:adjustRightInd w:val="0"/>
              <w:spacing w:line="240" w:lineRule="auto"/>
              <w:ind w:firstLine="0" w:firstLineChars="0"/>
              <w:rPr>
                <w:rFonts w:cs="Times New Roman"/>
                <w:sz w:val="24"/>
              </w:rPr>
            </w:pPr>
          </w:p>
          <w:p>
            <w:pPr>
              <w:adjustRightInd w:val="0"/>
              <w:spacing w:line="240" w:lineRule="auto"/>
              <w:ind w:firstLine="0" w:firstLineChars="0"/>
              <w:rPr>
                <w:rFonts w:cs="Times New Roman"/>
                <w:sz w:val="24"/>
              </w:rPr>
            </w:pPr>
          </w:p>
          <w:p>
            <w:pPr>
              <w:adjustRightInd w:val="0"/>
              <w:spacing w:line="240" w:lineRule="auto"/>
              <w:ind w:firstLine="0" w:firstLineChars="0"/>
              <w:rPr>
                <w:rFonts w:cs="Times New Roman"/>
                <w:sz w:val="24"/>
              </w:rPr>
            </w:pPr>
          </w:p>
          <w:p>
            <w:pPr>
              <w:adjustRightInd w:val="0"/>
              <w:spacing w:line="240" w:lineRule="auto"/>
              <w:ind w:firstLine="0" w:firstLineChars="0"/>
              <w:rPr>
                <w:rFonts w:cs="Times New Roman"/>
                <w:sz w:val="24"/>
              </w:rPr>
            </w:pPr>
          </w:p>
          <w:p>
            <w:pPr>
              <w:adjustRightInd w:val="0"/>
              <w:spacing w:before="162" w:line="225" w:lineRule="auto"/>
              <w:ind w:left="108" w:right="95" w:firstLine="0" w:firstLineChars="0"/>
              <w:jc w:val="center"/>
              <w:rPr>
                <w:rFonts w:cs="Times New Roman"/>
                <w:sz w:val="24"/>
              </w:rPr>
            </w:pPr>
            <w:r>
              <w:rPr>
                <w:rFonts w:cs="Times New Roman"/>
                <w:spacing w:val="12"/>
                <w:sz w:val="24"/>
              </w:rPr>
              <w:t>绩效目标合</w:t>
            </w:r>
            <w:r>
              <w:rPr>
                <w:rFonts w:cs="Times New Roman"/>
                <w:spacing w:val="-2"/>
                <w:sz w:val="24"/>
              </w:rPr>
              <w:t>理性（25）</w:t>
            </w:r>
          </w:p>
        </w:tc>
        <w:tc>
          <w:tcPr>
            <w:tcW w:w="1668" w:type="dxa"/>
            <w:vMerge w:val="restart"/>
            <w:vAlign w:val="center"/>
          </w:tcPr>
          <w:p>
            <w:pPr>
              <w:adjustRightInd w:val="0"/>
              <w:spacing w:before="47" w:line="225" w:lineRule="auto"/>
              <w:ind w:right="96" w:firstLine="0" w:firstLineChars="0"/>
              <w:rPr>
                <w:rFonts w:cs="Times New Roman"/>
                <w:spacing w:val="-3"/>
                <w:w w:val="99"/>
                <w:sz w:val="24"/>
              </w:rPr>
            </w:pPr>
            <w:r>
              <w:rPr>
                <w:rFonts w:cs="Times New Roman"/>
                <w:spacing w:val="-3"/>
                <w:w w:val="99"/>
                <w:sz w:val="24"/>
              </w:rPr>
              <w:t>目标明确性，10分</w:t>
            </w: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①绩效目标设定是否明确。</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对绩效目标进行初步审核，定量指标是否明确。</w:t>
            </w:r>
          </w:p>
        </w:tc>
        <w:tc>
          <w:tcPr>
            <w:tcW w:w="1164" w:type="dxa"/>
            <w:vAlign w:val="center"/>
          </w:tcPr>
          <w:p>
            <w:pPr>
              <w:widowControl/>
              <w:adjustRightInd w:val="0"/>
              <w:snapToGrid w:val="0"/>
              <w:spacing w:line="48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2</w:t>
            </w:r>
          </w:p>
        </w:tc>
        <w:tc>
          <w:tcPr>
            <w:tcW w:w="2204" w:type="dxa"/>
            <w:vMerge w:val="restart"/>
            <w:vAlign w:val="center"/>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widowControl/>
              <w:adjustRightInd w:val="0"/>
              <w:snapToGrid w:val="0"/>
              <w:spacing w:line="480" w:lineRule="auto"/>
              <w:ind w:firstLine="0" w:firstLineChars="0"/>
              <w:rPr>
                <w:rFonts w:cs="Times New Roman"/>
                <w:kern w:val="0"/>
                <w:sz w:val="24"/>
              </w:rPr>
            </w:pPr>
          </w:p>
        </w:tc>
        <w:tc>
          <w:tcPr>
            <w:tcW w:w="1668" w:type="dxa"/>
            <w:vMerge w:val="continue"/>
            <w:vAlign w:val="center"/>
          </w:tcPr>
          <w:p>
            <w:pPr>
              <w:adjustRightInd w:val="0"/>
              <w:spacing w:before="47" w:line="225" w:lineRule="auto"/>
              <w:ind w:left="107" w:right="96" w:firstLine="0" w:firstLineChars="0"/>
              <w:rPr>
                <w:rFonts w:cs="Times New Roman"/>
                <w:spacing w:val="-3"/>
                <w:w w:val="99"/>
                <w:sz w:val="24"/>
              </w:rPr>
            </w:pP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②与部门长期规划目标、年度工作目标是否一致。</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对绩效目标的指标与部门长期规划、年度工作计划进行比对。</w:t>
            </w:r>
          </w:p>
        </w:tc>
        <w:tc>
          <w:tcPr>
            <w:tcW w:w="1164" w:type="dxa"/>
            <w:vAlign w:val="center"/>
          </w:tcPr>
          <w:p>
            <w:pPr>
              <w:widowControl/>
              <w:adjustRightInd w:val="0"/>
              <w:snapToGrid w:val="0"/>
              <w:spacing w:line="48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2</w:t>
            </w:r>
          </w:p>
        </w:tc>
        <w:tc>
          <w:tcPr>
            <w:tcW w:w="2204" w:type="dxa"/>
            <w:vMerge w:val="continue"/>
            <w:vAlign w:val="center"/>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widowControl/>
              <w:adjustRightInd w:val="0"/>
              <w:snapToGrid w:val="0"/>
              <w:spacing w:line="480" w:lineRule="auto"/>
              <w:ind w:firstLine="0" w:firstLineChars="0"/>
              <w:rPr>
                <w:rFonts w:cs="Times New Roman"/>
                <w:kern w:val="0"/>
                <w:sz w:val="24"/>
              </w:rPr>
            </w:pPr>
          </w:p>
        </w:tc>
        <w:tc>
          <w:tcPr>
            <w:tcW w:w="1668" w:type="dxa"/>
            <w:vMerge w:val="continue"/>
            <w:vAlign w:val="center"/>
          </w:tcPr>
          <w:p>
            <w:pPr>
              <w:adjustRightInd w:val="0"/>
              <w:spacing w:before="47" w:line="225" w:lineRule="auto"/>
              <w:ind w:left="107" w:right="96" w:firstLine="0" w:firstLineChars="0"/>
              <w:rPr>
                <w:rFonts w:cs="Times New Roman"/>
                <w:spacing w:val="-3"/>
                <w:w w:val="99"/>
                <w:sz w:val="24"/>
              </w:rPr>
            </w:pP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③项目受益群体定位是否准确。</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对受益群体进行调查。</w:t>
            </w:r>
          </w:p>
        </w:tc>
        <w:tc>
          <w:tcPr>
            <w:tcW w:w="1164" w:type="dxa"/>
            <w:vAlign w:val="center"/>
          </w:tcPr>
          <w:p>
            <w:pPr>
              <w:widowControl/>
              <w:adjustRightInd w:val="0"/>
              <w:snapToGrid w:val="0"/>
              <w:spacing w:line="48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3</w:t>
            </w:r>
          </w:p>
        </w:tc>
        <w:tc>
          <w:tcPr>
            <w:tcW w:w="2204" w:type="dxa"/>
            <w:vMerge w:val="continue"/>
            <w:vAlign w:val="center"/>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widowControl/>
              <w:adjustRightInd w:val="0"/>
              <w:snapToGrid w:val="0"/>
              <w:spacing w:line="480" w:lineRule="auto"/>
              <w:ind w:firstLine="0" w:firstLineChars="0"/>
              <w:rPr>
                <w:rFonts w:cs="Times New Roman"/>
                <w:kern w:val="0"/>
                <w:sz w:val="24"/>
              </w:rPr>
            </w:pPr>
          </w:p>
        </w:tc>
        <w:tc>
          <w:tcPr>
            <w:tcW w:w="1668" w:type="dxa"/>
            <w:vMerge w:val="continue"/>
            <w:vAlign w:val="center"/>
          </w:tcPr>
          <w:p>
            <w:pPr>
              <w:adjustRightInd w:val="0"/>
              <w:spacing w:before="47" w:line="225" w:lineRule="auto"/>
              <w:ind w:left="107" w:right="96" w:firstLine="0" w:firstLineChars="0"/>
              <w:rPr>
                <w:rFonts w:cs="Times New Roman"/>
                <w:spacing w:val="-3"/>
                <w:w w:val="99"/>
                <w:sz w:val="24"/>
              </w:rPr>
            </w:pP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④绩效目标和指标设置是否与项目高度相关。</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根据需要进行专家论证。</w:t>
            </w:r>
          </w:p>
        </w:tc>
        <w:tc>
          <w:tcPr>
            <w:tcW w:w="1164" w:type="dxa"/>
            <w:vAlign w:val="center"/>
          </w:tcPr>
          <w:p>
            <w:pPr>
              <w:widowControl/>
              <w:adjustRightInd w:val="0"/>
              <w:snapToGrid w:val="0"/>
              <w:spacing w:line="48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3</w:t>
            </w:r>
          </w:p>
        </w:tc>
        <w:tc>
          <w:tcPr>
            <w:tcW w:w="2204" w:type="dxa"/>
            <w:vMerge w:val="continue"/>
            <w:vAlign w:val="center"/>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widowControl/>
              <w:adjustRightInd w:val="0"/>
              <w:snapToGrid w:val="0"/>
              <w:spacing w:line="480" w:lineRule="auto"/>
              <w:ind w:firstLine="0" w:firstLineChars="0"/>
              <w:rPr>
                <w:rFonts w:cs="Times New Roman"/>
                <w:kern w:val="0"/>
                <w:sz w:val="24"/>
              </w:rPr>
            </w:pPr>
          </w:p>
        </w:tc>
        <w:tc>
          <w:tcPr>
            <w:tcW w:w="1668" w:type="dxa"/>
            <w:vMerge w:val="restart"/>
            <w:vAlign w:val="center"/>
          </w:tcPr>
          <w:p>
            <w:pPr>
              <w:adjustRightInd w:val="0"/>
              <w:spacing w:before="47" w:line="225" w:lineRule="auto"/>
              <w:ind w:right="96" w:firstLine="0" w:firstLineChars="0"/>
              <w:rPr>
                <w:rFonts w:cs="Times New Roman"/>
                <w:spacing w:val="-3"/>
                <w:w w:val="99"/>
                <w:sz w:val="24"/>
              </w:rPr>
            </w:pPr>
            <w:r>
              <w:rPr>
                <w:rFonts w:cs="Times New Roman"/>
                <w:spacing w:val="-3"/>
                <w:w w:val="99"/>
                <w:sz w:val="24"/>
              </w:rPr>
              <w:t>目标合理性，15分</w:t>
            </w: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①绩效目标与项目预计解决的问题是否匹配。</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绩效目标与立项说明书等资料进行对比分析。</w:t>
            </w: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3</w:t>
            </w:r>
          </w:p>
        </w:tc>
        <w:tc>
          <w:tcPr>
            <w:tcW w:w="2204" w:type="dxa"/>
            <w:vMerge w:val="continue"/>
            <w:vAlign w:val="center"/>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widowControl/>
              <w:adjustRightInd w:val="0"/>
              <w:snapToGrid w:val="0"/>
              <w:spacing w:line="480" w:lineRule="auto"/>
              <w:ind w:firstLine="0" w:firstLineChars="0"/>
              <w:rPr>
                <w:rFonts w:cs="Times New Roman"/>
                <w:kern w:val="0"/>
                <w:sz w:val="24"/>
              </w:rPr>
            </w:pPr>
          </w:p>
        </w:tc>
        <w:tc>
          <w:tcPr>
            <w:tcW w:w="1668" w:type="dxa"/>
            <w:vMerge w:val="continue"/>
            <w:vAlign w:val="center"/>
          </w:tcPr>
          <w:p>
            <w:pPr>
              <w:adjustRightInd w:val="0"/>
              <w:spacing w:before="47" w:line="225" w:lineRule="auto"/>
              <w:ind w:left="107" w:right="96" w:firstLine="0" w:firstLineChars="0"/>
              <w:rPr>
                <w:rFonts w:cs="Times New Roman"/>
                <w:spacing w:val="-3"/>
                <w:w w:val="99"/>
                <w:sz w:val="24"/>
              </w:rPr>
            </w:pP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②绩效目标与现实需求是否匹配。</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进行专家论证或对受益群体开展问卷调查。</w:t>
            </w: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4</w:t>
            </w:r>
          </w:p>
        </w:tc>
        <w:tc>
          <w:tcPr>
            <w:tcW w:w="2204" w:type="dxa"/>
            <w:vMerge w:val="continue"/>
            <w:vAlign w:val="center"/>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widowControl/>
              <w:adjustRightInd w:val="0"/>
              <w:snapToGrid w:val="0"/>
              <w:spacing w:line="480" w:lineRule="auto"/>
              <w:ind w:firstLine="0" w:firstLineChars="0"/>
              <w:rPr>
                <w:rFonts w:cs="Times New Roman"/>
                <w:kern w:val="0"/>
                <w:sz w:val="24"/>
              </w:rPr>
            </w:pPr>
          </w:p>
        </w:tc>
        <w:tc>
          <w:tcPr>
            <w:tcW w:w="1668" w:type="dxa"/>
            <w:vMerge w:val="continue"/>
            <w:vAlign w:val="center"/>
          </w:tcPr>
          <w:p>
            <w:pPr>
              <w:adjustRightInd w:val="0"/>
              <w:spacing w:before="47" w:line="225" w:lineRule="auto"/>
              <w:ind w:left="107" w:right="96" w:firstLine="0" w:firstLineChars="0"/>
              <w:rPr>
                <w:rFonts w:cs="Times New Roman"/>
                <w:spacing w:val="-3"/>
                <w:w w:val="99"/>
                <w:sz w:val="24"/>
              </w:rPr>
            </w:pP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③绩效目标是否具有一定的前瞻性和挑战性。</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根据需要进行专家论证。</w:t>
            </w: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4</w:t>
            </w:r>
          </w:p>
        </w:tc>
        <w:tc>
          <w:tcPr>
            <w:tcW w:w="2204" w:type="dxa"/>
            <w:vMerge w:val="continue"/>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widowControl/>
              <w:adjustRightInd w:val="0"/>
              <w:snapToGrid w:val="0"/>
              <w:spacing w:line="480" w:lineRule="auto"/>
              <w:ind w:firstLine="0" w:firstLineChars="0"/>
              <w:rPr>
                <w:rFonts w:cs="Times New Roman"/>
                <w:kern w:val="0"/>
                <w:sz w:val="24"/>
              </w:rPr>
            </w:pPr>
          </w:p>
        </w:tc>
        <w:tc>
          <w:tcPr>
            <w:tcW w:w="1668" w:type="dxa"/>
            <w:vMerge w:val="continue"/>
            <w:vAlign w:val="center"/>
          </w:tcPr>
          <w:p>
            <w:pPr>
              <w:adjustRightInd w:val="0"/>
              <w:spacing w:before="47" w:line="225" w:lineRule="auto"/>
              <w:ind w:left="107" w:right="96" w:firstLine="0" w:firstLineChars="0"/>
              <w:rPr>
                <w:rFonts w:cs="Times New Roman"/>
                <w:spacing w:val="-3"/>
                <w:w w:val="99"/>
                <w:sz w:val="24"/>
              </w:rPr>
            </w:pP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④绩效指标是否细化、量化，指标值是否合理。</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根据需要进行专家论证。</w:t>
            </w: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4</w:t>
            </w:r>
          </w:p>
        </w:tc>
        <w:tc>
          <w:tcPr>
            <w:tcW w:w="2204" w:type="dxa"/>
            <w:vMerge w:val="continue"/>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restart"/>
          </w:tcPr>
          <w:p>
            <w:pPr>
              <w:adjustRightInd w:val="0"/>
              <w:spacing w:line="240" w:lineRule="auto"/>
              <w:ind w:firstLine="0" w:firstLineChars="0"/>
              <w:rPr>
                <w:rFonts w:cs="Times New Roman"/>
                <w:sz w:val="24"/>
              </w:rPr>
            </w:pPr>
          </w:p>
          <w:p>
            <w:pPr>
              <w:adjustRightInd w:val="0"/>
              <w:spacing w:line="240" w:lineRule="auto"/>
              <w:ind w:firstLine="0" w:firstLineChars="0"/>
              <w:rPr>
                <w:rFonts w:cs="Times New Roman"/>
                <w:sz w:val="24"/>
              </w:rPr>
            </w:pPr>
          </w:p>
          <w:p>
            <w:pPr>
              <w:adjustRightInd w:val="0"/>
              <w:spacing w:line="240" w:lineRule="auto"/>
              <w:ind w:firstLine="0" w:firstLineChars="0"/>
              <w:rPr>
                <w:rFonts w:cs="Times New Roman"/>
                <w:sz w:val="24"/>
              </w:rPr>
            </w:pPr>
          </w:p>
          <w:p>
            <w:pPr>
              <w:adjustRightInd w:val="0"/>
              <w:spacing w:before="2" w:line="240" w:lineRule="auto"/>
              <w:ind w:firstLine="0" w:firstLineChars="0"/>
              <w:rPr>
                <w:rFonts w:cs="Times New Roman"/>
                <w:sz w:val="24"/>
              </w:rPr>
            </w:pPr>
          </w:p>
          <w:p>
            <w:pPr>
              <w:adjustRightInd w:val="0"/>
              <w:spacing w:line="225" w:lineRule="auto"/>
              <w:ind w:right="95" w:firstLine="0" w:firstLineChars="0"/>
              <w:rPr>
                <w:rFonts w:cs="Times New Roman"/>
                <w:spacing w:val="12"/>
                <w:sz w:val="24"/>
              </w:rPr>
            </w:pPr>
            <w:r>
              <w:rPr>
                <w:rFonts w:cs="Times New Roman"/>
                <w:spacing w:val="12"/>
                <w:sz w:val="24"/>
              </w:rPr>
              <w:t>实施方案有</w:t>
            </w:r>
            <w:r>
              <w:rPr>
                <w:rFonts w:cs="Times New Roman"/>
                <w:spacing w:val="-2"/>
                <w:sz w:val="24"/>
              </w:rPr>
              <w:t>效性（20）</w:t>
            </w:r>
          </w:p>
          <w:p>
            <w:pPr>
              <w:adjustRightInd w:val="0"/>
              <w:spacing w:line="240" w:lineRule="auto"/>
              <w:ind w:firstLine="0" w:firstLineChars="0"/>
              <w:rPr>
                <w:rFonts w:cs="Times New Roman"/>
                <w:sz w:val="24"/>
              </w:rPr>
            </w:pPr>
          </w:p>
          <w:p>
            <w:pPr>
              <w:adjustRightInd w:val="0"/>
              <w:spacing w:line="240" w:lineRule="auto"/>
              <w:ind w:firstLine="0" w:firstLineChars="0"/>
              <w:rPr>
                <w:rFonts w:cs="Times New Roman"/>
                <w:sz w:val="24"/>
              </w:rPr>
            </w:pPr>
          </w:p>
          <w:p>
            <w:pPr>
              <w:adjustRightInd w:val="0"/>
              <w:spacing w:line="240" w:lineRule="auto"/>
              <w:ind w:firstLine="0" w:firstLineChars="0"/>
              <w:rPr>
                <w:rFonts w:cs="Times New Roman"/>
                <w:sz w:val="24"/>
              </w:rPr>
            </w:pPr>
          </w:p>
          <w:p>
            <w:pPr>
              <w:adjustRightInd w:val="0"/>
              <w:spacing w:line="240" w:lineRule="auto"/>
              <w:ind w:firstLine="0" w:firstLineChars="0"/>
              <w:rPr>
                <w:rFonts w:cs="Times New Roman"/>
                <w:sz w:val="24"/>
              </w:rPr>
            </w:pPr>
          </w:p>
          <w:p>
            <w:pPr>
              <w:adjustRightInd w:val="0"/>
              <w:spacing w:line="240" w:lineRule="auto"/>
              <w:ind w:firstLine="0" w:firstLineChars="0"/>
              <w:rPr>
                <w:rFonts w:cs="Times New Roman"/>
                <w:sz w:val="24"/>
              </w:rPr>
            </w:pPr>
          </w:p>
          <w:p>
            <w:pPr>
              <w:adjustRightInd w:val="0"/>
              <w:spacing w:line="240" w:lineRule="auto"/>
              <w:ind w:firstLine="0" w:firstLineChars="0"/>
              <w:rPr>
                <w:rFonts w:cs="Times New Roman"/>
                <w:sz w:val="24"/>
              </w:rPr>
            </w:pPr>
          </w:p>
          <w:p>
            <w:pPr>
              <w:adjustRightInd w:val="0"/>
              <w:spacing w:before="147" w:line="225" w:lineRule="auto"/>
              <w:ind w:left="108" w:right="95" w:firstLine="0" w:firstLineChars="0"/>
              <w:rPr>
                <w:rFonts w:cs="Times New Roman"/>
                <w:sz w:val="24"/>
              </w:rPr>
            </w:pPr>
          </w:p>
        </w:tc>
        <w:tc>
          <w:tcPr>
            <w:tcW w:w="1668" w:type="dxa"/>
            <w:vAlign w:val="center"/>
          </w:tcPr>
          <w:p>
            <w:pPr>
              <w:adjustRightInd w:val="0"/>
              <w:spacing w:before="47" w:line="225" w:lineRule="auto"/>
              <w:ind w:right="96" w:firstLine="0" w:firstLineChars="0"/>
              <w:rPr>
                <w:rFonts w:cs="Times New Roman"/>
                <w:spacing w:val="-3"/>
                <w:w w:val="99"/>
                <w:sz w:val="24"/>
              </w:rPr>
            </w:pPr>
            <w:r>
              <w:rPr>
                <w:rFonts w:cs="Times New Roman"/>
                <w:spacing w:val="-3"/>
                <w:w w:val="99"/>
                <w:sz w:val="24"/>
              </w:rPr>
              <w:t>实施内容明确性，5分</w:t>
            </w: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项目内容是否明确、具体，与绩效目标是否匹配。</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查看项目实施方案，根据需要进行专家论证。</w:t>
            </w: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5</w:t>
            </w:r>
          </w:p>
        </w:tc>
        <w:tc>
          <w:tcPr>
            <w:tcW w:w="2204" w:type="dxa"/>
            <w:vMerge w:val="restart"/>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widowControl/>
              <w:adjustRightInd w:val="0"/>
              <w:snapToGrid w:val="0"/>
              <w:spacing w:line="480" w:lineRule="auto"/>
              <w:ind w:firstLine="0" w:firstLineChars="0"/>
              <w:rPr>
                <w:rFonts w:cs="Times New Roman"/>
                <w:kern w:val="0"/>
                <w:sz w:val="24"/>
              </w:rPr>
            </w:pPr>
          </w:p>
        </w:tc>
        <w:tc>
          <w:tcPr>
            <w:tcW w:w="1668" w:type="dxa"/>
            <w:vAlign w:val="center"/>
          </w:tcPr>
          <w:p>
            <w:pPr>
              <w:adjustRightInd w:val="0"/>
              <w:spacing w:before="47" w:line="225" w:lineRule="auto"/>
              <w:ind w:right="96" w:firstLine="0" w:firstLineChars="0"/>
              <w:rPr>
                <w:rFonts w:cs="Times New Roman"/>
                <w:spacing w:val="-3"/>
                <w:w w:val="99"/>
                <w:sz w:val="24"/>
              </w:rPr>
            </w:pPr>
            <w:r>
              <w:rPr>
                <w:rFonts w:cs="Times New Roman"/>
                <w:spacing w:val="-3"/>
                <w:w w:val="99"/>
                <w:sz w:val="24"/>
              </w:rPr>
              <w:t>项目时效性，5分</w:t>
            </w: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项目是否明确设立、退出时限；项目清理、退出、调整机制是否健全。</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查看实施方案相关规定。</w:t>
            </w: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5</w:t>
            </w:r>
          </w:p>
        </w:tc>
        <w:tc>
          <w:tcPr>
            <w:tcW w:w="2204" w:type="dxa"/>
            <w:vMerge w:val="continue"/>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widowControl/>
              <w:adjustRightInd w:val="0"/>
              <w:snapToGrid w:val="0"/>
              <w:spacing w:line="480" w:lineRule="auto"/>
              <w:ind w:firstLine="0" w:firstLineChars="0"/>
              <w:rPr>
                <w:rFonts w:cs="Times New Roman"/>
                <w:kern w:val="0"/>
                <w:sz w:val="24"/>
              </w:rPr>
            </w:pPr>
          </w:p>
        </w:tc>
        <w:tc>
          <w:tcPr>
            <w:tcW w:w="1668" w:type="dxa"/>
            <w:vMerge w:val="restart"/>
            <w:vAlign w:val="center"/>
          </w:tcPr>
          <w:p>
            <w:pPr>
              <w:adjustRightInd w:val="0"/>
              <w:spacing w:before="47" w:line="225" w:lineRule="auto"/>
              <w:ind w:right="96" w:firstLine="0" w:firstLineChars="0"/>
              <w:rPr>
                <w:rFonts w:cs="Times New Roman"/>
                <w:spacing w:val="-3"/>
                <w:w w:val="99"/>
                <w:sz w:val="24"/>
              </w:rPr>
            </w:pPr>
            <w:r>
              <w:rPr>
                <w:rFonts w:cs="Times New Roman"/>
                <w:spacing w:val="-3"/>
                <w:w w:val="99"/>
                <w:sz w:val="24"/>
              </w:rPr>
              <w:t>实施方案可行性5分</w:t>
            </w: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①项目技术路线是否完整、先进、可行、合理，与项目内容及绩效目标是否匹配。</w:t>
            </w:r>
          </w:p>
        </w:tc>
        <w:tc>
          <w:tcPr>
            <w:tcW w:w="2755" w:type="dxa"/>
            <w:vMerge w:val="restart"/>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根据项目申报资料分析说明。</w:t>
            </w: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2</w:t>
            </w:r>
          </w:p>
        </w:tc>
        <w:tc>
          <w:tcPr>
            <w:tcW w:w="2204" w:type="dxa"/>
            <w:vMerge w:val="continue"/>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adjustRightInd w:val="0"/>
              <w:spacing w:before="147" w:line="225" w:lineRule="auto"/>
              <w:ind w:left="108" w:right="95" w:firstLine="0" w:firstLineChars="0"/>
              <w:rPr>
                <w:rFonts w:cs="Times New Roman"/>
                <w:sz w:val="24"/>
              </w:rPr>
            </w:pPr>
          </w:p>
        </w:tc>
        <w:tc>
          <w:tcPr>
            <w:tcW w:w="1668" w:type="dxa"/>
            <w:vMerge w:val="continue"/>
            <w:vAlign w:val="center"/>
          </w:tcPr>
          <w:p>
            <w:pPr>
              <w:adjustRightInd w:val="0"/>
              <w:spacing w:before="47" w:line="225" w:lineRule="auto"/>
              <w:ind w:left="107" w:right="96" w:firstLine="0" w:firstLineChars="0"/>
              <w:rPr>
                <w:rFonts w:cs="Times New Roman"/>
                <w:spacing w:val="-3"/>
                <w:w w:val="99"/>
                <w:sz w:val="24"/>
              </w:rPr>
            </w:pP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②项目组织、进度安排是否合理。</w:t>
            </w:r>
          </w:p>
        </w:tc>
        <w:tc>
          <w:tcPr>
            <w:tcW w:w="2755" w:type="dxa"/>
            <w:vMerge w:val="continue"/>
            <w:vAlign w:val="center"/>
          </w:tcPr>
          <w:p>
            <w:pPr>
              <w:adjustRightInd w:val="0"/>
              <w:spacing w:before="47" w:line="225" w:lineRule="auto"/>
              <w:ind w:left="107" w:right="96" w:firstLine="0" w:firstLineChars="0"/>
              <w:rPr>
                <w:rFonts w:cs="Times New Roman"/>
                <w:spacing w:val="-3"/>
                <w:w w:val="99"/>
                <w:sz w:val="24"/>
              </w:rPr>
            </w:pP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1</w:t>
            </w:r>
          </w:p>
        </w:tc>
        <w:tc>
          <w:tcPr>
            <w:tcW w:w="2204" w:type="dxa"/>
            <w:vMerge w:val="continue"/>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adjustRightInd w:val="0"/>
              <w:spacing w:before="147" w:line="225" w:lineRule="auto"/>
              <w:ind w:left="108" w:right="95" w:firstLine="0" w:firstLineChars="0"/>
              <w:rPr>
                <w:rFonts w:cs="Times New Roman"/>
                <w:spacing w:val="12"/>
                <w:sz w:val="24"/>
              </w:rPr>
            </w:pPr>
          </w:p>
        </w:tc>
        <w:tc>
          <w:tcPr>
            <w:tcW w:w="1668" w:type="dxa"/>
            <w:vMerge w:val="continue"/>
            <w:vAlign w:val="center"/>
          </w:tcPr>
          <w:p>
            <w:pPr>
              <w:adjustRightInd w:val="0"/>
              <w:spacing w:before="47" w:line="225" w:lineRule="auto"/>
              <w:ind w:left="107" w:right="96" w:firstLine="0" w:firstLineChars="0"/>
              <w:rPr>
                <w:rFonts w:cs="Times New Roman"/>
                <w:spacing w:val="-3"/>
                <w:w w:val="99"/>
                <w:sz w:val="24"/>
              </w:rPr>
            </w:pP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③与项目有关的基础设施条件是否能够得以有效保障。</w:t>
            </w:r>
          </w:p>
        </w:tc>
        <w:tc>
          <w:tcPr>
            <w:tcW w:w="2755" w:type="dxa"/>
            <w:vMerge w:val="continue"/>
            <w:vAlign w:val="center"/>
          </w:tcPr>
          <w:p>
            <w:pPr>
              <w:adjustRightInd w:val="0"/>
              <w:spacing w:before="47" w:line="225" w:lineRule="auto"/>
              <w:ind w:left="107" w:right="96" w:firstLine="0" w:firstLineChars="0"/>
              <w:rPr>
                <w:rFonts w:cs="Times New Roman"/>
                <w:spacing w:val="-3"/>
                <w:w w:val="99"/>
                <w:sz w:val="24"/>
              </w:rPr>
            </w:pP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2</w:t>
            </w:r>
          </w:p>
        </w:tc>
        <w:tc>
          <w:tcPr>
            <w:tcW w:w="2204" w:type="dxa"/>
            <w:vMerge w:val="continue"/>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adjustRightInd w:val="0"/>
              <w:spacing w:before="147" w:line="225" w:lineRule="auto"/>
              <w:ind w:left="108" w:right="95" w:firstLine="0" w:firstLineChars="0"/>
              <w:rPr>
                <w:rFonts w:cs="Times New Roman"/>
                <w:sz w:val="24"/>
              </w:rPr>
            </w:pPr>
          </w:p>
        </w:tc>
        <w:tc>
          <w:tcPr>
            <w:tcW w:w="1668" w:type="dxa"/>
            <w:vMerge w:val="restart"/>
            <w:vAlign w:val="center"/>
          </w:tcPr>
          <w:p>
            <w:pPr>
              <w:adjustRightInd w:val="0"/>
              <w:spacing w:line="240" w:lineRule="auto"/>
              <w:ind w:firstLine="0" w:firstLineChars="0"/>
              <w:rPr>
                <w:rFonts w:cs="Times New Roman"/>
                <w:spacing w:val="-3"/>
                <w:w w:val="99"/>
                <w:sz w:val="24"/>
              </w:rPr>
            </w:pPr>
            <w:r>
              <w:rPr>
                <w:rFonts w:cs="Times New Roman"/>
                <w:spacing w:val="-3"/>
                <w:w w:val="99"/>
                <w:sz w:val="24"/>
              </w:rPr>
              <w:t>过程控制有效性5分</w:t>
            </w: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①项目申报、审批、调整及项目资金申请、审批、拨付等方面已履行或计划履行的程序是否规范。</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查看项目申报资料。</w:t>
            </w: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1</w:t>
            </w:r>
          </w:p>
        </w:tc>
        <w:tc>
          <w:tcPr>
            <w:tcW w:w="2204" w:type="dxa"/>
            <w:vMerge w:val="continue"/>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adjustRightInd w:val="0"/>
              <w:spacing w:before="147" w:line="225" w:lineRule="auto"/>
              <w:ind w:left="108" w:right="95" w:firstLine="0" w:firstLineChars="0"/>
              <w:rPr>
                <w:rFonts w:cs="Times New Roman"/>
                <w:spacing w:val="12"/>
                <w:sz w:val="24"/>
              </w:rPr>
            </w:pPr>
          </w:p>
        </w:tc>
        <w:tc>
          <w:tcPr>
            <w:tcW w:w="1668" w:type="dxa"/>
            <w:vMerge w:val="continue"/>
            <w:vAlign w:val="center"/>
          </w:tcPr>
          <w:p>
            <w:pPr>
              <w:adjustRightInd w:val="0"/>
              <w:spacing w:line="225" w:lineRule="auto"/>
              <w:ind w:left="108" w:right="97" w:firstLine="0" w:firstLineChars="0"/>
              <w:rPr>
                <w:rFonts w:cs="Times New Roman"/>
                <w:spacing w:val="6"/>
                <w:sz w:val="24"/>
              </w:rPr>
            </w:pP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②项目组织机构是否健全、职责分工是否明确、项目人员条件是否与项目有关并得以有效保障。</w:t>
            </w:r>
          </w:p>
        </w:tc>
        <w:tc>
          <w:tcPr>
            <w:tcW w:w="2755" w:type="dxa"/>
            <w:vAlign w:val="center"/>
          </w:tcPr>
          <w:p>
            <w:pPr>
              <w:adjustRightInd w:val="0"/>
              <w:spacing w:before="47" w:line="225" w:lineRule="auto"/>
              <w:ind w:right="96" w:firstLine="0" w:firstLineChars="0"/>
              <w:rPr>
                <w:rFonts w:cs="Times New Roman"/>
                <w:spacing w:val="-3"/>
                <w:w w:val="99"/>
                <w:sz w:val="24"/>
              </w:rPr>
            </w:pPr>
            <w:r>
              <w:rPr>
                <w:rFonts w:cs="Times New Roman"/>
                <w:spacing w:val="-3"/>
                <w:w w:val="99"/>
                <w:sz w:val="24"/>
              </w:rPr>
              <w:t>查看项目申报资料。</w:t>
            </w: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1</w:t>
            </w:r>
          </w:p>
        </w:tc>
        <w:tc>
          <w:tcPr>
            <w:tcW w:w="2204" w:type="dxa"/>
            <w:vMerge w:val="continue"/>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adjustRightInd w:val="0"/>
              <w:spacing w:before="147" w:line="225" w:lineRule="auto"/>
              <w:ind w:left="108" w:right="95" w:firstLine="0" w:firstLineChars="0"/>
              <w:rPr>
                <w:rFonts w:cs="Times New Roman"/>
                <w:sz w:val="24"/>
              </w:rPr>
            </w:pPr>
          </w:p>
        </w:tc>
        <w:tc>
          <w:tcPr>
            <w:tcW w:w="1668" w:type="dxa"/>
            <w:vMerge w:val="continue"/>
            <w:vAlign w:val="center"/>
          </w:tcPr>
          <w:p>
            <w:pPr>
              <w:adjustRightInd w:val="0"/>
              <w:spacing w:line="225" w:lineRule="auto"/>
              <w:ind w:left="108" w:right="97" w:firstLine="0" w:firstLineChars="0"/>
              <w:rPr>
                <w:rFonts w:cs="Times New Roman"/>
                <w:sz w:val="24"/>
              </w:rPr>
            </w:pP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③业务管理制度、技术规程、标准是否健全、完善，以前年度业务制度执行是否出现过问题，相关业务方面问题是否得到有效解决并配有相应的保障措施。</w:t>
            </w:r>
          </w:p>
        </w:tc>
        <w:tc>
          <w:tcPr>
            <w:tcW w:w="2755" w:type="dxa"/>
            <w:vAlign w:val="center"/>
          </w:tcPr>
          <w:p>
            <w:pPr>
              <w:adjustRightInd w:val="0"/>
              <w:spacing w:before="47" w:line="225" w:lineRule="auto"/>
              <w:ind w:right="96" w:firstLine="0" w:firstLineChars="0"/>
              <w:rPr>
                <w:rFonts w:cs="Times New Roman"/>
                <w:spacing w:val="-3"/>
                <w:w w:val="99"/>
                <w:sz w:val="24"/>
              </w:rPr>
            </w:pPr>
            <w:r>
              <w:rPr>
                <w:rFonts w:cs="Times New Roman"/>
                <w:spacing w:val="-3"/>
                <w:w w:val="99"/>
                <w:sz w:val="24"/>
              </w:rPr>
              <w:t>查看相关制度和业务档案资料。</w:t>
            </w: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1</w:t>
            </w:r>
          </w:p>
        </w:tc>
        <w:tc>
          <w:tcPr>
            <w:tcW w:w="2204" w:type="dxa"/>
            <w:vMerge w:val="continue"/>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adjustRightInd w:val="0"/>
              <w:spacing w:before="147" w:line="225" w:lineRule="auto"/>
              <w:ind w:left="108" w:right="95" w:firstLine="0" w:firstLineChars="0"/>
              <w:rPr>
                <w:rFonts w:cs="Times New Roman"/>
                <w:sz w:val="24"/>
              </w:rPr>
            </w:pPr>
          </w:p>
        </w:tc>
        <w:tc>
          <w:tcPr>
            <w:tcW w:w="1668" w:type="dxa"/>
            <w:vMerge w:val="continue"/>
            <w:vAlign w:val="center"/>
          </w:tcPr>
          <w:p>
            <w:pPr>
              <w:adjustRightInd w:val="0"/>
              <w:spacing w:line="225" w:lineRule="auto"/>
              <w:ind w:left="108" w:right="97" w:firstLine="0" w:firstLineChars="0"/>
              <w:rPr>
                <w:rFonts w:cs="Times New Roman"/>
                <w:sz w:val="24"/>
              </w:rPr>
            </w:pP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④项目执行过程是否设立管控措施、机制等，相关措施、机制是否能够保证项目顺利实施。</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查看项目申报资料。</w:t>
            </w: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2</w:t>
            </w:r>
          </w:p>
        </w:tc>
        <w:tc>
          <w:tcPr>
            <w:tcW w:w="2204" w:type="dxa"/>
            <w:vMerge w:val="continue"/>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restart"/>
            <w:vAlign w:val="center"/>
          </w:tcPr>
          <w:p>
            <w:pPr>
              <w:adjustRightInd w:val="0"/>
              <w:spacing w:line="248" w:lineRule="exact"/>
              <w:ind w:left="108" w:firstLine="0" w:firstLineChars="0"/>
              <w:jc w:val="center"/>
              <w:rPr>
                <w:rFonts w:cs="Times New Roman"/>
                <w:sz w:val="24"/>
              </w:rPr>
            </w:pPr>
            <w:r>
              <w:rPr>
                <w:rFonts w:cs="Times New Roman"/>
                <w:spacing w:val="11"/>
                <w:w w:val="95"/>
                <w:sz w:val="24"/>
              </w:rPr>
              <w:t>筹资合规性</w:t>
            </w:r>
            <w:r>
              <w:rPr>
                <w:rFonts w:cs="Times New Roman"/>
                <w:spacing w:val="-4"/>
                <w:sz w:val="24"/>
              </w:rPr>
              <w:t>（10）</w:t>
            </w:r>
          </w:p>
        </w:tc>
        <w:tc>
          <w:tcPr>
            <w:tcW w:w="1668" w:type="dxa"/>
            <w:vMerge w:val="restart"/>
            <w:vAlign w:val="center"/>
          </w:tcPr>
          <w:p>
            <w:pPr>
              <w:adjustRightInd w:val="0"/>
              <w:spacing w:before="47" w:line="225" w:lineRule="auto"/>
              <w:ind w:right="96" w:firstLine="0" w:firstLineChars="0"/>
              <w:rPr>
                <w:rFonts w:cs="Times New Roman"/>
                <w:spacing w:val="-3"/>
                <w:w w:val="99"/>
                <w:sz w:val="24"/>
              </w:rPr>
            </w:pPr>
            <w:r>
              <w:rPr>
                <w:rFonts w:cs="Times New Roman"/>
                <w:spacing w:val="-3"/>
                <w:w w:val="99"/>
                <w:sz w:val="24"/>
              </w:rPr>
              <w:t>筹资合规性5分</w:t>
            </w: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①资金来源渠道是否符合相关规定。</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查看项目申报资料。</w:t>
            </w: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1</w:t>
            </w:r>
          </w:p>
        </w:tc>
        <w:tc>
          <w:tcPr>
            <w:tcW w:w="2204" w:type="dxa"/>
            <w:vMerge w:val="restart"/>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adjustRightInd w:val="0"/>
              <w:spacing w:before="147" w:line="225" w:lineRule="auto"/>
              <w:ind w:left="108" w:right="95" w:firstLine="0" w:firstLineChars="0"/>
              <w:rPr>
                <w:rFonts w:cs="Times New Roman"/>
                <w:sz w:val="24"/>
              </w:rPr>
            </w:pPr>
          </w:p>
        </w:tc>
        <w:tc>
          <w:tcPr>
            <w:tcW w:w="1668" w:type="dxa"/>
            <w:vMerge w:val="continue"/>
            <w:vAlign w:val="center"/>
          </w:tcPr>
          <w:p>
            <w:pPr>
              <w:adjustRightInd w:val="0"/>
              <w:spacing w:before="47" w:line="225" w:lineRule="auto"/>
              <w:ind w:left="107" w:right="96" w:firstLine="0" w:firstLineChars="0"/>
              <w:rPr>
                <w:rFonts w:cs="Times New Roman"/>
                <w:spacing w:val="-3"/>
                <w:w w:val="99"/>
                <w:sz w:val="24"/>
              </w:rPr>
            </w:pP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②资金筹措程序是否科学规范，是否经过相关论证，论证资料是否齐全。</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查看项目申报资料。</w:t>
            </w: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1</w:t>
            </w:r>
          </w:p>
        </w:tc>
        <w:tc>
          <w:tcPr>
            <w:tcW w:w="2204" w:type="dxa"/>
            <w:vMerge w:val="continue"/>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adjustRightInd w:val="0"/>
              <w:spacing w:before="147" w:line="225" w:lineRule="auto"/>
              <w:ind w:left="108" w:right="95" w:firstLine="0" w:firstLineChars="0"/>
              <w:rPr>
                <w:rFonts w:cs="Times New Roman"/>
                <w:sz w:val="24"/>
              </w:rPr>
            </w:pPr>
          </w:p>
        </w:tc>
        <w:tc>
          <w:tcPr>
            <w:tcW w:w="1668" w:type="dxa"/>
            <w:vMerge w:val="continue"/>
            <w:vAlign w:val="center"/>
          </w:tcPr>
          <w:p>
            <w:pPr>
              <w:adjustRightInd w:val="0"/>
              <w:spacing w:before="47" w:line="225" w:lineRule="auto"/>
              <w:ind w:left="107" w:right="96" w:firstLine="0" w:firstLineChars="0"/>
              <w:rPr>
                <w:rFonts w:cs="Times New Roman"/>
                <w:spacing w:val="-3"/>
                <w:w w:val="99"/>
                <w:sz w:val="24"/>
              </w:rPr>
            </w:pP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③资金筹措是否体现权责对等，财权和事权是否匹配。</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查看项目申报资料，对照财权与事权划分的相关规定进行判断。</w:t>
            </w: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3</w:t>
            </w:r>
          </w:p>
        </w:tc>
        <w:tc>
          <w:tcPr>
            <w:tcW w:w="2204" w:type="dxa"/>
            <w:vMerge w:val="continue"/>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adjustRightInd w:val="0"/>
              <w:spacing w:line="248" w:lineRule="exact"/>
              <w:ind w:left="108" w:firstLine="0" w:firstLineChars="0"/>
              <w:rPr>
                <w:rFonts w:cs="Times New Roman"/>
                <w:sz w:val="24"/>
              </w:rPr>
            </w:pPr>
          </w:p>
        </w:tc>
        <w:tc>
          <w:tcPr>
            <w:tcW w:w="1668" w:type="dxa"/>
            <w:vMerge w:val="restart"/>
            <w:vAlign w:val="center"/>
          </w:tcPr>
          <w:p>
            <w:pPr>
              <w:adjustRightInd w:val="0"/>
              <w:spacing w:before="47" w:line="225" w:lineRule="auto"/>
              <w:ind w:right="96" w:firstLine="0" w:firstLineChars="0"/>
              <w:rPr>
                <w:rFonts w:cs="Times New Roman"/>
                <w:spacing w:val="-3"/>
                <w:w w:val="99"/>
                <w:sz w:val="24"/>
              </w:rPr>
            </w:pPr>
            <w:r>
              <w:rPr>
                <w:rFonts w:cs="Times New Roman"/>
                <w:spacing w:val="-3"/>
                <w:w w:val="99"/>
                <w:sz w:val="24"/>
              </w:rPr>
              <w:t>财政承受能力5分</w:t>
            </w: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①</w:t>
            </w:r>
            <w:r>
              <w:rPr>
                <w:rFonts w:cs="Times New Roman"/>
                <w:spacing w:val="-1"/>
                <w:w w:val="99"/>
                <w:sz w:val="24"/>
              </w:rPr>
              <w:t>各级财政资金配套方式和承受能力是否科学合</w:t>
            </w:r>
            <w:r>
              <w:rPr>
                <w:rFonts w:cs="Times New Roman"/>
                <w:w w:val="99"/>
                <w:sz w:val="24"/>
              </w:rPr>
              <w:t>理</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3"/>
                <w:w w:val="99"/>
                <w:sz w:val="24"/>
              </w:rPr>
              <w:t>查看项目申报资料，</w:t>
            </w:r>
            <w:r>
              <w:rPr>
                <w:rFonts w:cs="Times New Roman"/>
                <w:w w:val="95"/>
                <w:sz w:val="24"/>
              </w:rPr>
              <w:t>根据需要进行专家论</w:t>
            </w:r>
            <w:r>
              <w:rPr>
                <w:rFonts w:cs="Times New Roman"/>
                <w:spacing w:val="-5"/>
                <w:w w:val="95"/>
                <w:sz w:val="24"/>
              </w:rPr>
              <w:t>证</w:t>
            </w:r>
            <w:r>
              <w:rPr>
                <w:rFonts w:cs="Times New Roman"/>
                <w:spacing w:val="-3"/>
                <w:w w:val="99"/>
                <w:sz w:val="24"/>
              </w:rPr>
              <w:t>。</w:t>
            </w: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2</w:t>
            </w:r>
          </w:p>
        </w:tc>
        <w:tc>
          <w:tcPr>
            <w:tcW w:w="2204" w:type="dxa"/>
            <w:vMerge w:val="continue"/>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adjustRightInd w:val="0"/>
              <w:spacing w:before="147" w:line="225" w:lineRule="auto"/>
              <w:ind w:left="108" w:right="95" w:firstLine="0" w:firstLineChars="0"/>
              <w:rPr>
                <w:rFonts w:cs="Times New Roman"/>
                <w:sz w:val="24"/>
              </w:rPr>
            </w:pPr>
          </w:p>
        </w:tc>
        <w:tc>
          <w:tcPr>
            <w:tcW w:w="1668" w:type="dxa"/>
            <w:vMerge w:val="continue"/>
            <w:vAlign w:val="center"/>
          </w:tcPr>
          <w:p>
            <w:pPr>
              <w:adjustRightInd w:val="0"/>
              <w:spacing w:before="47" w:line="225" w:lineRule="auto"/>
              <w:ind w:left="107" w:right="96" w:firstLine="0" w:firstLineChars="0"/>
              <w:rPr>
                <w:rFonts w:cs="Times New Roman"/>
                <w:spacing w:val="-3"/>
                <w:w w:val="99"/>
                <w:sz w:val="24"/>
              </w:rPr>
            </w:pP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spacing w:val="-1"/>
                <w:w w:val="99"/>
                <w:sz w:val="24"/>
              </w:rPr>
              <w:t>②各级财政部门和其他部门是否有类似项目资金重</w:t>
            </w:r>
            <w:r>
              <w:rPr>
                <w:rFonts w:cs="Times New Roman"/>
                <w:w w:val="99"/>
                <w:sz w:val="24"/>
              </w:rPr>
              <w:t>复投入。</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w w:val="95"/>
                <w:sz w:val="24"/>
              </w:rPr>
              <w:t>查看有关预算、财务资料等</w:t>
            </w:r>
            <w:r>
              <w:rPr>
                <w:rFonts w:cs="Times New Roman"/>
                <w:spacing w:val="-10"/>
                <w:w w:val="95"/>
                <w:sz w:val="24"/>
              </w:rPr>
              <w:t>。</w:t>
            </w: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2</w:t>
            </w:r>
          </w:p>
        </w:tc>
        <w:tc>
          <w:tcPr>
            <w:tcW w:w="2204" w:type="dxa"/>
            <w:vMerge w:val="continue"/>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604" w:type="dxa"/>
            <w:vMerge w:val="continue"/>
          </w:tcPr>
          <w:p>
            <w:pPr>
              <w:adjustRightInd w:val="0"/>
              <w:spacing w:before="147" w:line="225" w:lineRule="auto"/>
              <w:ind w:left="108" w:right="95" w:firstLine="0" w:firstLineChars="0"/>
              <w:rPr>
                <w:rFonts w:cs="Times New Roman"/>
                <w:sz w:val="24"/>
              </w:rPr>
            </w:pPr>
          </w:p>
        </w:tc>
        <w:tc>
          <w:tcPr>
            <w:tcW w:w="1668" w:type="dxa"/>
            <w:vMerge w:val="continue"/>
            <w:vAlign w:val="center"/>
          </w:tcPr>
          <w:p>
            <w:pPr>
              <w:adjustRightInd w:val="0"/>
              <w:spacing w:before="47" w:line="225" w:lineRule="auto"/>
              <w:ind w:left="107" w:right="96" w:firstLine="0" w:firstLineChars="0"/>
              <w:rPr>
                <w:rFonts w:cs="Times New Roman"/>
                <w:spacing w:val="-3"/>
                <w:w w:val="99"/>
                <w:sz w:val="24"/>
              </w:rPr>
            </w:pPr>
          </w:p>
        </w:tc>
        <w:tc>
          <w:tcPr>
            <w:tcW w:w="2621" w:type="dxa"/>
            <w:vAlign w:val="center"/>
          </w:tcPr>
          <w:p>
            <w:pPr>
              <w:adjustRightInd w:val="0"/>
              <w:spacing w:before="47" w:line="225" w:lineRule="auto"/>
              <w:ind w:left="107" w:right="96" w:firstLine="0" w:firstLineChars="0"/>
              <w:rPr>
                <w:rFonts w:cs="Times New Roman"/>
                <w:spacing w:val="-3"/>
                <w:w w:val="99"/>
                <w:sz w:val="24"/>
              </w:rPr>
            </w:pPr>
            <w:r>
              <w:rPr>
                <w:rFonts w:cs="Times New Roman"/>
                <w:w w:val="95"/>
                <w:sz w:val="24"/>
              </w:rPr>
              <w:t>③财政资金支持方式是否科学合</w:t>
            </w:r>
            <w:r>
              <w:rPr>
                <w:rFonts w:cs="Times New Roman"/>
                <w:spacing w:val="-5"/>
                <w:w w:val="95"/>
                <w:sz w:val="24"/>
              </w:rPr>
              <w:t>理。</w:t>
            </w:r>
          </w:p>
        </w:tc>
        <w:tc>
          <w:tcPr>
            <w:tcW w:w="2755" w:type="dxa"/>
            <w:vAlign w:val="center"/>
          </w:tcPr>
          <w:p>
            <w:pPr>
              <w:adjustRightInd w:val="0"/>
              <w:spacing w:before="47" w:line="225" w:lineRule="auto"/>
              <w:ind w:left="107" w:right="96" w:firstLine="0" w:firstLineChars="0"/>
              <w:rPr>
                <w:rFonts w:cs="Times New Roman"/>
                <w:spacing w:val="-3"/>
                <w:w w:val="99"/>
                <w:sz w:val="24"/>
              </w:rPr>
            </w:pPr>
            <w:r>
              <w:rPr>
                <w:rFonts w:cs="Times New Roman"/>
                <w:w w:val="95"/>
                <w:sz w:val="24"/>
              </w:rPr>
              <w:t>查看申报资料，根据需要进行专家论</w:t>
            </w:r>
            <w:r>
              <w:rPr>
                <w:rFonts w:cs="Times New Roman"/>
                <w:spacing w:val="-5"/>
                <w:w w:val="95"/>
                <w:sz w:val="24"/>
              </w:rPr>
              <w:t>证。</w:t>
            </w:r>
          </w:p>
        </w:tc>
        <w:tc>
          <w:tcPr>
            <w:tcW w:w="1164" w:type="dxa"/>
            <w:vAlign w:val="center"/>
          </w:tcPr>
          <w:p>
            <w:pPr>
              <w:widowControl/>
              <w:adjustRightInd w:val="0"/>
              <w:snapToGrid w:val="0"/>
              <w:spacing w:line="240" w:lineRule="auto"/>
              <w:ind w:firstLine="0" w:firstLineChars="0"/>
              <w:jc w:val="center"/>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rPr>
              <w:t>1</w:t>
            </w:r>
          </w:p>
        </w:tc>
        <w:tc>
          <w:tcPr>
            <w:tcW w:w="2204" w:type="dxa"/>
            <w:vMerge w:val="continue"/>
          </w:tcPr>
          <w:p>
            <w:pPr>
              <w:widowControl/>
              <w:adjustRightInd w:val="0"/>
              <w:snapToGrid w:val="0"/>
              <w:spacing w:line="480" w:lineRule="auto"/>
              <w:ind w:firstLine="0" w:firstLineChars="0"/>
              <w:rPr>
                <w:rFonts w:cs="Times New Roman"/>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13016" w:type="dxa"/>
            <w:gridSpan w:val="6"/>
            <w:vAlign w:val="center"/>
          </w:tcPr>
          <w:p>
            <w:pPr>
              <w:spacing w:line="240" w:lineRule="auto"/>
              <w:ind w:firstLine="0" w:firstLineChars="0"/>
              <w:rPr>
                <w:rFonts w:cs="Times New Roman"/>
                <w:b/>
                <w:bCs/>
                <w:sz w:val="24"/>
              </w:rPr>
            </w:pPr>
            <w:r>
              <w:rPr>
                <w:rFonts w:cs="Times New Roman"/>
                <w:sz w:val="24"/>
              </w:rPr>
              <w:t>部门评估结论及得分：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3016" w:type="dxa"/>
            <w:gridSpan w:val="6"/>
            <w:vAlign w:val="center"/>
          </w:tcPr>
          <w:p>
            <w:pPr>
              <w:spacing w:line="240" w:lineRule="auto"/>
              <w:ind w:firstLine="0" w:firstLineChars="0"/>
              <w:rPr>
                <w:rFonts w:cs="Times New Roman"/>
                <w:b/>
                <w:bCs/>
                <w:sz w:val="24"/>
              </w:rPr>
            </w:pPr>
            <w:r>
              <w:rPr>
                <w:rFonts w:cs="Times New Roman"/>
                <w:sz w:val="24"/>
              </w:rPr>
              <w:t>财政审核意见：（予以支持/不予支持/调整后支持）不予支持/调整后支持理由：</w:t>
            </w:r>
          </w:p>
        </w:tc>
      </w:tr>
    </w:tbl>
    <w:p>
      <w:pPr>
        <w:ind w:firstLine="640"/>
      </w:pPr>
    </w:p>
    <w:sectPr>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embedRegular r:id="rId1" w:fontKey="{C4F62D9E-143F-4608-91A4-A1DA58DF3DBA}"/>
  </w:font>
  <w:font w:name="仿宋_GB2312">
    <w:panose1 w:val="02010609030101010101"/>
    <w:charset w:val="86"/>
    <w:family w:val="modern"/>
    <w:pitch w:val="default"/>
    <w:sig w:usb0="00000001" w:usb1="080E0000" w:usb2="00000000" w:usb3="00000000" w:csb0="00040000" w:csb1="00000000"/>
    <w:embedRegular r:id="rId2" w:fontKey="{961787A7-FD3E-4A72-9055-6FF6195CDFDF}"/>
  </w:font>
  <w:font w:name="方正仿宋_GB2312">
    <w:panose1 w:val="02000000000000000000"/>
    <w:charset w:val="86"/>
    <w:family w:val="auto"/>
    <w:pitch w:val="default"/>
    <w:sig w:usb0="A00002BF" w:usb1="184F6CFA" w:usb2="00000012" w:usb3="00000000" w:csb0="00040001" w:csb1="00000000"/>
    <w:embedRegular r:id="rId3" w:fontKey="{877B9ACF-EA1D-4959-8E8E-98394F065B4A}"/>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FCD727"/>
    <w:multiLevelType w:val="singleLevel"/>
    <w:tmpl w:val="B8FCD727"/>
    <w:lvl w:ilvl="0" w:tentative="0">
      <w:start w:val="1"/>
      <w:numFmt w:val="chineseCounting"/>
      <w:suff w:val="nothing"/>
      <w:lvlText w:val="（%1）"/>
      <w:lvlJc w:val="left"/>
      <w:rPr>
        <w:rFonts w:hint="eastAsia"/>
      </w:rPr>
    </w:lvl>
  </w:abstractNum>
  <w:abstractNum w:abstractNumId="1">
    <w:nsid w:val="EDB5AD2E"/>
    <w:multiLevelType w:val="singleLevel"/>
    <w:tmpl w:val="EDB5AD2E"/>
    <w:lvl w:ilvl="0" w:tentative="0">
      <w:start w:val="4"/>
      <w:numFmt w:val="chineseCounting"/>
      <w:suff w:val="nothing"/>
      <w:lvlText w:val="（%1）"/>
      <w:lvlJc w:val="left"/>
      <w:rPr>
        <w:rFonts w:hint="eastAsia"/>
      </w:rPr>
    </w:lvl>
  </w:abstractNum>
  <w:abstractNum w:abstractNumId="2">
    <w:nsid w:val="F09608D0"/>
    <w:multiLevelType w:val="singleLevel"/>
    <w:tmpl w:val="F09608D0"/>
    <w:lvl w:ilvl="0" w:tentative="0">
      <w:start w:val="1"/>
      <w:numFmt w:val="chineseCounting"/>
      <w:suff w:val="nothing"/>
      <w:lvlText w:val="（%1）"/>
      <w:lvlJc w:val="left"/>
      <w:rPr>
        <w:rFonts w:hint="eastAsia"/>
      </w:rPr>
    </w:lvl>
  </w:abstractNum>
  <w:abstractNum w:abstractNumId="3">
    <w:nsid w:val="64E7AF2D"/>
    <w:multiLevelType w:val="singleLevel"/>
    <w:tmpl w:val="64E7AF2D"/>
    <w:lvl w:ilvl="0" w:tentative="0">
      <w:start w:val="1"/>
      <w:numFmt w:val="chineseCounting"/>
      <w:suff w:val="nothing"/>
      <w:lvlText w:val="%1、"/>
      <w:lvlJc w:val="left"/>
      <w:rPr>
        <w:rFonts w:hint="eastAsia"/>
      </w:rPr>
    </w:lvl>
  </w:abstractNum>
  <w:abstractNum w:abstractNumId="4">
    <w:nsid w:val="69BEE6AE"/>
    <w:multiLevelType w:val="singleLevel"/>
    <w:tmpl w:val="69BEE6AE"/>
    <w:lvl w:ilvl="0" w:tentative="0">
      <w:start w:val="6"/>
      <w:numFmt w:val="chineseCounting"/>
      <w:suff w:val="nothing"/>
      <w:lvlText w:val="%1、"/>
      <w:lvlJc w:val="left"/>
      <w:rPr>
        <w:rFonts w:hint="eastAsia"/>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documentProtection w:enforcement="0"/>
  <w:defaultTabStop w:val="419"/>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yOTYyOTdkMjExNjkwNGY1ZjQ4MjEzYzVmNGRhMDMifQ=="/>
  </w:docVars>
  <w:rsids>
    <w:rsidRoot w:val="00497373"/>
    <w:rsid w:val="00001536"/>
    <w:rsid w:val="0036205A"/>
    <w:rsid w:val="00402D5B"/>
    <w:rsid w:val="00497373"/>
    <w:rsid w:val="006466B8"/>
    <w:rsid w:val="006904E0"/>
    <w:rsid w:val="006B025F"/>
    <w:rsid w:val="00816DC9"/>
    <w:rsid w:val="00A035D9"/>
    <w:rsid w:val="00B8297B"/>
    <w:rsid w:val="00CB3236"/>
    <w:rsid w:val="00F674F6"/>
    <w:rsid w:val="01E943A0"/>
    <w:rsid w:val="022F1363"/>
    <w:rsid w:val="03EC69EA"/>
    <w:rsid w:val="045A2840"/>
    <w:rsid w:val="057B5C57"/>
    <w:rsid w:val="05C56ED2"/>
    <w:rsid w:val="05F945E6"/>
    <w:rsid w:val="06426774"/>
    <w:rsid w:val="06FC4B75"/>
    <w:rsid w:val="073C31C4"/>
    <w:rsid w:val="07886409"/>
    <w:rsid w:val="07BB28BC"/>
    <w:rsid w:val="08297BEC"/>
    <w:rsid w:val="08444A26"/>
    <w:rsid w:val="095F13EB"/>
    <w:rsid w:val="0A6749FB"/>
    <w:rsid w:val="0AEA1189"/>
    <w:rsid w:val="0AF838A6"/>
    <w:rsid w:val="0CF956B3"/>
    <w:rsid w:val="0DE9356F"/>
    <w:rsid w:val="0E1B19B0"/>
    <w:rsid w:val="0EA004DC"/>
    <w:rsid w:val="0F546ED0"/>
    <w:rsid w:val="103A670E"/>
    <w:rsid w:val="109E438A"/>
    <w:rsid w:val="111D13C1"/>
    <w:rsid w:val="118953BD"/>
    <w:rsid w:val="118C4D48"/>
    <w:rsid w:val="12C0739F"/>
    <w:rsid w:val="133833D9"/>
    <w:rsid w:val="140E5EE8"/>
    <w:rsid w:val="14B10B1D"/>
    <w:rsid w:val="15BE3826"/>
    <w:rsid w:val="17D31922"/>
    <w:rsid w:val="17D631C0"/>
    <w:rsid w:val="183F12A7"/>
    <w:rsid w:val="18790A0D"/>
    <w:rsid w:val="18CB084B"/>
    <w:rsid w:val="196520EC"/>
    <w:rsid w:val="1A352420"/>
    <w:rsid w:val="1A8C5DB8"/>
    <w:rsid w:val="1B210BF7"/>
    <w:rsid w:val="1C9039C8"/>
    <w:rsid w:val="1C93342E"/>
    <w:rsid w:val="1CBD494F"/>
    <w:rsid w:val="1CBF5FD1"/>
    <w:rsid w:val="1D2B3667"/>
    <w:rsid w:val="1E623046"/>
    <w:rsid w:val="1F841754"/>
    <w:rsid w:val="1FBE4C66"/>
    <w:rsid w:val="203E7B55"/>
    <w:rsid w:val="20DB7CA6"/>
    <w:rsid w:val="21AE2AB8"/>
    <w:rsid w:val="227710FC"/>
    <w:rsid w:val="22A23D76"/>
    <w:rsid w:val="22BF1F6F"/>
    <w:rsid w:val="23152DEF"/>
    <w:rsid w:val="231B417D"/>
    <w:rsid w:val="234731C4"/>
    <w:rsid w:val="23DF51AB"/>
    <w:rsid w:val="24561911"/>
    <w:rsid w:val="24A81A41"/>
    <w:rsid w:val="26B506EE"/>
    <w:rsid w:val="26C50688"/>
    <w:rsid w:val="2702368A"/>
    <w:rsid w:val="27613D77"/>
    <w:rsid w:val="277161B0"/>
    <w:rsid w:val="277D7A2F"/>
    <w:rsid w:val="27A50686"/>
    <w:rsid w:val="28C11323"/>
    <w:rsid w:val="28D177B8"/>
    <w:rsid w:val="28FB2A87"/>
    <w:rsid w:val="29B80F3C"/>
    <w:rsid w:val="2AC5334C"/>
    <w:rsid w:val="2CDD4252"/>
    <w:rsid w:val="2CE83322"/>
    <w:rsid w:val="2D067C4C"/>
    <w:rsid w:val="2D482013"/>
    <w:rsid w:val="2ED31DB0"/>
    <w:rsid w:val="2F1E302B"/>
    <w:rsid w:val="2F7610B9"/>
    <w:rsid w:val="30383A72"/>
    <w:rsid w:val="30DF67EA"/>
    <w:rsid w:val="315471D8"/>
    <w:rsid w:val="31A737AC"/>
    <w:rsid w:val="35DC6F14"/>
    <w:rsid w:val="361C5B5C"/>
    <w:rsid w:val="370F5DB1"/>
    <w:rsid w:val="38417D8A"/>
    <w:rsid w:val="38740160"/>
    <w:rsid w:val="39214EFA"/>
    <w:rsid w:val="3B2C6AD0"/>
    <w:rsid w:val="3B436A70"/>
    <w:rsid w:val="3B6363FD"/>
    <w:rsid w:val="3BC767F9"/>
    <w:rsid w:val="3BE850ED"/>
    <w:rsid w:val="3CB11983"/>
    <w:rsid w:val="3E18158D"/>
    <w:rsid w:val="3E3363C7"/>
    <w:rsid w:val="408178BE"/>
    <w:rsid w:val="40D0614F"/>
    <w:rsid w:val="41961423"/>
    <w:rsid w:val="42C62596"/>
    <w:rsid w:val="4440651E"/>
    <w:rsid w:val="445B21D4"/>
    <w:rsid w:val="44A91191"/>
    <w:rsid w:val="454B2248"/>
    <w:rsid w:val="46901133"/>
    <w:rsid w:val="47AF6ABF"/>
    <w:rsid w:val="480165C3"/>
    <w:rsid w:val="48D223DA"/>
    <w:rsid w:val="493A2D00"/>
    <w:rsid w:val="495E69EE"/>
    <w:rsid w:val="49BE56DF"/>
    <w:rsid w:val="4B38501D"/>
    <w:rsid w:val="4D901140"/>
    <w:rsid w:val="4E3B3056"/>
    <w:rsid w:val="4F1E452A"/>
    <w:rsid w:val="4F707303"/>
    <w:rsid w:val="500F5C67"/>
    <w:rsid w:val="50123BE1"/>
    <w:rsid w:val="50D91050"/>
    <w:rsid w:val="511B51C5"/>
    <w:rsid w:val="51257B8B"/>
    <w:rsid w:val="5139389D"/>
    <w:rsid w:val="51902AC4"/>
    <w:rsid w:val="51B3364F"/>
    <w:rsid w:val="51FE0D6E"/>
    <w:rsid w:val="527C7EE5"/>
    <w:rsid w:val="52F65EE9"/>
    <w:rsid w:val="54C802FF"/>
    <w:rsid w:val="54E56216"/>
    <w:rsid w:val="5533525A"/>
    <w:rsid w:val="55E0078B"/>
    <w:rsid w:val="56B0015D"/>
    <w:rsid w:val="570566FB"/>
    <w:rsid w:val="591E1CF6"/>
    <w:rsid w:val="5954396A"/>
    <w:rsid w:val="59A85A64"/>
    <w:rsid w:val="5A4710C3"/>
    <w:rsid w:val="5B372BFB"/>
    <w:rsid w:val="5B547C51"/>
    <w:rsid w:val="5B90055D"/>
    <w:rsid w:val="5C537F09"/>
    <w:rsid w:val="5CD448F9"/>
    <w:rsid w:val="5D845EA0"/>
    <w:rsid w:val="5DA2490B"/>
    <w:rsid w:val="5DF179D9"/>
    <w:rsid w:val="5E0771FD"/>
    <w:rsid w:val="5E7C0E8F"/>
    <w:rsid w:val="600A6B30"/>
    <w:rsid w:val="64202DC6"/>
    <w:rsid w:val="64405216"/>
    <w:rsid w:val="650E1238"/>
    <w:rsid w:val="65C41932"/>
    <w:rsid w:val="663743F7"/>
    <w:rsid w:val="670A59E7"/>
    <w:rsid w:val="67352268"/>
    <w:rsid w:val="67B0620F"/>
    <w:rsid w:val="67F81964"/>
    <w:rsid w:val="67FF0F45"/>
    <w:rsid w:val="685079F2"/>
    <w:rsid w:val="687C07E7"/>
    <w:rsid w:val="68D0468F"/>
    <w:rsid w:val="69D81A4D"/>
    <w:rsid w:val="6A1668C9"/>
    <w:rsid w:val="6BE40B7D"/>
    <w:rsid w:val="6D2D20B0"/>
    <w:rsid w:val="6E14501E"/>
    <w:rsid w:val="6E4F7FF6"/>
    <w:rsid w:val="6E6B7334"/>
    <w:rsid w:val="6E82642B"/>
    <w:rsid w:val="6EE1644B"/>
    <w:rsid w:val="6F1B2B08"/>
    <w:rsid w:val="702F4391"/>
    <w:rsid w:val="70D80585"/>
    <w:rsid w:val="72690CD9"/>
    <w:rsid w:val="72BD1CC8"/>
    <w:rsid w:val="739764D5"/>
    <w:rsid w:val="73BA21C4"/>
    <w:rsid w:val="73BB0416"/>
    <w:rsid w:val="74566390"/>
    <w:rsid w:val="745919DD"/>
    <w:rsid w:val="74B310ED"/>
    <w:rsid w:val="74E4399C"/>
    <w:rsid w:val="752C70F1"/>
    <w:rsid w:val="75720FA8"/>
    <w:rsid w:val="76A41635"/>
    <w:rsid w:val="76BB4029"/>
    <w:rsid w:val="781E0F73"/>
    <w:rsid w:val="78B54FD4"/>
    <w:rsid w:val="7A057469"/>
    <w:rsid w:val="7B351B84"/>
    <w:rsid w:val="7BA14395"/>
    <w:rsid w:val="7BC63DFB"/>
    <w:rsid w:val="7BD15BD0"/>
    <w:rsid w:val="7BF070CA"/>
    <w:rsid w:val="7C21797F"/>
    <w:rsid w:val="7C590591"/>
    <w:rsid w:val="7DF82266"/>
    <w:rsid w:val="7E92303E"/>
    <w:rsid w:val="7FB16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spacing w:line="600" w:lineRule="exact"/>
      <w:ind w:firstLine="1040" w:firstLineChars="200"/>
      <w:jc w:val="both"/>
    </w:pPr>
    <w:rPr>
      <w:rFonts w:ascii="Times New Roman" w:hAnsi="Times New Roman" w:eastAsia="仿宋" w:cstheme="minorBidi"/>
      <w:kern w:val="2"/>
      <w:sz w:val="32"/>
      <w:szCs w:val="24"/>
      <w:lang w:val="en-US" w:eastAsia="zh-CN" w:bidi="ar-SA"/>
    </w:rPr>
  </w:style>
  <w:style w:type="paragraph" w:styleId="4">
    <w:name w:val="heading 1"/>
    <w:basedOn w:val="1"/>
    <w:next w:val="1"/>
    <w:autoRedefine/>
    <w:qFormat/>
    <w:uiPriority w:val="0"/>
    <w:pPr>
      <w:keepNext/>
      <w:keepLines/>
      <w:ind w:firstLine="0" w:firstLineChars="0"/>
      <w:outlineLvl w:val="0"/>
    </w:pPr>
    <w:rPr>
      <w:rFonts w:eastAsia="黑体"/>
      <w:kern w:val="44"/>
      <w:sz w:val="36"/>
    </w:rPr>
  </w:style>
  <w:style w:type="paragraph" w:styleId="5">
    <w:name w:val="heading 2"/>
    <w:basedOn w:val="1"/>
    <w:next w:val="1"/>
    <w:unhideWhenUsed/>
    <w:qFormat/>
    <w:uiPriority w:val="0"/>
    <w:pPr>
      <w:keepNext/>
      <w:keepLines/>
      <w:outlineLvl w:val="1"/>
    </w:pPr>
    <w:rPr>
      <w:rFonts w:ascii="Arial" w:hAnsi="Arial"/>
    </w:rPr>
  </w:style>
  <w:style w:type="paragraph" w:styleId="6">
    <w:name w:val="heading 4"/>
    <w:basedOn w:val="1"/>
    <w:next w:val="1"/>
    <w:autoRedefine/>
    <w:unhideWhenUsed/>
    <w:qFormat/>
    <w:uiPriority w:val="0"/>
    <w:pPr>
      <w:keepNext/>
      <w:keepLines/>
      <w:spacing w:before="280" w:after="290" w:line="372" w:lineRule="auto"/>
      <w:jc w:val="center"/>
      <w:outlineLvl w:val="3"/>
    </w:pPr>
    <w:rPr>
      <w:rFonts w:ascii="Arial" w:hAnsi="Arial" w:eastAsia="宋体"/>
      <w:b/>
      <w:sz w:val="52"/>
    </w:rPr>
  </w:style>
  <w:style w:type="character" w:default="1" w:styleId="13">
    <w:name w:val="Default Paragraph Font"/>
    <w:autoRedefine/>
    <w:semiHidden/>
    <w:unhideWhenUsed/>
    <w:qFormat/>
    <w:uiPriority w:val="1"/>
  </w:style>
  <w:style w:type="table" w:default="1" w:styleId="12">
    <w:name w:val="Normal Table"/>
    <w:autoRedefine/>
    <w:semiHidden/>
    <w:unhideWhenUsed/>
    <w:uiPriority w:val="99"/>
    <w:tblPr>
      <w:tblCellMar>
        <w:top w:w="0" w:type="dxa"/>
        <w:left w:w="108" w:type="dxa"/>
        <w:bottom w:w="0" w:type="dxa"/>
        <w:right w:w="108" w:type="dxa"/>
      </w:tblCellMar>
    </w:tblPr>
  </w:style>
  <w:style w:type="paragraph" w:styleId="2">
    <w:name w:val="Body Text First Indent 2"/>
    <w:basedOn w:val="3"/>
    <w:link w:val="23"/>
    <w:autoRedefine/>
    <w:unhideWhenUsed/>
    <w:qFormat/>
    <w:uiPriority w:val="99"/>
    <w:pPr>
      <w:spacing w:line="320" w:lineRule="exact"/>
      <w:ind w:left="0" w:leftChars="0"/>
    </w:pPr>
    <w:rPr>
      <w:rFonts w:eastAsia="仿宋_GB2312"/>
      <w:sz w:val="28"/>
    </w:rPr>
  </w:style>
  <w:style w:type="paragraph" w:styleId="3">
    <w:name w:val="Body Text Indent"/>
    <w:basedOn w:val="1"/>
    <w:link w:val="22"/>
    <w:autoRedefine/>
    <w:unhideWhenUsed/>
    <w:qFormat/>
    <w:uiPriority w:val="99"/>
    <w:pPr>
      <w:spacing w:after="120"/>
      <w:ind w:left="420" w:leftChars="200"/>
    </w:pPr>
  </w:style>
  <w:style w:type="paragraph" w:styleId="7">
    <w:name w:val="Body Text"/>
    <w:basedOn w:val="1"/>
    <w:autoRedefine/>
    <w:qFormat/>
    <w:uiPriority w:val="0"/>
    <w:pPr>
      <w:spacing w:after="120"/>
    </w:pPr>
  </w:style>
  <w:style w:type="paragraph" w:styleId="8">
    <w:name w:val="footer"/>
    <w:basedOn w:val="1"/>
    <w:link w:val="19"/>
    <w:autoRedefine/>
    <w:qFormat/>
    <w:uiPriority w:val="0"/>
    <w:pPr>
      <w:tabs>
        <w:tab w:val="center" w:pos="4153"/>
        <w:tab w:val="right" w:pos="8306"/>
      </w:tabs>
      <w:snapToGrid w:val="0"/>
      <w:spacing w:line="240" w:lineRule="atLeast"/>
      <w:jc w:val="left"/>
    </w:pPr>
    <w:rPr>
      <w:sz w:val="18"/>
      <w:szCs w:val="18"/>
    </w:rPr>
  </w:style>
  <w:style w:type="paragraph" w:styleId="9">
    <w:name w:val="header"/>
    <w:basedOn w:val="1"/>
    <w:link w:val="18"/>
    <w:autoRedefine/>
    <w:uiPriority w:val="0"/>
    <w:pPr>
      <w:tabs>
        <w:tab w:val="center" w:pos="4153"/>
        <w:tab w:val="right" w:pos="8306"/>
      </w:tabs>
      <w:snapToGrid w:val="0"/>
      <w:spacing w:line="240" w:lineRule="atLeast"/>
      <w:jc w:val="center"/>
    </w:pPr>
    <w:rPr>
      <w:sz w:val="18"/>
      <w:szCs w:val="18"/>
    </w:rPr>
  </w:style>
  <w:style w:type="paragraph" w:styleId="10">
    <w:name w:val="Normal (Web)"/>
    <w:basedOn w:val="1"/>
    <w:autoRedefine/>
    <w:unhideWhenUsed/>
    <w:qFormat/>
    <w:uiPriority w:val="99"/>
    <w:pPr>
      <w:widowControl/>
      <w:spacing w:before="100" w:beforeAutospacing="1" w:after="100" w:afterAutospacing="1" w:line="240" w:lineRule="auto"/>
      <w:ind w:firstLine="0" w:firstLineChars="0"/>
      <w:jc w:val="left"/>
    </w:pPr>
    <w:rPr>
      <w:rFonts w:ascii="宋体" w:hAnsi="宋体" w:eastAsia="宋体" w:cs="宋体"/>
      <w:kern w:val="0"/>
      <w:sz w:val="24"/>
    </w:rPr>
  </w:style>
  <w:style w:type="paragraph" w:styleId="11">
    <w:name w:val="Body Text First Indent"/>
    <w:basedOn w:val="7"/>
    <w:autoRedefine/>
    <w:qFormat/>
    <w:uiPriority w:val="0"/>
    <w:pPr>
      <w:adjustRightInd w:val="0"/>
      <w:ind w:firstLine="425"/>
      <w:textAlignment w:val="baseline"/>
    </w:pPr>
    <w:rPr>
      <w:kern w:val="0"/>
      <w:szCs w:val="20"/>
    </w:rPr>
  </w:style>
  <w:style w:type="character" w:styleId="14">
    <w:name w:val="FollowedHyperlink"/>
    <w:basedOn w:val="13"/>
    <w:autoRedefine/>
    <w:unhideWhenUsed/>
    <w:qFormat/>
    <w:uiPriority w:val="99"/>
    <w:rPr>
      <w:color w:val="954F72"/>
      <w:u w:val="single"/>
    </w:rPr>
  </w:style>
  <w:style w:type="character" w:styleId="15">
    <w:name w:val="Hyperlink"/>
    <w:basedOn w:val="13"/>
    <w:autoRedefine/>
    <w:unhideWhenUsed/>
    <w:qFormat/>
    <w:uiPriority w:val="99"/>
    <w:rPr>
      <w:color w:val="0563C1"/>
      <w:u w:val="single"/>
    </w:rPr>
  </w:style>
  <w:style w:type="paragraph" w:customStyle="1" w:styleId="16">
    <w:name w:val="Default"/>
    <w:autoRedefine/>
    <w:qFormat/>
    <w:uiPriority w:val="0"/>
    <w:pPr>
      <w:widowControl w:val="0"/>
      <w:autoSpaceDE w:val="0"/>
      <w:autoSpaceDN w:val="0"/>
      <w:adjustRightInd w:val="0"/>
    </w:pPr>
    <w:rPr>
      <w:rFonts w:ascii="Times New Roman" w:hAnsi="Times New Roman" w:eastAsia="仿宋" w:cs="Times New Roman"/>
      <w:color w:val="000000"/>
      <w:sz w:val="32"/>
      <w:szCs w:val="24"/>
      <w:lang w:val="en-US" w:eastAsia="zh-CN" w:bidi="ar-SA"/>
    </w:rPr>
  </w:style>
  <w:style w:type="character" w:customStyle="1" w:styleId="17">
    <w:name w:val="font31"/>
    <w:basedOn w:val="13"/>
    <w:autoRedefine/>
    <w:qFormat/>
    <w:uiPriority w:val="0"/>
    <w:rPr>
      <w:rFonts w:ascii="方正仿宋_GB2312" w:hAnsi="方正仿宋_GB2312" w:eastAsia="方正仿宋_GB2312" w:cs="方正仿宋_GB2312"/>
      <w:color w:val="000000"/>
      <w:sz w:val="24"/>
      <w:szCs w:val="24"/>
      <w:u w:val="none"/>
    </w:rPr>
  </w:style>
  <w:style w:type="character" w:customStyle="1" w:styleId="18">
    <w:name w:val="页眉 字符"/>
    <w:basedOn w:val="13"/>
    <w:link w:val="9"/>
    <w:autoRedefine/>
    <w:qFormat/>
    <w:uiPriority w:val="0"/>
    <w:rPr>
      <w:rFonts w:eastAsia="仿宋" w:cstheme="minorBidi"/>
      <w:kern w:val="2"/>
      <w:sz w:val="18"/>
      <w:szCs w:val="18"/>
    </w:rPr>
  </w:style>
  <w:style w:type="character" w:customStyle="1" w:styleId="19">
    <w:name w:val="页脚 字符"/>
    <w:basedOn w:val="13"/>
    <w:link w:val="8"/>
    <w:autoRedefine/>
    <w:qFormat/>
    <w:uiPriority w:val="0"/>
    <w:rPr>
      <w:rFonts w:eastAsia="仿宋" w:cstheme="minorBidi"/>
      <w:kern w:val="2"/>
      <w:sz w:val="18"/>
      <w:szCs w:val="18"/>
    </w:rPr>
  </w:style>
  <w:style w:type="paragraph" w:styleId="20">
    <w:name w:val="List Paragraph"/>
    <w:basedOn w:val="1"/>
    <w:autoRedefine/>
    <w:unhideWhenUsed/>
    <w:uiPriority w:val="99"/>
    <w:pPr>
      <w:ind w:firstLine="420"/>
    </w:pPr>
  </w:style>
  <w:style w:type="paragraph" w:customStyle="1" w:styleId="21">
    <w:name w:val="line"/>
    <w:basedOn w:val="1"/>
    <w:autoRedefine/>
    <w:qFormat/>
    <w:uiPriority w:val="0"/>
    <w:pPr>
      <w:widowControl/>
      <w:spacing w:before="100" w:beforeAutospacing="1" w:after="100" w:afterAutospacing="1" w:line="240" w:lineRule="auto"/>
      <w:ind w:firstLine="0" w:firstLineChars="0"/>
      <w:jc w:val="left"/>
    </w:pPr>
    <w:rPr>
      <w:rFonts w:ascii="宋体" w:hAnsi="宋体" w:eastAsia="宋体" w:cs="宋体"/>
      <w:kern w:val="0"/>
      <w:sz w:val="24"/>
    </w:rPr>
  </w:style>
  <w:style w:type="character" w:customStyle="1" w:styleId="22">
    <w:name w:val="正文文本缩进 字符"/>
    <w:basedOn w:val="13"/>
    <w:link w:val="3"/>
    <w:autoRedefine/>
    <w:qFormat/>
    <w:uiPriority w:val="99"/>
    <w:rPr>
      <w:rFonts w:eastAsia="仿宋" w:cstheme="minorBidi"/>
      <w:kern w:val="2"/>
      <w:sz w:val="32"/>
      <w:szCs w:val="24"/>
    </w:rPr>
  </w:style>
  <w:style w:type="character" w:customStyle="1" w:styleId="23">
    <w:name w:val="正文文本首行缩进 2 字符"/>
    <w:basedOn w:val="22"/>
    <w:link w:val="2"/>
    <w:autoRedefine/>
    <w:qFormat/>
    <w:uiPriority w:val="99"/>
    <w:rPr>
      <w:rFonts w:eastAsia="仿宋_GB2312" w:cstheme="minorBidi"/>
      <w:kern w:val="2"/>
      <w:sz w:val="28"/>
      <w:szCs w:val="24"/>
    </w:rPr>
  </w:style>
  <w:style w:type="paragraph" w:customStyle="1" w:styleId="24">
    <w:name w:val="msonormal"/>
    <w:basedOn w:val="1"/>
    <w:autoRedefine/>
    <w:qFormat/>
    <w:uiPriority w:val="0"/>
    <w:pPr>
      <w:widowControl/>
      <w:spacing w:before="100" w:beforeAutospacing="1" w:after="100" w:afterAutospacing="1" w:line="240" w:lineRule="auto"/>
      <w:ind w:firstLine="0" w:firstLineChars="0"/>
      <w:jc w:val="left"/>
    </w:pPr>
    <w:rPr>
      <w:rFonts w:ascii="宋体" w:hAnsi="宋体" w:eastAsia="宋体" w:cs="宋体"/>
      <w:kern w:val="0"/>
      <w:sz w:val="24"/>
    </w:rPr>
  </w:style>
  <w:style w:type="paragraph" w:customStyle="1" w:styleId="25">
    <w:name w:val="font5"/>
    <w:basedOn w:val="1"/>
    <w:autoRedefine/>
    <w:qFormat/>
    <w:uiPriority w:val="0"/>
    <w:pPr>
      <w:widowControl/>
      <w:spacing w:before="100" w:beforeAutospacing="1" w:after="100" w:afterAutospacing="1" w:line="240" w:lineRule="auto"/>
      <w:ind w:firstLine="0" w:firstLineChars="0"/>
      <w:jc w:val="left"/>
    </w:pPr>
    <w:rPr>
      <w:rFonts w:ascii="等线" w:hAnsi="等线" w:eastAsia="等线" w:cs="宋体"/>
      <w:kern w:val="0"/>
      <w:sz w:val="18"/>
      <w:szCs w:val="18"/>
    </w:rPr>
  </w:style>
  <w:style w:type="paragraph" w:customStyle="1" w:styleId="26">
    <w:name w:val="xl63"/>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color w:val="000000"/>
      <w:kern w:val="0"/>
      <w:sz w:val="20"/>
      <w:szCs w:val="20"/>
    </w:rPr>
  </w:style>
  <w:style w:type="paragraph" w:customStyle="1" w:styleId="27">
    <w:name w:val="xl6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color w:val="000000"/>
      <w:kern w:val="0"/>
      <w:sz w:val="20"/>
      <w:szCs w:val="20"/>
    </w:rPr>
  </w:style>
  <w:style w:type="paragraph" w:customStyle="1" w:styleId="28">
    <w:name w:val="xl6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仿宋" w:hAnsi="仿宋" w:cs="宋体"/>
      <w:color w:val="000000"/>
      <w:kern w:val="0"/>
      <w:sz w:val="24"/>
    </w:rPr>
  </w:style>
  <w:style w:type="paragraph" w:customStyle="1" w:styleId="29">
    <w:name w:val="xl66"/>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24"/>
    </w:rPr>
  </w:style>
  <w:style w:type="paragraph" w:customStyle="1" w:styleId="30">
    <w:name w:val="xl67"/>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pPr>
    <w:rPr>
      <w:rFonts w:ascii="宋体" w:hAnsi="宋体" w:eastAsia="宋体" w:cs="宋体"/>
      <w:color w:val="000000"/>
      <w:kern w:val="0"/>
      <w:sz w:val="20"/>
      <w:szCs w:val="20"/>
    </w:rPr>
  </w:style>
  <w:style w:type="paragraph" w:customStyle="1" w:styleId="31">
    <w:name w:val="xl68"/>
    <w:basedOn w:val="1"/>
    <w:autoRedefine/>
    <w:qFormat/>
    <w:uiPriority w:val="0"/>
    <w:pPr>
      <w:widowControl/>
      <w:pBdr>
        <w:top w:val="single" w:color="auto" w:sz="4" w:space="0"/>
        <w:left w:val="single" w:color="auto" w:sz="4" w:space="0"/>
        <w:bottom w:val="single" w:color="auto" w:sz="4" w:space="0"/>
      </w:pBdr>
      <w:spacing w:before="100" w:beforeAutospacing="1" w:after="100" w:afterAutospacing="1" w:line="240" w:lineRule="auto"/>
      <w:ind w:firstLine="0" w:firstLineChars="0"/>
      <w:jc w:val="center"/>
    </w:pPr>
    <w:rPr>
      <w:rFonts w:ascii="宋体" w:hAnsi="宋体" w:eastAsia="宋体" w:cs="宋体"/>
      <w:color w:val="000000"/>
      <w:kern w:val="0"/>
      <w:sz w:val="20"/>
      <w:szCs w:val="20"/>
    </w:rPr>
  </w:style>
  <w:style w:type="paragraph" w:customStyle="1" w:styleId="32">
    <w:name w:val="xl69"/>
    <w:basedOn w:val="1"/>
    <w:autoRedefine/>
    <w:qFormat/>
    <w:uiPriority w:val="0"/>
    <w:pPr>
      <w:widowControl/>
      <w:pBdr>
        <w:top w:val="single" w:color="auto" w:sz="4" w:space="0"/>
        <w:bottom w:val="single" w:color="auto" w:sz="4" w:space="0"/>
      </w:pBdr>
      <w:spacing w:before="100" w:beforeAutospacing="1" w:after="100" w:afterAutospacing="1" w:line="240" w:lineRule="auto"/>
      <w:ind w:firstLine="0" w:firstLineChars="0"/>
      <w:jc w:val="center"/>
    </w:pPr>
    <w:rPr>
      <w:rFonts w:ascii="宋体" w:hAnsi="宋体" w:eastAsia="宋体" w:cs="宋体"/>
      <w:color w:val="000000"/>
      <w:kern w:val="0"/>
      <w:sz w:val="20"/>
      <w:szCs w:val="20"/>
    </w:rPr>
  </w:style>
  <w:style w:type="paragraph" w:customStyle="1" w:styleId="33">
    <w:name w:val="xl70"/>
    <w:basedOn w:val="1"/>
    <w:autoRedefine/>
    <w:qFormat/>
    <w:uiPriority w:val="0"/>
    <w:pPr>
      <w:widowControl/>
      <w:pBdr>
        <w:top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color w:val="000000"/>
      <w:kern w:val="0"/>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E4CF5-9533-441A-BFF9-B6D99922D2AF}">
  <ds:schemaRefs/>
</ds:datastoreItem>
</file>

<file path=docProps/app.xml><?xml version="1.0" encoding="utf-8"?>
<Properties xmlns="http://schemas.openxmlformats.org/officeDocument/2006/extended-properties" xmlns:vt="http://schemas.openxmlformats.org/officeDocument/2006/docPropsVTypes">
  <Template>Normal.dotm</Template>
  <Pages>1</Pages>
  <Words>6599</Words>
  <Characters>7392</Characters>
  <Lines>672</Lines>
  <Paragraphs>582</Paragraphs>
  <TotalTime>0</TotalTime>
  <ScaleCrop>false</ScaleCrop>
  <LinksUpToDate>false</LinksUpToDate>
  <CharactersWithSpaces>13409</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2023-08-22T06:53:00Z</dcterms:created>
  <dc:creator>Administrator</dc:creator>
  <cp:lastModifiedBy>♪ . 李逍遥. </cp:lastModifiedBy>
  <dcterms:modified xsi:type="dcterms:W3CDTF">2024-03-05T07:20:08Z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45A21C50B67040ED8A08D0921497A70D_13</vt:lpwstr>
  </property>
</Properties>
</file>