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5B70" w14:textId="0AD89F30" w:rsidR="00FC6216" w:rsidRDefault="008D0133" w:rsidP="00714D8A">
      <w:pPr>
        <w:ind w:firstLine="480"/>
        <w:rPr>
          <w:rFonts w:ascii="楷体" w:eastAsia="楷体" w:hAnsi="楷体"/>
          <w:sz w:val="24"/>
          <w:szCs w:val="28"/>
        </w:rPr>
      </w:pPr>
      <w:r>
        <w:rPr>
          <w:rFonts w:ascii="楷体" w:eastAsia="楷体" w:hAnsi="楷体" w:hint="eastAsia"/>
          <w:sz w:val="24"/>
          <w:szCs w:val="28"/>
        </w:rPr>
        <w:t>比起先前读过的“剑桥史”系列，本书的原书（2</w:t>
      </w:r>
      <w:r>
        <w:rPr>
          <w:rFonts w:ascii="楷体" w:eastAsia="楷体" w:hAnsi="楷体"/>
          <w:sz w:val="24"/>
          <w:szCs w:val="28"/>
        </w:rPr>
        <w:t>016</w:t>
      </w:r>
      <w:r>
        <w:rPr>
          <w:rFonts w:ascii="楷体" w:eastAsia="楷体" w:hAnsi="楷体" w:hint="eastAsia"/>
          <w:sz w:val="24"/>
          <w:szCs w:val="28"/>
        </w:rPr>
        <w:t>）和翻译版（2</w:t>
      </w:r>
      <w:r>
        <w:rPr>
          <w:rFonts w:ascii="楷体" w:eastAsia="楷体" w:hAnsi="楷体"/>
          <w:sz w:val="24"/>
          <w:szCs w:val="28"/>
        </w:rPr>
        <w:t>018</w:t>
      </w:r>
      <w:r>
        <w:rPr>
          <w:rFonts w:ascii="楷体" w:eastAsia="楷体" w:hAnsi="楷体" w:hint="eastAsia"/>
          <w:sz w:val="24"/>
          <w:szCs w:val="28"/>
        </w:rPr>
        <w:t>）出版时间相当靠近，总算是跟上了“时代潮流”，不至于有“出版即落伍”之憾。更值欣慰的是，本书由一名作者——</w:t>
      </w:r>
      <w:r w:rsidR="00035666">
        <w:rPr>
          <w:rFonts w:ascii="楷体" w:eastAsia="楷体" w:hAnsi="楷体" w:hint="eastAsia"/>
          <w:sz w:val="24"/>
          <w:szCs w:val="28"/>
        </w:rPr>
        <w:t>万志英（Richard</w:t>
      </w:r>
      <w:r w:rsidR="00035666">
        <w:rPr>
          <w:rFonts w:ascii="楷体" w:eastAsia="楷体" w:hAnsi="楷体"/>
          <w:sz w:val="24"/>
          <w:szCs w:val="28"/>
        </w:rPr>
        <w:t xml:space="preserve"> </w:t>
      </w:r>
      <w:r w:rsidR="00035666">
        <w:rPr>
          <w:rFonts w:ascii="楷体" w:eastAsia="楷体" w:hAnsi="楷体" w:hint="eastAsia"/>
          <w:sz w:val="24"/>
          <w:szCs w:val="28"/>
        </w:rPr>
        <w:t>von</w:t>
      </w:r>
      <w:r w:rsidR="00035666">
        <w:rPr>
          <w:rFonts w:ascii="楷体" w:eastAsia="楷体" w:hAnsi="楷体"/>
          <w:sz w:val="24"/>
          <w:szCs w:val="28"/>
        </w:rPr>
        <w:t xml:space="preserve"> G</w:t>
      </w:r>
      <w:r w:rsidR="00035666">
        <w:rPr>
          <w:rFonts w:ascii="楷体" w:eastAsia="楷体" w:hAnsi="楷体" w:hint="eastAsia"/>
          <w:sz w:val="24"/>
          <w:szCs w:val="28"/>
        </w:rPr>
        <w:t>lahn）——全权完成，避免了剑桥中国史系列固有的巨大割裂感。但也不是说，本书只是在阐发作者的一己之间，作者本人自认为属于“加州学派”的历史学者，该学派最重要的影响，“在于它在对比欧亚以及其他地区的经济制度及表现时，一直强调精确性和一致性”。笔者曾读过的《</w:t>
      </w:r>
      <w:r w:rsidR="00035666" w:rsidRPr="00035666">
        <w:rPr>
          <w:rFonts w:ascii="楷体" w:eastAsia="楷体" w:hAnsi="楷体" w:hint="eastAsia"/>
          <w:sz w:val="24"/>
          <w:szCs w:val="28"/>
        </w:rPr>
        <w:t>转变的中国：历史变迁与欧洲经验的局限</w:t>
      </w:r>
      <w:r w:rsidR="00035666">
        <w:rPr>
          <w:rFonts w:ascii="楷体" w:eastAsia="楷体" w:hAnsi="楷体" w:hint="eastAsia"/>
          <w:sz w:val="24"/>
          <w:szCs w:val="28"/>
        </w:rPr>
        <w:t>》的作者王国斌即属于加州学派，笔者对</w:t>
      </w:r>
      <w:r w:rsidR="008D1E52">
        <w:rPr>
          <w:rFonts w:ascii="楷体" w:eastAsia="楷体" w:hAnsi="楷体" w:hint="eastAsia"/>
          <w:sz w:val="24"/>
          <w:szCs w:val="28"/>
        </w:rPr>
        <w:t>该学派所持方法抱有相当的欣赏。作者坦诚地说，他将会在本书中广泛地引用那些与自己观点相左的看法，再来论证自己的主张。不过更多的时候，就笔者所见，作者基本上是在对现有的理论、研究进行综合的尝试，作者自己也并未提出一种关于中国经济的总体理论。我赞同作者为本书所确立的一条观点：现代经济的增长主要源于新知识和新技术所孕育的创新（而不是新古典主义所认为的市场是经济发展和财富创造的推动力）。</w:t>
      </w:r>
      <w:r w:rsidR="00714D8A">
        <w:rPr>
          <w:rFonts w:ascii="楷体" w:eastAsia="楷体" w:hAnsi="楷体" w:hint="eastAsia"/>
          <w:sz w:val="24"/>
          <w:szCs w:val="28"/>
        </w:rPr>
        <w:t>但或许由于作者未能对现有的理论进行一个总结（这往往牵涉到提出一个自己的理论），因而作者关于技术的看法未能在正文中得到充分的体现，殊为可惜。</w:t>
      </w:r>
    </w:p>
    <w:p w14:paraId="4C7A4C94" w14:textId="5259A4A0" w:rsidR="00714D8A" w:rsidRDefault="009B7A6B" w:rsidP="00714D8A">
      <w:pPr>
        <w:ind w:firstLine="480"/>
        <w:rPr>
          <w:rFonts w:ascii="楷体" w:eastAsia="楷体" w:hAnsi="楷体"/>
          <w:sz w:val="24"/>
          <w:szCs w:val="28"/>
        </w:rPr>
      </w:pPr>
      <w:r>
        <w:rPr>
          <w:rFonts w:ascii="楷体" w:eastAsia="楷体" w:hAnsi="楷体" w:hint="eastAsia"/>
          <w:sz w:val="24"/>
          <w:szCs w:val="28"/>
        </w:rPr>
        <w:t>由于历史资料的缺乏，学界对于先秦时代，尤其是东周以前的社会经济推测的成分要大于已得到实证的。因此，本书对于这部分的描写更多是就政治的层面展开叙述，同时作者不忘对他在中国大陆的同行进行嘲讽：</w:t>
      </w:r>
    </w:p>
    <w:p w14:paraId="540D7C32" w14:textId="1FCEB2E1" w:rsidR="009B7A6B" w:rsidRPr="009B7A6B" w:rsidRDefault="009B7A6B" w:rsidP="009B7A6B">
      <w:pPr>
        <w:ind w:leftChars="200" w:left="420" w:firstLineChars="200" w:firstLine="440"/>
        <w:rPr>
          <w:rFonts w:ascii="宋体" w:eastAsia="宋体" w:hAnsi="宋体"/>
          <w:sz w:val="22"/>
          <w:szCs w:val="24"/>
        </w:rPr>
      </w:pPr>
      <w:r w:rsidRPr="009B7A6B">
        <w:rPr>
          <w:rFonts w:ascii="宋体" w:eastAsia="宋体" w:hAnsi="宋体" w:hint="eastAsia"/>
          <w:sz w:val="22"/>
          <w:szCs w:val="24"/>
        </w:rPr>
        <w:t>关于中国早期的朝代性质，尤其商周是应该被认定为奴隶社会还是封建社会这一问题，已经有了无数的讨论。今天，在马克思历史发展观仍占主导地位的中国以外，没有多少学者会认为这些过时的分类有何用处。</w:t>
      </w:r>
    </w:p>
    <w:p w14:paraId="57B119B5" w14:textId="692B715E" w:rsidR="009B7A6B" w:rsidRDefault="009B7A6B" w:rsidP="00714D8A">
      <w:pPr>
        <w:ind w:firstLine="480"/>
        <w:rPr>
          <w:rFonts w:ascii="楷体" w:eastAsia="楷体" w:hAnsi="楷体"/>
          <w:sz w:val="24"/>
          <w:szCs w:val="28"/>
        </w:rPr>
      </w:pPr>
      <w:r>
        <w:rPr>
          <w:rFonts w:ascii="楷体" w:eastAsia="楷体" w:hAnsi="楷体" w:hint="eastAsia"/>
          <w:sz w:val="24"/>
          <w:szCs w:val="28"/>
        </w:rPr>
        <w:t>到了秦汉时代，相对丰裕的史料可以开始</w:t>
      </w:r>
      <w:r w:rsidR="00733D76">
        <w:rPr>
          <w:rFonts w:ascii="楷体" w:eastAsia="楷体" w:hAnsi="楷体" w:hint="eastAsia"/>
          <w:sz w:val="24"/>
          <w:szCs w:val="28"/>
        </w:rPr>
        <w:t>让</w:t>
      </w:r>
      <w:r>
        <w:rPr>
          <w:rFonts w:ascii="楷体" w:eastAsia="楷体" w:hAnsi="楷体" w:hint="eastAsia"/>
          <w:sz w:val="24"/>
          <w:szCs w:val="28"/>
        </w:rPr>
        <w:t>学者</w:t>
      </w:r>
      <w:r w:rsidR="00733D76">
        <w:rPr>
          <w:rFonts w:ascii="楷体" w:eastAsia="楷体" w:hAnsi="楷体" w:hint="eastAsia"/>
          <w:sz w:val="24"/>
          <w:szCs w:val="28"/>
        </w:rPr>
        <w:t>进行</w:t>
      </w:r>
      <w:r>
        <w:rPr>
          <w:rFonts w:ascii="楷体" w:eastAsia="楷体" w:hAnsi="楷体" w:hint="eastAsia"/>
          <w:sz w:val="24"/>
          <w:szCs w:val="28"/>
        </w:rPr>
        <w:t>比较</w:t>
      </w:r>
      <w:r w:rsidR="00733D76">
        <w:rPr>
          <w:rFonts w:ascii="楷体" w:eastAsia="楷体" w:hAnsi="楷体" w:hint="eastAsia"/>
          <w:sz w:val="24"/>
          <w:szCs w:val="28"/>
        </w:rPr>
        <w:t>扎实可靠</w:t>
      </w:r>
      <w:r>
        <w:rPr>
          <w:rFonts w:ascii="楷体" w:eastAsia="楷体" w:hAnsi="楷体" w:hint="eastAsia"/>
          <w:sz w:val="24"/>
          <w:szCs w:val="28"/>
        </w:rPr>
        <w:t>的分析</w:t>
      </w:r>
      <w:r w:rsidR="00733D76">
        <w:rPr>
          <w:rFonts w:ascii="楷体" w:eastAsia="楷体" w:hAnsi="楷体" w:hint="eastAsia"/>
          <w:sz w:val="24"/>
          <w:szCs w:val="28"/>
        </w:rPr>
        <w:t>。</w:t>
      </w:r>
      <w:r w:rsidR="00116B25">
        <w:rPr>
          <w:rFonts w:ascii="楷体" w:eastAsia="楷体" w:hAnsi="楷体" w:hint="eastAsia"/>
          <w:sz w:val="24"/>
          <w:szCs w:val="28"/>
        </w:rPr>
        <w:t xml:space="preserve"> 作者为汉武帝治下的中国的定义颇为有趣，称之为“</w:t>
      </w:r>
      <w:r w:rsidR="00890D10">
        <w:rPr>
          <w:rFonts w:ascii="楷体" w:eastAsia="楷体" w:hAnsi="楷体" w:hint="eastAsia"/>
          <w:sz w:val="24"/>
          <w:szCs w:val="28"/>
        </w:rPr>
        <w:t>重商主义财政国家”。这里“重商主义”并不与早期现代欧洲的“重商主义”相同，而是国家排挤私人商业，试图</w:t>
      </w:r>
      <w:r w:rsidR="00285BB9">
        <w:rPr>
          <w:rFonts w:ascii="楷体" w:eastAsia="楷体" w:hAnsi="楷体" w:hint="eastAsia"/>
          <w:sz w:val="24"/>
          <w:szCs w:val="28"/>
        </w:rPr>
        <w:t>以政府</w:t>
      </w:r>
      <w:r w:rsidR="00890D10">
        <w:rPr>
          <w:rFonts w:ascii="楷体" w:eastAsia="楷体" w:hAnsi="楷体" w:hint="eastAsia"/>
          <w:sz w:val="24"/>
          <w:szCs w:val="28"/>
        </w:rPr>
        <w:t>取而代之</w:t>
      </w:r>
      <w:r w:rsidR="00285BB9">
        <w:rPr>
          <w:rFonts w:ascii="楷体" w:eastAsia="楷体" w:hAnsi="楷体" w:hint="eastAsia"/>
          <w:sz w:val="24"/>
          <w:szCs w:val="28"/>
        </w:rPr>
        <w:t>。这一政策的代表人物是桑弘羊，其所支持的政策在作者看来使得汉朝从根本上偏离了军事重农主义国家的原始理论，政府已开始通过操控交易条件和货币政策来保证商品和财富流入国家之手（代表性的措施是盐铁专营）。这一点推翻了所谓东方文明是“农业国家”而希腊、罗马是“商业国家”这种似是而非的划分。不过汉朝在经济政策上还是与罗马有一点显著的不同，即汉朝的货币化程度远低于罗马，前1世纪时汉朝的人均货币供应量是罗马全盛时期的一半。</w:t>
      </w:r>
      <w:r w:rsidR="00AE4D19">
        <w:rPr>
          <w:rFonts w:ascii="楷体" w:eastAsia="楷体" w:hAnsi="楷体" w:hint="eastAsia"/>
          <w:sz w:val="24"/>
          <w:szCs w:val="28"/>
        </w:rPr>
        <w:t>不过作者未深入讨论为何会出现这种差异。</w:t>
      </w:r>
      <w:r w:rsidR="00A747E6">
        <w:rPr>
          <w:rFonts w:ascii="楷体" w:eastAsia="楷体" w:hAnsi="楷体" w:hint="eastAsia"/>
          <w:sz w:val="24"/>
          <w:szCs w:val="28"/>
        </w:rPr>
        <w:t>到了东汉时期，学者关注到“豪强社会与庄园经济崛起”的现象，大量的土地向少数的地主集中，但从另一方面来说，本书的作者也承认对这一时期土地所有权关系以及土地集中情况没有任何实证证据流传下来，今天的观察其依据主要是史书上的只言片语。</w:t>
      </w:r>
    </w:p>
    <w:p w14:paraId="42A914E4" w14:textId="540718EB" w:rsidR="00A747E6" w:rsidRDefault="00A747E6" w:rsidP="00714D8A">
      <w:pPr>
        <w:ind w:firstLine="480"/>
        <w:rPr>
          <w:rFonts w:ascii="楷体" w:eastAsia="楷体" w:hAnsi="楷体"/>
          <w:sz w:val="24"/>
          <w:szCs w:val="28"/>
        </w:rPr>
      </w:pPr>
      <w:r>
        <w:rPr>
          <w:rFonts w:ascii="楷体" w:eastAsia="楷体" w:hAnsi="楷体" w:hint="eastAsia"/>
          <w:sz w:val="24"/>
          <w:szCs w:val="28"/>
        </w:rPr>
        <w:t>到了南北朝时代，中国的经济发展迎来了一次剧烈的转变，</w:t>
      </w:r>
      <w:r w:rsidR="003D5B14">
        <w:rPr>
          <w:rFonts w:ascii="楷体" w:eastAsia="楷体" w:hAnsi="楷体" w:hint="eastAsia"/>
          <w:sz w:val="24"/>
          <w:szCs w:val="28"/>
        </w:rPr>
        <w:t>由于晋室南迁，江南地区得到了首次的大规模开发。而北方在北魏初次统一后，不仅于一定程度上恢复了中原地区的秩序，同时塑造了一种经济制度的模范，为后来的隋唐所承袭。这一制度由下列的几项主要部分构成：一是均田制，政府掌握土地的最终控制权并将其按照劳动力分配给每户人家，耕者死后土地收归国有</w:t>
      </w:r>
      <w:r w:rsidR="00A91B71">
        <w:rPr>
          <w:rFonts w:ascii="楷体" w:eastAsia="楷体" w:hAnsi="楷体" w:hint="eastAsia"/>
          <w:sz w:val="24"/>
          <w:szCs w:val="28"/>
        </w:rPr>
        <w:t>；二是建立在均田制上的兵役制度；在西魏时期，宇文泰创立了府兵制作为主要的军事资源，均田制成为了兵源的补充。</w:t>
      </w:r>
      <w:r w:rsidR="00FA0326">
        <w:rPr>
          <w:rFonts w:ascii="楷体" w:eastAsia="楷体" w:hAnsi="楷体" w:hint="eastAsia"/>
          <w:sz w:val="24"/>
          <w:szCs w:val="28"/>
        </w:rPr>
        <w:t>唐朝继承了均田制和府兵制，只在此基础上做了些许的改动（如租庸调税），而没有根本的变化。“沿袭北魏模式的唐朝财政体系，仍几乎全部依赖自身的资源和管理，完全没有诉诸市场体系。”基于此我们大概可以说，唐朝的繁荣源于其延续了已有的上升趋势，由南北朝入唐在经济制度上没有</w:t>
      </w:r>
      <w:r w:rsidR="00FA0326">
        <w:rPr>
          <w:rFonts w:ascii="楷体" w:eastAsia="楷体" w:hAnsi="楷体" w:hint="eastAsia"/>
          <w:sz w:val="24"/>
          <w:szCs w:val="28"/>
        </w:rPr>
        <w:lastRenderedPageBreak/>
        <w:t>发生彻底的改革。</w:t>
      </w:r>
      <w:r w:rsidR="00393C4C">
        <w:rPr>
          <w:rFonts w:ascii="楷体" w:eastAsia="楷体" w:hAnsi="楷体" w:hint="eastAsia"/>
          <w:sz w:val="24"/>
          <w:szCs w:val="28"/>
        </w:rPr>
        <w:t>一些有趣的现象值得特别加以记述，作者认为北魏时期第一次帝国政府为地方政府及救荒设立固定预算，不过这可能与中央集权程度提升有关。在考虑佛教对经济的影响时，作者推测以财产作抵押放贷的做法，极有可能是佛教寺院从印度引入中国的，“引入”的说法有待怀疑，但佛教寺院扮演了放贷者的角色则确有其事。</w:t>
      </w:r>
    </w:p>
    <w:p w14:paraId="2F53DB1F" w14:textId="64FA31E4" w:rsidR="00393C4C" w:rsidRDefault="00393C4C" w:rsidP="00714D8A">
      <w:pPr>
        <w:ind w:firstLine="480"/>
        <w:rPr>
          <w:rFonts w:ascii="楷体" w:eastAsia="楷体" w:hAnsi="楷体"/>
          <w:sz w:val="24"/>
          <w:szCs w:val="28"/>
        </w:rPr>
      </w:pPr>
      <w:r>
        <w:rPr>
          <w:rFonts w:ascii="楷体" w:eastAsia="楷体" w:hAnsi="楷体" w:hint="eastAsia"/>
          <w:sz w:val="24"/>
          <w:szCs w:val="28"/>
        </w:rPr>
        <w:t>在唐朝的第一个百年之间，均田制和府兵制逐步消亡</w:t>
      </w:r>
      <w:r w:rsidR="00227FF1">
        <w:rPr>
          <w:rFonts w:ascii="楷体" w:eastAsia="楷体" w:hAnsi="楷体" w:hint="eastAsia"/>
          <w:sz w:val="24"/>
          <w:szCs w:val="28"/>
        </w:rPr>
        <w:t>，这一改变是渐进的。而安史之乱则在加速这一进程的同时对经济制度带来了新的变化。由于唐朝的财政体系已经力不从心，朝廷开始尝试恢复对盐铁业的垄断；均田制、租庸调也寿终正寝，各种税被整合为了“两税”，其收入要超过盐业专营的收入。据作者所说，上述的两种变化使得税收进一步从实物走向货币</w:t>
      </w:r>
      <w:r w:rsidR="00F21EE9">
        <w:rPr>
          <w:rFonts w:ascii="楷体" w:eastAsia="楷体" w:hAnsi="楷体" w:hint="eastAsia"/>
          <w:sz w:val="24"/>
          <w:szCs w:val="28"/>
        </w:rPr>
        <w:t>。均田制终结的另一后果，则是土地私有制开始成为常态，不过如同我们在东汉时遇到的问题，佃农经济的规模如何仍很难确定。</w:t>
      </w:r>
    </w:p>
    <w:p w14:paraId="6D58F0D6" w14:textId="5B03DE38" w:rsidR="006762EA" w:rsidRDefault="006762EA" w:rsidP="00714D8A">
      <w:pPr>
        <w:ind w:firstLine="480"/>
        <w:rPr>
          <w:rFonts w:ascii="楷体" w:eastAsia="楷体" w:hAnsi="楷体"/>
          <w:sz w:val="24"/>
          <w:szCs w:val="28"/>
        </w:rPr>
      </w:pPr>
      <w:r>
        <w:rPr>
          <w:rFonts w:ascii="楷体" w:eastAsia="楷体" w:hAnsi="楷体" w:hint="eastAsia"/>
          <w:sz w:val="24"/>
          <w:szCs w:val="28"/>
        </w:rPr>
        <w:t>作者认为宋朝的“三司”促进了财政专业知识的发展，宋朝同前朝（按：</w:t>
      </w:r>
      <w:r w:rsidR="00B347F6">
        <w:rPr>
          <w:rFonts w:ascii="楷体" w:eastAsia="楷体" w:hAnsi="楷体" w:hint="eastAsia"/>
          <w:sz w:val="24"/>
          <w:szCs w:val="28"/>
        </w:rPr>
        <w:t>唐朝中</w:t>
      </w:r>
      <w:r>
        <w:rPr>
          <w:rFonts w:ascii="楷体" w:eastAsia="楷体" w:hAnsi="楷体" w:hint="eastAsia"/>
          <w:sz w:val="24"/>
          <w:szCs w:val="28"/>
        </w:rPr>
        <w:t>后期）一样严重依赖商品专营利润。在宋代面临的财政问题时，作者只提及了军事上的压力，而忽视了以往论者常常提起的“三冗”问题。王安石变法被看作是一场深远的财政政策改革，部分的目标为恢复汉武帝时期的财政重商主义（这一说法很值得怀疑）</w:t>
      </w:r>
      <w:r w:rsidR="00A672D1">
        <w:rPr>
          <w:rFonts w:ascii="楷体" w:eastAsia="楷体" w:hAnsi="楷体" w:hint="eastAsia"/>
          <w:sz w:val="24"/>
          <w:szCs w:val="28"/>
        </w:rPr>
        <w:t>。在变法期间，货币化支付据估计在中央政府收入的比例中达到了8</w:t>
      </w:r>
      <w:r w:rsidR="00A672D1">
        <w:rPr>
          <w:rFonts w:ascii="楷体" w:eastAsia="楷体" w:hAnsi="楷体"/>
          <w:sz w:val="24"/>
          <w:szCs w:val="28"/>
        </w:rPr>
        <w:t>1%</w:t>
      </w:r>
      <w:r w:rsidR="00A672D1">
        <w:rPr>
          <w:rFonts w:ascii="楷体" w:eastAsia="楷体" w:hAnsi="楷体" w:hint="eastAsia"/>
          <w:sz w:val="24"/>
          <w:szCs w:val="28"/>
        </w:rPr>
        <w:t>的高峰。</w:t>
      </w:r>
      <w:r w:rsidR="001878EA">
        <w:rPr>
          <w:rFonts w:ascii="楷体" w:eastAsia="楷体" w:hAnsi="楷体" w:hint="eastAsia"/>
          <w:sz w:val="24"/>
          <w:szCs w:val="28"/>
        </w:rPr>
        <w:t>据本书所说，宋代的金融无疑有着明显的发展，“一位宋朝的政治家在1</w:t>
      </w:r>
      <w:r w:rsidR="001878EA">
        <w:rPr>
          <w:rFonts w:ascii="楷体" w:eastAsia="楷体" w:hAnsi="楷体"/>
          <w:sz w:val="24"/>
          <w:szCs w:val="28"/>
        </w:rPr>
        <w:t>126</w:t>
      </w:r>
      <w:r w:rsidR="001878EA">
        <w:rPr>
          <w:rFonts w:ascii="楷体" w:eastAsia="楷体" w:hAnsi="楷体" w:hint="eastAsia"/>
          <w:sz w:val="24"/>
          <w:szCs w:val="28"/>
        </w:rPr>
        <w:t>年观察到，开封的商人从来不会允许资本闲置，他们不断地将钱投资到商品批发、借贷以及贸易航行中”</w:t>
      </w:r>
      <w:r w:rsidR="00F43F7E">
        <w:rPr>
          <w:rStyle w:val="a9"/>
          <w:rFonts w:ascii="楷体" w:eastAsia="楷体" w:hAnsi="楷体"/>
          <w:sz w:val="24"/>
          <w:szCs w:val="28"/>
        </w:rPr>
        <w:footnoteReference w:id="1"/>
      </w:r>
      <w:r w:rsidR="00B15684">
        <w:rPr>
          <w:rFonts w:ascii="楷体" w:eastAsia="楷体" w:hAnsi="楷体" w:hint="eastAsia"/>
          <w:sz w:val="24"/>
          <w:szCs w:val="28"/>
        </w:rPr>
        <w:t>。这难道不更像所谓的“资本主义”吗！</w:t>
      </w:r>
      <w:r w:rsidR="0074379F">
        <w:rPr>
          <w:rFonts w:ascii="楷体" w:eastAsia="楷体" w:hAnsi="楷体" w:hint="eastAsia"/>
          <w:sz w:val="24"/>
          <w:szCs w:val="28"/>
        </w:rPr>
        <w:t>有学者认为，中国未能自主发展“资本主义”是因为人们只会将财富投入土地而不是再生产，</w:t>
      </w:r>
      <w:r w:rsidR="00B347F6">
        <w:rPr>
          <w:rFonts w:ascii="楷体" w:eastAsia="楷体" w:hAnsi="楷体" w:hint="eastAsia"/>
          <w:sz w:val="24"/>
          <w:szCs w:val="28"/>
        </w:rPr>
        <w:t>若</w:t>
      </w:r>
      <w:r w:rsidR="0074379F">
        <w:rPr>
          <w:rFonts w:ascii="楷体" w:eastAsia="楷体" w:hAnsi="楷体" w:hint="eastAsia"/>
          <w:sz w:val="24"/>
          <w:szCs w:val="28"/>
        </w:rPr>
        <w:t>本书</w:t>
      </w:r>
      <w:r w:rsidR="00B347F6">
        <w:rPr>
          <w:rFonts w:ascii="楷体" w:eastAsia="楷体" w:hAnsi="楷体" w:hint="eastAsia"/>
          <w:sz w:val="24"/>
          <w:szCs w:val="28"/>
        </w:rPr>
        <w:t>的证据可靠，则</w:t>
      </w:r>
      <w:r w:rsidR="0074379F">
        <w:rPr>
          <w:rFonts w:ascii="楷体" w:eastAsia="楷体" w:hAnsi="楷体" w:hint="eastAsia"/>
          <w:sz w:val="24"/>
          <w:szCs w:val="28"/>
        </w:rPr>
        <w:t>是对此说法的完全否定。</w:t>
      </w:r>
    </w:p>
    <w:p w14:paraId="13F4A016" w14:textId="4B4EE7EF" w:rsidR="00B347F6" w:rsidRDefault="00B347F6" w:rsidP="00714D8A">
      <w:pPr>
        <w:ind w:firstLine="480"/>
        <w:rPr>
          <w:rFonts w:ascii="楷体" w:eastAsia="楷体" w:hAnsi="楷体"/>
          <w:sz w:val="24"/>
          <w:szCs w:val="28"/>
        </w:rPr>
      </w:pPr>
      <w:r>
        <w:rPr>
          <w:rFonts w:ascii="楷体" w:eastAsia="楷体" w:hAnsi="楷体" w:hint="eastAsia"/>
          <w:sz w:val="24"/>
          <w:szCs w:val="28"/>
        </w:rPr>
        <w:t>仅看本书的标题，是有迷惑性的，第七、第八章分别为“江南经济的全盛期（1</w:t>
      </w:r>
      <w:r>
        <w:rPr>
          <w:rFonts w:ascii="楷体" w:eastAsia="楷体" w:hAnsi="楷体"/>
          <w:sz w:val="24"/>
          <w:szCs w:val="28"/>
        </w:rPr>
        <w:t>127-1550</w:t>
      </w:r>
      <w:r>
        <w:rPr>
          <w:rFonts w:ascii="楷体" w:eastAsia="楷体" w:hAnsi="楷体" w:hint="eastAsia"/>
          <w:sz w:val="24"/>
          <w:szCs w:val="28"/>
        </w:rPr>
        <w:t>年）”、“市场经济的成熟（1</w:t>
      </w:r>
      <w:r>
        <w:rPr>
          <w:rFonts w:ascii="楷体" w:eastAsia="楷体" w:hAnsi="楷体"/>
          <w:sz w:val="24"/>
          <w:szCs w:val="28"/>
        </w:rPr>
        <w:t>550-1800</w:t>
      </w:r>
      <w:r>
        <w:rPr>
          <w:rFonts w:ascii="楷体" w:eastAsia="楷体" w:hAnsi="楷体" w:hint="eastAsia"/>
          <w:sz w:val="24"/>
          <w:szCs w:val="28"/>
        </w:rPr>
        <w:t>年）”。读者可能会从标题中误以为本书描绘的是一种不断进步的历史图景，这是由于作者命名的不当，以及每一章涵盖了一段前后截然不同、并不连续的历史时期。</w:t>
      </w:r>
      <w:r w:rsidR="006A6646">
        <w:rPr>
          <w:rFonts w:ascii="楷体" w:eastAsia="楷体" w:hAnsi="楷体" w:hint="eastAsia"/>
          <w:sz w:val="24"/>
          <w:szCs w:val="28"/>
        </w:rPr>
        <w:t>在第七章，作者肯定地写道在明朝初年中国地经济生产与生活进入了一段明显的断裂时期</w:t>
      </w:r>
      <w:r w:rsidR="00EE6FD7">
        <w:rPr>
          <w:rFonts w:ascii="楷体" w:eastAsia="楷体" w:hAnsi="楷体" w:hint="eastAsia"/>
          <w:sz w:val="24"/>
          <w:szCs w:val="28"/>
        </w:rPr>
        <w:t>，明朝政府又回到了早期帝国（比汉武帝时代还要早）的军事重农主义状态，至少在精神上的确完全如此</w:t>
      </w:r>
      <w:r w:rsidR="006A6646">
        <w:rPr>
          <w:rFonts w:ascii="楷体" w:eastAsia="楷体" w:hAnsi="楷体" w:hint="eastAsia"/>
          <w:sz w:val="24"/>
          <w:szCs w:val="28"/>
        </w:rPr>
        <w:t>。不过由于对这一断裂期为何出现研究得并不充分，作者只是将</w:t>
      </w:r>
      <w:r w:rsidR="00EE6FD7">
        <w:rPr>
          <w:rFonts w:ascii="楷体" w:eastAsia="楷体" w:hAnsi="楷体" w:hint="eastAsia"/>
          <w:sz w:val="24"/>
          <w:szCs w:val="28"/>
        </w:rPr>
        <w:t>断裂的</w:t>
      </w:r>
      <w:r w:rsidR="006A6646">
        <w:rPr>
          <w:rFonts w:ascii="楷体" w:eastAsia="楷体" w:hAnsi="楷体" w:hint="eastAsia"/>
          <w:sz w:val="24"/>
          <w:szCs w:val="28"/>
        </w:rPr>
        <w:t>原因归结于朱元璋个人的好恶。这一说法并不完全可靠，朱元璋本人当然是关键性的因素，但不是唯一的。而且这一断裂在元朝时早已发生，只不过影响还没有完全显现。在《千年金融史》中，威廉·戈兹曼认为中国</w:t>
      </w:r>
      <w:r w:rsidR="00EE6FD7">
        <w:rPr>
          <w:rFonts w:ascii="楷体" w:eastAsia="楷体" w:hAnsi="楷体" w:hint="eastAsia"/>
          <w:sz w:val="24"/>
          <w:szCs w:val="28"/>
        </w:rPr>
        <w:t>古代政府对经济最为常用的手段是通过影响货币来影响市场。但明朝僵化的财政体制无法实现对货币的掌控，在1</w:t>
      </w:r>
      <w:r w:rsidR="00EE6FD7">
        <w:rPr>
          <w:rFonts w:ascii="楷体" w:eastAsia="楷体" w:hAnsi="楷体"/>
          <w:sz w:val="24"/>
          <w:szCs w:val="28"/>
        </w:rPr>
        <w:t>430</w:t>
      </w:r>
      <w:r w:rsidR="00EE6FD7">
        <w:rPr>
          <w:rFonts w:ascii="楷体" w:eastAsia="楷体" w:hAnsi="楷体" w:hint="eastAsia"/>
          <w:sz w:val="24"/>
          <w:szCs w:val="28"/>
        </w:rPr>
        <w:t>年，政府就放弃了纸币体系，也暂停了铜币的铸造，</w:t>
      </w:r>
      <w:r w:rsidR="00857D80">
        <w:rPr>
          <w:rFonts w:ascii="楷体" w:eastAsia="楷体" w:hAnsi="楷体" w:hint="eastAsia"/>
          <w:sz w:val="24"/>
          <w:szCs w:val="28"/>
        </w:rPr>
        <w:t>国家被迫接受民间早已广泛使用的碎银作为新的货币本位。也就是说，明朝政府完全丧失了从货币端对市场的管控。</w:t>
      </w:r>
    </w:p>
    <w:p w14:paraId="2D2489FA" w14:textId="6DD67000" w:rsidR="00857D80" w:rsidRDefault="00857D80" w:rsidP="00714D8A">
      <w:pPr>
        <w:ind w:firstLine="480"/>
        <w:rPr>
          <w:rFonts w:ascii="楷体" w:eastAsia="楷体" w:hAnsi="楷体"/>
          <w:sz w:val="24"/>
          <w:szCs w:val="28"/>
        </w:rPr>
      </w:pPr>
      <w:r>
        <w:rPr>
          <w:rFonts w:ascii="楷体" w:eastAsia="楷体" w:hAnsi="楷体" w:hint="eastAsia"/>
          <w:sz w:val="24"/>
          <w:szCs w:val="28"/>
        </w:rPr>
        <w:t>至于清朝，本书所引征的评价也颇有意思，至少非常“新奇”。清廷对于市场活动基本采取不干涉或低介入的政策，有的学者干脆将乾隆称为“不干涉主义者”，</w:t>
      </w:r>
      <w:r w:rsidR="0020008F">
        <w:rPr>
          <w:rFonts w:ascii="楷体" w:eastAsia="楷体" w:hAnsi="楷体" w:hint="eastAsia"/>
          <w:sz w:val="24"/>
          <w:szCs w:val="28"/>
        </w:rPr>
        <w:t>并将这一时期的中国经济政策比附为“经济自由主义”。不过作者以为，这</w:t>
      </w:r>
      <w:r w:rsidR="0020008F">
        <w:rPr>
          <w:rFonts w:ascii="楷体" w:eastAsia="楷体" w:hAnsi="楷体" w:hint="eastAsia"/>
          <w:sz w:val="24"/>
          <w:szCs w:val="28"/>
        </w:rPr>
        <w:lastRenderedPageBreak/>
        <w:t>是对清政府夸大其词的评价，因为清朝的政治经济学思想体系对产出和生产率持续增长并无认识（按：这一点却是王安石变法的核心理念之一）。</w:t>
      </w:r>
    </w:p>
    <w:p w14:paraId="5693A15E" w14:textId="3FF909EE" w:rsidR="0020008F" w:rsidRDefault="0020008F" w:rsidP="00714D8A">
      <w:pPr>
        <w:ind w:firstLine="480"/>
        <w:rPr>
          <w:rFonts w:ascii="楷体" w:eastAsia="楷体" w:hAnsi="楷体"/>
          <w:sz w:val="24"/>
          <w:szCs w:val="28"/>
        </w:rPr>
      </w:pPr>
      <w:r>
        <w:rPr>
          <w:rFonts w:ascii="楷体" w:eastAsia="楷体" w:hAnsi="楷体" w:hint="eastAsia"/>
          <w:sz w:val="24"/>
          <w:szCs w:val="28"/>
        </w:rPr>
        <w:t>对于中国古代经济的宏观分析，非常棘手但又至关重要的一点，是对不同时期经济发展状况的比较，可参考的指标至少有G</w:t>
      </w:r>
      <w:r>
        <w:rPr>
          <w:rFonts w:ascii="楷体" w:eastAsia="楷体" w:hAnsi="楷体"/>
          <w:sz w:val="24"/>
          <w:szCs w:val="28"/>
        </w:rPr>
        <w:t>DP</w:t>
      </w:r>
      <w:r>
        <w:rPr>
          <w:rFonts w:ascii="楷体" w:eastAsia="楷体" w:hAnsi="楷体" w:hint="eastAsia"/>
          <w:sz w:val="24"/>
          <w:szCs w:val="28"/>
        </w:rPr>
        <w:t>、人均产值</w:t>
      </w:r>
      <w:r w:rsidR="004D1405">
        <w:rPr>
          <w:rFonts w:ascii="楷体" w:eastAsia="楷体" w:hAnsi="楷体" w:hint="eastAsia"/>
          <w:sz w:val="24"/>
          <w:szCs w:val="28"/>
        </w:rPr>
        <w:t>、人均收入</w:t>
      </w:r>
      <w:r>
        <w:rPr>
          <w:rFonts w:ascii="楷体" w:eastAsia="楷体" w:hAnsi="楷体" w:hint="eastAsia"/>
          <w:sz w:val="24"/>
          <w:szCs w:val="28"/>
        </w:rPr>
        <w:t>。但难点不仅在于资料的缺乏，也在于不同时期的数据并不总是具有可比性。本书因此在多数时候，处理时代的更替只能使用含糊的定性</w:t>
      </w:r>
      <w:r w:rsidR="006C0F80">
        <w:rPr>
          <w:rFonts w:ascii="楷体" w:eastAsia="楷体" w:hAnsi="楷体" w:hint="eastAsia"/>
          <w:sz w:val="24"/>
          <w:szCs w:val="28"/>
        </w:rPr>
        <w:t>而不是定量分析，而定性也颇为勉强。</w:t>
      </w:r>
      <w:r w:rsidR="004D1405">
        <w:rPr>
          <w:rFonts w:ascii="楷体" w:eastAsia="楷体" w:hAnsi="楷体" w:hint="eastAsia"/>
          <w:sz w:val="24"/>
          <w:szCs w:val="28"/>
        </w:rPr>
        <w:t>在最后一章，本书还是引用了一些学者对中国古代不同时期G</w:t>
      </w:r>
      <w:r w:rsidR="004D1405">
        <w:rPr>
          <w:rFonts w:ascii="楷体" w:eastAsia="楷体" w:hAnsi="楷体"/>
          <w:sz w:val="24"/>
          <w:szCs w:val="28"/>
        </w:rPr>
        <w:t>DP</w:t>
      </w:r>
      <w:r w:rsidR="004D1405">
        <w:rPr>
          <w:rFonts w:ascii="楷体" w:eastAsia="楷体" w:hAnsi="楷体" w:hint="eastAsia"/>
          <w:sz w:val="24"/>
          <w:szCs w:val="28"/>
        </w:rPr>
        <w:t>的估算，不过结论可能相差悬殊。但大部分的学者基本肯定了宋代的经济水平达到了一个明代和清代前期未曾达到的高峰。</w:t>
      </w:r>
    </w:p>
    <w:p w14:paraId="4FFEB6DE" w14:textId="7F9FCF70" w:rsidR="004D1405" w:rsidRPr="006762EA" w:rsidRDefault="004D1405" w:rsidP="00714D8A">
      <w:pPr>
        <w:ind w:firstLine="480"/>
        <w:rPr>
          <w:rFonts w:ascii="楷体" w:eastAsia="楷体" w:hAnsi="楷体"/>
          <w:sz w:val="24"/>
          <w:szCs w:val="28"/>
        </w:rPr>
      </w:pPr>
      <w:r>
        <w:rPr>
          <w:rFonts w:ascii="楷体" w:eastAsia="楷体" w:hAnsi="楷体" w:hint="eastAsia"/>
          <w:sz w:val="24"/>
          <w:szCs w:val="28"/>
        </w:rPr>
        <w:t>最后</w:t>
      </w:r>
      <w:r w:rsidR="003F050C">
        <w:rPr>
          <w:rFonts w:ascii="楷体" w:eastAsia="楷体" w:hAnsi="楷体" w:hint="eastAsia"/>
          <w:sz w:val="24"/>
          <w:szCs w:val="28"/>
        </w:rPr>
        <w:t>要批评</w:t>
      </w:r>
      <w:r>
        <w:rPr>
          <w:rFonts w:ascii="楷体" w:eastAsia="楷体" w:hAnsi="楷体" w:hint="eastAsia"/>
          <w:sz w:val="24"/>
          <w:szCs w:val="28"/>
        </w:rPr>
        <w:t>本书的中文版，在每章末的注释只用了简写，但书后却遗漏的参考书目表，这是相当严重的出版事故。</w:t>
      </w:r>
    </w:p>
    <w:sectPr w:rsidR="004D1405" w:rsidRPr="006762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F583" w14:textId="77777777" w:rsidR="00871F40" w:rsidRDefault="00871F40" w:rsidP="009B7A6B">
      <w:r>
        <w:separator/>
      </w:r>
    </w:p>
  </w:endnote>
  <w:endnote w:type="continuationSeparator" w:id="0">
    <w:p w14:paraId="578894C6" w14:textId="77777777" w:rsidR="00871F40" w:rsidRDefault="00871F40" w:rsidP="009B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C958" w14:textId="77777777" w:rsidR="00871F40" w:rsidRDefault="00871F40" w:rsidP="009B7A6B">
      <w:r>
        <w:separator/>
      </w:r>
    </w:p>
  </w:footnote>
  <w:footnote w:type="continuationSeparator" w:id="0">
    <w:p w14:paraId="5D24DC42" w14:textId="77777777" w:rsidR="00871F40" w:rsidRDefault="00871F40" w:rsidP="009B7A6B">
      <w:r>
        <w:continuationSeparator/>
      </w:r>
    </w:p>
  </w:footnote>
  <w:footnote w:id="1">
    <w:p w14:paraId="589A6D7E" w14:textId="6821F51B" w:rsidR="00F43F7E" w:rsidRDefault="00F43F7E">
      <w:pPr>
        <w:pStyle w:val="a7"/>
      </w:pPr>
      <w:r>
        <w:rPr>
          <w:rStyle w:val="a9"/>
        </w:rPr>
        <w:footnoteRef/>
      </w:r>
      <w:r>
        <w:t xml:space="preserve"> </w:t>
      </w:r>
      <w:r w:rsidR="00B15684">
        <w:rPr>
          <w:rFonts w:hint="eastAsia"/>
        </w:rPr>
        <w:t>作者</w:t>
      </w:r>
      <w:r>
        <w:rPr>
          <w:rFonts w:hint="eastAsia"/>
        </w:rPr>
        <w:t>引用自斯波义信的·《宋代商业史研究》的英文版。史料</w:t>
      </w:r>
      <w:r w:rsidR="00450589">
        <w:rPr>
          <w:rFonts w:hint="eastAsia"/>
        </w:rPr>
        <w:t>是</w:t>
      </w:r>
      <w:r>
        <w:rPr>
          <w:rFonts w:hint="eastAsia"/>
        </w:rPr>
        <w:t>《三朝北盟会编》，</w:t>
      </w:r>
      <w:r w:rsidR="00636C6F">
        <w:rPr>
          <w:rFonts w:hint="eastAsia"/>
        </w:rPr>
        <w:t>共有两条，第一条是</w:t>
      </w:r>
      <w:r>
        <w:rPr>
          <w:rFonts w:hint="eastAsia"/>
        </w:rPr>
        <w:t>“</w:t>
      </w:r>
      <w:r w:rsidRPr="00F43F7E">
        <w:rPr>
          <w:rFonts w:hint="eastAsia"/>
        </w:rPr>
        <w:t>富人必居四通五達之都</w:t>
      </w:r>
      <w:r>
        <w:rPr>
          <w:rFonts w:hint="eastAsia"/>
        </w:rPr>
        <w:t>，</w:t>
      </w:r>
      <w:r w:rsidRPr="00F43F7E">
        <w:rPr>
          <w:rFonts w:hint="eastAsia"/>
        </w:rPr>
        <w:t>使其財布于天下</w:t>
      </w:r>
      <w:r>
        <w:rPr>
          <w:rFonts w:hint="eastAsia"/>
        </w:rPr>
        <w:t>，</w:t>
      </w:r>
      <w:r w:rsidRPr="00F43F7E">
        <w:rPr>
          <w:rFonts w:hint="eastAsia"/>
        </w:rPr>
        <w:t>然後</w:t>
      </w:r>
      <w:r w:rsidR="00B15684">
        <w:rPr>
          <w:rFonts w:hint="eastAsia"/>
        </w:rPr>
        <w:t>收</w:t>
      </w:r>
      <w:r w:rsidRPr="00F43F7E">
        <w:rPr>
          <w:rFonts w:hint="eastAsia"/>
        </w:rPr>
        <w:t>以天下之功</w:t>
      </w:r>
      <w:r>
        <w:rPr>
          <w:rFonts w:hint="eastAsia"/>
        </w:rPr>
        <w:t>”（卷一八〇 绍兴七年十月条），</w:t>
      </w:r>
      <w:r w:rsidR="00B15684">
        <w:rPr>
          <w:rFonts w:hint="eastAsia"/>
        </w:rPr>
        <w:t>此条是某人上皇帝的奏章中的一句；“</w:t>
      </w:r>
      <w:r w:rsidR="00B15684" w:rsidRPr="00B15684">
        <w:rPr>
          <w:rFonts w:hint="eastAsia"/>
        </w:rPr>
        <w:t>緣京師四方客旅買賣多</w:t>
      </w:r>
      <w:r w:rsidR="00B15684">
        <w:rPr>
          <w:rFonts w:hint="eastAsia"/>
        </w:rPr>
        <w:t>，</w:t>
      </w:r>
      <w:r w:rsidR="00B15684" w:rsidRPr="00B15684">
        <w:rPr>
          <w:rFonts w:hint="eastAsia"/>
        </w:rPr>
        <w:t>遂號富庶</w:t>
      </w:r>
      <w:r w:rsidR="00B15684">
        <w:rPr>
          <w:rFonts w:hint="eastAsia"/>
        </w:rPr>
        <w:t>。</w:t>
      </w:r>
      <w:r w:rsidR="00B15684" w:rsidRPr="00B15684">
        <w:rPr>
          <w:rFonts w:hint="eastAsia"/>
        </w:rPr>
        <w:t>人家有錢本</w:t>
      </w:r>
      <w:r w:rsidR="00B15684">
        <w:rPr>
          <w:rFonts w:hint="eastAsia"/>
        </w:rPr>
        <w:t>，</w:t>
      </w:r>
      <w:r w:rsidR="00B15684" w:rsidRPr="00B15684">
        <w:rPr>
          <w:rFonts w:hint="eastAsia"/>
        </w:rPr>
        <w:t>多是停塌解質舟船往來興販</w:t>
      </w:r>
      <w:r w:rsidR="00B15684">
        <w:rPr>
          <w:rFonts w:hint="eastAsia"/>
        </w:rPr>
        <w:t>，</w:t>
      </w:r>
      <w:r w:rsidR="00B15684" w:rsidRPr="00B15684">
        <w:rPr>
          <w:rFonts w:hint="eastAsia"/>
        </w:rPr>
        <w:t>豈肯間著錢買金</w:t>
      </w:r>
      <w:r w:rsidR="00B15684">
        <w:rPr>
          <w:rFonts w:hint="eastAsia"/>
        </w:rPr>
        <w:t>，</w:t>
      </w:r>
      <w:r w:rsidR="00B15684" w:rsidRPr="00B15684">
        <w:rPr>
          <w:rFonts w:hint="eastAsia"/>
        </w:rPr>
        <w:t>在家頓</w:t>
      </w:r>
      <w:r w:rsidR="00B15684">
        <w:rPr>
          <w:rFonts w:hint="eastAsia"/>
        </w:rPr>
        <w:t>放</w:t>
      </w:r>
      <w:r w:rsidR="00636C6F">
        <w:rPr>
          <w:rFonts w:hint="eastAsia"/>
        </w:rPr>
        <w:t>”</w:t>
      </w:r>
      <w:r w:rsidR="00B15684">
        <w:rPr>
          <w:rFonts w:hint="eastAsia"/>
        </w:rPr>
        <w:t>（卷二九 靖康元年正月八日条）。作者参考的英文翻译本将这分属不同</w:t>
      </w:r>
      <w:r w:rsidR="00636C6F">
        <w:rPr>
          <w:rFonts w:hint="eastAsia"/>
        </w:rPr>
        <w:t>卷</w:t>
      </w:r>
      <w:r w:rsidR="00B15684">
        <w:rPr>
          <w:rFonts w:hint="eastAsia"/>
        </w:rPr>
        <w:t>的两条合在了一起，引起了作者的误会。笔者未见日文原书，但汉译本是准确点名了两条史料的</w:t>
      </w:r>
      <w:r w:rsidR="00BE1503">
        <w:rPr>
          <w:rFonts w:hint="eastAsia"/>
        </w:rPr>
        <w:t>不同</w:t>
      </w:r>
      <w:r w:rsidR="00B15684">
        <w:rPr>
          <w:rFonts w:hint="eastAsia"/>
        </w:rPr>
        <w:t>来源的。此确实可以作为证据，尤其是后一条，</w:t>
      </w:r>
      <w:r w:rsidR="00450589">
        <w:rPr>
          <w:rFonts w:hint="eastAsia"/>
        </w:rPr>
        <w:t>足</w:t>
      </w:r>
      <w:r w:rsidR="00B15684">
        <w:rPr>
          <w:rFonts w:hint="eastAsia"/>
        </w:rPr>
        <w:t>以说明</w:t>
      </w:r>
      <w:r w:rsidR="00BE1503">
        <w:rPr>
          <w:rFonts w:hint="eastAsia"/>
        </w:rPr>
        <w:t>宋代的商业投资，已经接近早期所谓“资本主义”。</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FB"/>
    <w:rsid w:val="00035666"/>
    <w:rsid w:val="0011063E"/>
    <w:rsid w:val="00116B25"/>
    <w:rsid w:val="001878EA"/>
    <w:rsid w:val="0020008F"/>
    <w:rsid w:val="002245F2"/>
    <w:rsid w:val="00227FF1"/>
    <w:rsid w:val="00285BB9"/>
    <w:rsid w:val="00321C46"/>
    <w:rsid w:val="00374487"/>
    <w:rsid w:val="00393C4C"/>
    <w:rsid w:val="003D5B14"/>
    <w:rsid w:val="003F050C"/>
    <w:rsid w:val="00450589"/>
    <w:rsid w:val="004D1405"/>
    <w:rsid w:val="00636C6F"/>
    <w:rsid w:val="006762EA"/>
    <w:rsid w:val="006A6646"/>
    <w:rsid w:val="006C0F80"/>
    <w:rsid w:val="00714D8A"/>
    <w:rsid w:val="00733D76"/>
    <w:rsid w:val="0074379F"/>
    <w:rsid w:val="00857D80"/>
    <w:rsid w:val="00871F40"/>
    <w:rsid w:val="00890D10"/>
    <w:rsid w:val="008D0133"/>
    <w:rsid w:val="008D1E52"/>
    <w:rsid w:val="009B7A6B"/>
    <w:rsid w:val="00A672D1"/>
    <w:rsid w:val="00A747E6"/>
    <w:rsid w:val="00A91B71"/>
    <w:rsid w:val="00AE4D19"/>
    <w:rsid w:val="00B15684"/>
    <w:rsid w:val="00B1684B"/>
    <w:rsid w:val="00B347F6"/>
    <w:rsid w:val="00BE1503"/>
    <w:rsid w:val="00DF50FB"/>
    <w:rsid w:val="00EE6FD7"/>
    <w:rsid w:val="00F21EE9"/>
    <w:rsid w:val="00F43F7E"/>
    <w:rsid w:val="00FA0326"/>
    <w:rsid w:val="00FC6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77746"/>
  <w15:chartTrackingRefBased/>
  <w15:docId w15:val="{38394C79-D728-41B6-BC99-27995F77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7A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7A6B"/>
    <w:rPr>
      <w:sz w:val="18"/>
      <w:szCs w:val="18"/>
    </w:rPr>
  </w:style>
  <w:style w:type="paragraph" w:styleId="a5">
    <w:name w:val="footer"/>
    <w:basedOn w:val="a"/>
    <w:link w:val="a6"/>
    <w:uiPriority w:val="99"/>
    <w:unhideWhenUsed/>
    <w:rsid w:val="009B7A6B"/>
    <w:pPr>
      <w:tabs>
        <w:tab w:val="center" w:pos="4153"/>
        <w:tab w:val="right" w:pos="8306"/>
      </w:tabs>
      <w:snapToGrid w:val="0"/>
      <w:jc w:val="left"/>
    </w:pPr>
    <w:rPr>
      <w:sz w:val="18"/>
      <w:szCs w:val="18"/>
    </w:rPr>
  </w:style>
  <w:style w:type="character" w:customStyle="1" w:styleId="a6">
    <w:name w:val="页脚 字符"/>
    <w:basedOn w:val="a0"/>
    <w:link w:val="a5"/>
    <w:uiPriority w:val="99"/>
    <w:rsid w:val="009B7A6B"/>
    <w:rPr>
      <w:sz w:val="18"/>
      <w:szCs w:val="18"/>
    </w:rPr>
  </w:style>
  <w:style w:type="paragraph" w:styleId="a7">
    <w:name w:val="footnote text"/>
    <w:basedOn w:val="a"/>
    <w:link w:val="a8"/>
    <w:uiPriority w:val="99"/>
    <w:semiHidden/>
    <w:unhideWhenUsed/>
    <w:rsid w:val="00F43F7E"/>
    <w:pPr>
      <w:snapToGrid w:val="0"/>
      <w:jc w:val="left"/>
    </w:pPr>
    <w:rPr>
      <w:sz w:val="18"/>
      <w:szCs w:val="18"/>
    </w:rPr>
  </w:style>
  <w:style w:type="character" w:customStyle="1" w:styleId="a8">
    <w:name w:val="脚注文本 字符"/>
    <w:basedOn w:val="a0"/>
    <w:link w:val="a7"/>
    <w:uiPriority w:val="99"/>
    <w:semiHidden/>
    <w:rsid w:val="00F43F7E"/>
    <w:rPr>
      <w:sz w:val="18"/>
      <w:szCs w:val="18"/>
    </w:rPr>
  </w:style>
  <w:style w:type="character" w:styleId="a9">
    <w:name w:val="footnote reference"/>
    <w:basedOn w:val="a0"/>
    <w:uiPriority w:val="99"/>
    <w:semiHidden/>
    <w:unhideWhenUsed/>
    <w:rsid w:val="00F43F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12AC6-1587-4C80-8952-3040984DB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12</cp:revision>
  <dcterms:created xsi:type="dcterms:W3CDTF">2022-09-18T10:22:00Z</dcterms:created>
  <dcterms:modified xsi:type="dcterms:W3CDTF">2022-11-17T14:22:00Z</dcterms:modified>
</cp:coreProperties>
</file>