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65DE" w14:textId="1F4CA1A7" w:rsidR="00EE1331" w:rsidRDefault="00672943" w:rsidP="00EE0A1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德国法学的教科书，其出色的编写工作令其影响力跨越了国界，也被同为大陆法系的中国当作法学生推荐阅读书目。与张千帆的《宪法学导论》简易朴实、通俗易懂的风格不同，本书更有数学教材的严谨学术风范，不过由于本书中夹杂着丰富的案例，因而实际上并不难理解</w:t>
      </w:r>
      <w:r w:rsidR="00FA37C1">
        <w:rPr>
          <w:rFonts w:ascii="楷体" w:eastAsia="楷体" w:hAnsi="楷体" w:hint="eastAsia"/>
          <w:sz w:val="24"/>
          <w:szCs w:val="28"/>
        </w:rPr>
        <w:t>。</w:t>
      </w:r>
      <w:r w:rsidR="00636C14">
        <w:rPr>
          <w:rFonts w:ascii="楷体" w:eastAsia="楷体" w:hAnsi="楷体" w:hint="eastAsia"/>
          <w:sz w:val="24"/>
          <w:szCs w:val="28"/>
        </w:rPr>
        <w:t>但对于笔者这样一个法学的门外汉来说，其“趣味性”当然也不如前者。</w:t>
      </w:r>
    </w:p>
    <w:p w14:paraId="709BAD1A" w14:textId="0D43C9BC" w:rsidR="00EE0A1D" w:rsidRPr="00672943" w:rsidRDefault="00EE0A1D" w:rsidP="00EE0A1D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“你法我笑”成为当下中国互联网的热门用语以后，法律究竟在中国社会扮演着多大的作用大可值得疑问。正由于如此情形，现在也不是归纳总结的时候。部分由于在实践领域可怀疑的实用性，笔者阅读本书时不免对大部分内容只是匆匆掠过。或许目前来说最大的收获，应该是对一些法学名词的定义有了了解，如衡平法、强力法</w:t>
      </w:r>
      <w:r w:rsidR="00BD129F">
        <w:rPr>
          <w:rFonts w:ascii="楷体" w:eastAsia="楷体" w:hAnsi="楷体" w:hint="eastAsia"/>
          <w:sz w:val="24"/>
          <w:szCs w:val="28"/>
        </w:rPr>
        <w:t>。本书显然不是面向非法学生的教材，有些理解难度也是可以接受的，或许还是通过讲解的辅助，会更容易领会。</w:t>
      </w:r>
    </w:p>
    <w:sectPr w:rsidR="00EE0A1D" w:rsidRPr="00672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DA"/>
    <w:rsid w:val="00636C14"/>
    <w:rsid w:val="00672943"/>
    <w:rsid w:val="00BD129F"/>
    <w:rsid w:val="00EA2ADA"/>
    <w:rsid w:val="00EE0A1D"/>
    <w:rsid w:val="00EE1331"/>
    <w:rsid w:val="00F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DEFB"/>
  <w15:chartTrackingRefBased/>
  <w15:docId w15:val="{5AFF73A9-059F-4CE2-93DF-546B6CC8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2022-08-20T10:49:00Z</dcterms:created>
  <dcterms:modified xsi:type="dcterms:W3CDTF">2022-08-20T11:08:00Z</dcterms:modified>
</cp:coreProperties>
</file>