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4AFE" w14:textId="58519415" w:rsidR="00932D63" w:rsidRPr="007B6690" w:rsidRDefault="00932D63" w:rsidP="00932D63">
      <w:pPr>
        <w:jc w:val="center"/>
        <w:rPr>
          <w:rFonts w:ascii="宋体" w:eastAsia="宋体" w:hAnsi="宋体"/>
          <w:sz w:val="24"/>
          <w:szCs w:val="28"/>
        </w:rPr>
      </w:pPr>
      <w:r w:rsidRPr="00932D63">
        <w:rPr>
          <w:rFonts w:ascii="宋体" w:eastAsia="宋体" w:hAnsi="宋体" w:hint="eastAsia"/>
          <w:b/>
          <w:bCs/>
          <w:sz w:val="52"/>
          <w:szCs w:val="56"/>
        </w:rPr>
        <w:t>商周至隋唐土地租税赋役制度杂论</w:t>
      </w:r>
    </w:p>
    <w:p w14:paraId="05273085" w14:textId="77777777" w:rsidR="009F234F" w:rsidRDefault="009F234F" w:rsidP="00932D63">
      <w:pPr>
        <w:jc w:val="center"/>
        <w:rPr>
          <w:rFonts w:ascii="楷体" w:eastAsia="楷体" w:hAnsi="楷体"/>
          <w:sz w:val="24"/>
          <w:szCs w:val="28"/>
        </w:rPr>
      </w:pPr>
    </w:p>
    <w:p w14:paraId="3BA4E55D" w14:textId="58BDD1D1" w:rsidR="00932D63" w:rsidRPr="007B6690" w:rsidRDefault="00932D63" w:rsidP="00932D63">
      <w:pPr>
        <w:jc w:val="center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计算机学院 </w:t>
      </w:r>
      <w:r>
        <w:rPr>
          <w:rFonts w:ascii="楷体" w:eastAsia="楷体" w:hAnsi="楷体"/>
          <w:sz w:val="24"/>
          <w:szCs w:val="28"/>
        </w:rPr>
        <w:t xml:space="preserve">20337080 </w:t>
      </w:r>
      <w:r w:rsidRPr="007B6690">
        <w:rPr>
          <w:rFonts w:ascii="楷体" w:eastAsia="楷体" w:hAnsi="楷体" w:hint="eastAsia"/>
          <w:sz w:val="24"/>
          <w:szCs w:val="28"/>
        </w:rPr>
        <w:t>刘家骏</w:t>
      </w:r>
    </w:p>
    <w:p w14:paraId="3FFFFAA0" w14:textId="77777777" w:rsidR="00932D63" w:rsidRDefault="00932D63" w:rsidP="00932D63">
      <w:pPr>
        <w:rPr>
          <w:rFonts w:ascii="宋体" w:eastAsia="宋体" w:hAnsi="宋体"/>
          <w:sz w:val="24"/>
          <w:szCs w:val="28"/>
        </w:rPr>
      </w:pPr>
    </w:p>
    <w:p w14:paraId="5A3E9DCC" w14:textId="47F40973" w:rsidR="00932D63" w:rsidRDefault="00932D63" w:rsidP="00932D63">
      <w:pPr>
        <w:rPr>
          <w:rFonts w:ascii="宋体" w:eastAsia="宋体" w:hAnsi="宋体"/>
          <w:sz w:val="24"/>
          <w:szCs w:val="28"/>
        </w:rPr>
      </w:pPr>
    </w:p>
    <w:p w14:paraId="781B585E" w14:textId="77777777" w:rsidR="009F234F" w:rsidRPr="009F234F" w:rsidRDefault="009F234F" w:rsidP="00932D63">
      <w:pPr>
        <w:rPr>
          <w:rFonts w:ascii="宋体" w:eastAsia="宋体" w:hAnsi="宋体"/>
          <w:sz w:val="24"/>
          <w:szCs w:val="28"/>
        </w:rPr>
      </w:pPr>
    </w:p>
    <w:p w14:paraId="3DF76497" w14:textId="40AF8775" w:rsidR="00BB40C9" w:rsidRDefault="00615346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土地租税与赋役制度，关系到平民对政府之义务。同时需注意到</w:t>
      </w:r>
      <w:r w:rsidR="00DD0C2F"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</w:rPr>
        <w:t>古代的中国一直是一个农业国家，除了少数时期如宋代商业极发达而税源较丰富外，大多数时间中，中央政府的运转主要依靠最基本的土地租税。由</w:t>
      </w:r>
      <w:r w:rsidRPr="00615346">
        <w:rPr>
          <w:rFonts w:ascii="宋体" w:eastAsia="宋体" w:hAnsi="宋体" w:hint="eastAsia"/>
          <w:sz w:val="24"/>
          <w:szCs w:val="28"/>
        </w:rPr>
        <w:t>土地租税赋役制度</w:t>
      </w:r>
      <w:r>
        <w:rPr>
          <w:rFonts w:ascii="宋体" w:eastAsia="宋体" w:hAnsi="宋体" w:hint="eastAsia"/>
          <w:sz w:val="24"/>
          <w:szCs w:val="28"/>
        </w:rPr>
        <w:t>在不同时期的变化、运行效果，可借以观察时代的进退、社会一般生产环境的好坏、人民负担的多寡。但遗憾的是，文献的不足征一直是研究各朝代</w:t>
      </w:r>
      <w:r w:rsidRPr="00615346">
        <w:rPr>
          <w:rFonts w:ascii="宋体" w:eastAsia="宋体" w:hAnsi="宋体" w:hint="eastAsia"/>
          <w:sz w:val="24"/>
          <w:szCs w:val="28"/>
        </w:rPr>
        <w:t>土地租税赋役制度</w:t>
      </w:r>
      <w:r>
        <w:rPr>
          <w:rFonts w:ascii="宋体" w:eastAsia="宋体" w:hAnsi="宋体" w:hint="eastAsia"/>
          <w:sz w:val="24"/>
          <w:szCs w:val="28"/>
        </w:rPr>
        <w:t>的一个客观的限制，一般说来，时代愈往后、当时社会愈稳定，则传世资料愈详细。但也有因为意外的考古发现，</w:t>
      </w:r>
      <w:r w:rsidR="00DD0C2F">
        <w:rPr>
          <w:rFonts w:ascii="宋体" w:eastAsia="宋体" w:hAnsi="宋体" w:hint="eastAsia"/>
          <w:sz w:val="24"/>
          <w:szCs w:val="28"/>
        </w:rPr>
        <w:t>使得</w:t>
      </w:r>
      <w:r>
        <w:rPr>
          <w:rFonts w:ascii="宋体" w:eastAsia="宋体" w:hAnsi="宋体" w:hint="eastAsia"/>
          <w:sz w:val="24"/>
          <w:szCs w:val="28"/>
        </w:rPr>
        <w:t>某一时期的历史资料突然丰富的。</w:t>
      </w:r>
      <w:r w:rsidR="00EE527B">
        <w:rPr>
          <w:rFonts w:ascii="宋体" w:eastAsia="宋体" w:hAnsi="宋体" w:hint="eastAsia"/>
          <w:sz w:val="24"/>
          <w:szCs w:val="28"/>
        </w:rPr>
        <w:t>因此，本文不准备对这一长段时间</w:t>
      </w:r>
      <w:r w:rsidR="00EE527B" w:rsidRPr="00EE527B">
        <w:rPr>
          <w:rFonts w:ascii="宋体" w:eastAsia="宋体" w:hAnsi="宋体" w:hint="eastAsia"/>
          <w:sz w:val="24"/>
          <w:szCs w:val="28"/>
        </w:rPr>
        <w:t>土地租税赋役制度</w:t>
      </w:r>
      <w:r w:rsidR="00EE527B">
        <w:rPr>
          <w:rFonts w:ascii="宋体" w:eastAsia="宋体" w:hAnsi="宋体" w:hint="eastAsia"/>
          <w:sz w:val="24"/>
          <w:szCs w:val="28"/>
        </w:rPr>
        <w:t>做一完整、连贯的梳理，而不妨以专题的形式，关注重点时期</w:t>
      </w:r>
      <w:r w:rsidR="00931A7B">
        <w:rPr>
          <w:rFonts w:ascii="宋体" w:eastAsia="宋体" w:hAnsi="宋体" w:hint="eastAsia"/>
          <w:sz w:val="24"/>
          <w:szCs w:val="28"/>
        </w:rPr>
        <w:t>、特定制度</w:t>
      </w:r>
      <w:r w:rsidR="00EE527B">
        <w:rPr>
          <w:rFonts w:ascii="宋体" w:eastAsia="宋体" w:hAnsi="宋体" w:hint="eastAsia"/>
          <w:sz w:val="24"/>
          <w:szCs w:val="28"/>
        </w:rPr>
        <w:t>的转变。</w:t>
      </w:r>
    </w:p>
    <w:p w14:paraId="24DB7AC4" w14:textId="397FE1DD" w:rsidR="00EE527B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70685140" w14:textId="6A085C63" w:rsidR="00EE527B" w:rsidRPr="00F26479" w:rsidRDefault="00EE527B" w:rsidP="0070297C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F26479">
        <w:rPr>
          <w:rFonts w:ascii="宋体" w:eastAsia="宋体" w:hAnsi="宋体" w:hint="eastAsia"/>
          <w:b/>
          <w:bCs/>
          <w:sz w:val="32"/>
          <w:szCs w:val="36"/>
        </w:rPr>
        <w:t>一、</w:t>
      </w:r>
      <w:r>
        <w:rPr>
          <w:rFonts w:ascii="宋体" w:eastAsia="宋体" w:hAnsi="宋体" w:hint="eastAsia"/>
          <w:b/>
          <w:bCs/>
          <w:sz w:val="32"/>
          <w:szCs w:val="36"/>
        </w:rPr>
        <w:t>基本史料</w:t>
      </w:r>
    </w:p>
    <w:p w14:paraId="7A08B007" w14:textId="3A55E717" w:rsidR="00EE527B" w:rsidRPr="00EE527B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0C8F4296" w14:textId="4B69CE38" w:rsidR="00EE527B" w:rsidRDefault="0037625A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本文先就研究商周至隋唐时期</w:t>
      </w:r>
      <w:r w:rsidRPr="0037625A">
        <w:rPr>
          <w:rFonts w:ascii="宋体" w:eastAsia="宋体" w:hAnsi="宋体" w:hint="eastAsia"/>
          <w:sz w:val="24"/>
          <w:szCs w:val="28"/>
        </w:rPr>
        <w:t>土地租税赋役制度</w:t>
      </w:r>
      <w:r>
        <w:rPr>
          <w:rFonts w:ascii="宋体" w:eastAsia="宋体" w:hAnsi="宋体" w:hint="eastAsia"/>
          <w:sz w:val="24"/>
          <w:szCs w:val="28"/>
        </w:rPr>
        <w:t>可资利用的主要史料，做一钩玄提要。</w:t>
      </w:r>
    </w:p>
    <w:p w14:paraId="3F3268FC" w14:textId="0C10FE08" w:rsidR="0037625A" w:rsidRDefault="0037625A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甲骨的发现证实了《史记》关于商代帝系的记载，是现存有关商代历史的直接史料。但由于甲骨文上为占卜之辞，反映的主要是</w:t>
      </w:r>
      <w:r w:rsidR="00EB6D67">
        <w:rPr>
          <w:rFonts w:ascii="宋体" w:eastAsia="宋体" w:hAnsi="宋体" w:hint="eastAsia"/>
          <w:sz w:val="24"/>
          <w:szCs w:val="28"/>
        </w:rPr>
        <w:t>商代上层统治者的活动</w:t>
      </w:r>
      <w:r>
        <w:rPr>
          <w:rFonts w:ascii="宋体" w:eastAsia="宋体" w:hAnsi="宋体" w:hint="eastAsia"/>
          <w:sz w:val="24"/>
          <w:szCs w:val="28"/>
        </w:rPr>
        <w:t>，偶有关于农事的记载，但多表示商王对农业的重视，而与经济制度无关。故商代的租税制度，可考者寥寥。</w:t>
      </w:r>
    </w:p>
    <w:p w14:paraId="1023AC84" w14:textId="7879E563" w:rsidR="00EE527B" w:rsidRPr="0037625A" w:rsidRDefault="00EB6D67" w:rsidP="007E0319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西周初期经济制度的情形仍由于史料内容的局限，而模糊不明，目前学者所掌握的文本与</w:t>
      </w:r>
      <w:r w:rsidRPr="00EB6D67">
        <w:rPr>
          <w:rFonts w:ascii="宋体" w:eastAsia="宋体" w:hAnsi="宋体" w:hint="eastAsia"/>
          <w:sz w:val="24"/>
          <w:szCs w:val="28"/>
        </w:rPr>
        <w:t>和考古证据</w:t>
      </w:r>
      <w:r w:rsidR="007E0319">
        <w:rPr>
          <w:rFonts w:ascii="宋体" w:eastAsia="宋体" w:hAnsi="宋体" w:hint="eastAsia"/>
          <w:sz w:val="24"/>
          <w:szCs w:val="28"/>
        </w:rPr>
        <w:t>（主要为青铜器铭文）</w:t>
      </w:r>
      <w:r w:rsidRPr="00EB6D67">
        <w:rPr>
          <w:rFonts w:ascii="宋体" w:eastAsia="宋体" w:hAnsi="宋体" w:hint="eastAsia"/>
          <w:sz w:val="24"/>
          <w:szCs w:val="28"/>
        </w:rPr>
        <w:t>仅仅能反映周朝贵族以及</w:t>
      </w:r>
      <w:r>
        <w:rPr>
          <w:rFonts w:ascii="宋体" w:eastAsia="宋体" w:hAnsi="宋体" w:hint="eastAsia"/>
          <w:sz w:val="24"/>
          <w:szCs w:val="28"/>
        </w:rPr>
        <w:t>王室</w:t>
      </w:r>
      <w:r w:rsidRPr="00EB6D67">
        <w:rPr>
          <w:rFonts w:ascii="宋体" w:eastAsia="宋体" w:hAnsi="宋体"/>
          <w:sz w:val="24"/>
          <w:szCs w:val="28"/>
        </w:rPr>
        <w:t>内部的统治群体的</w:t>
      </w:r>
      <w:r w:rsidRPr="00EB6D67">
        <w:rPr>
          <w:rFonts w:ascii="宋体" w:eastAsia="宋体" w:hAnsi="宋体" w:hint="eastAsia"/>
          <w:sz w:val="24"/>
          <w:szCs w:val="28"/>
        </w:rPr>
        <w:t>活动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>
        <w:rPr>
          <w:rStyle w:val="a9"/>
          <w:rFonts w:ascii="宋体" w:eastAsia="宋体" w:hAnsi="宋体"/>
          <w:sz w:val="24"/>
          <w:szCs w:val="28"/>
        </w:rPr>
        <w:footnoteReference w:id="1"/>
      </w:r>
      <w:r>
        <w:rPr>
          <w:rFonts w:ascii="宋体" w:eastAsia="宋体" w:hAnsi="宋体" w:hint="eastAsia"/>
          <w:sz w:val="24"/>
          <w:szCs w:val="28"/>
        </w:rPr>
        <w:t>传世文献中，先秦诸子与《诗经》存有关于周代早期</w:t>
      </w:r>
      <w:r w:rsidRPr="00EB6D67">
        <w:rPr>
          <w:rFonts w:ascii="宋体" w:eastAsia="宋体" w:hAnsi="宋体" w:hint="eastAsia"/>
          <w:sz w:val="24"/>
          <w:szCs w:val="28"/>
        </w:rPr>
        <w:t>租税赋役制度</w:t>
      </w:r>
      <w:r>
        <w:rPr>
          <w:rFonts w:ascii="宋体" w:eastAsia="宋体" w:hAnsi="宋体" w:hint="eastAsia"/>
          <w:sz w:val="24"/>
          <w:szCs w:val="28"/>
        </w:rPr>
        <w:t>的只言片语，如井田制的说法即见于《孟子》</w:t>
      </w:r>
      <w:r w:rsidR="007E0319">
        <w:rPr>
          <w:rFonts w:ascii="宋体" w:eastAsia="宋体" w:hAnsi="宋体" w:hint="eastAsia"/>
          <w:sz w:val="24"/>
          <w:szCs w:val="28"/>
        </w:rPr>
        <w:t>，但由于诸子的时代上距西周早期较远，且无可靠的旁证，仍有一定的争议。</w:t>
      </w:r>
    </w:p>
    <w:p w14:paraId="1F383C7A" w14:textId="1C01B920" w:rsidR="00EE527B" w:rsidRPr="002F611B" w:rsidRDefault="007E0319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春秋战国时期，</w:t>
      </w:r>
      <w:r w:rsidR="00262932">
        <w:rPr>
          <w:rFonts w:ascii="宋体" w:eastAsia="宋体" w:hAnsi="宋体" w:hint="eastAsia"/>
          <w:sz w:val="24"/>
          <w:szCs w:val="28"/>
        </w:rPr>
        <w:t>通过</w:t>
      </w:r>
      <w:r>
        <w:rPr>
          <w:rFonts w:ascii="宋体" w:eastAsia="宋体" w:hAnsi="宋体" w:hint="eastAsia"/>
          <w:sz w:val="24"/>
          <w:szCs w:val="28"/>
        </w:rPr>
        <w:t>诸子百家直接或间接</w:t>
      </w:r>
      <w:r w:rsidR="0043239C">
        <w:rPr>
          <w:rFonts w:ascii="宋体" w:eastAsia="宋体" w:hAnsi="宋体" w:hint="eastAsia"/>
          <w:sz w:val="24"/>
          <w:szCs w:val="28"/>
        </w:rPr>
        <w:t>的</w:t>
      </w:r>
      <w:r>
        <w:rPr>
          <w:rFonts w:ascii="宋体" w:eastAsia="宋体" w:hAnsi="宋体" w:hint="eastAsia"/>
          <w:sz w:val="24"/>
          <w:szCs w:val="28"/>
        </w:rPr>
        <w:t>记载，我们对于此一阶段</w:t>
      </w:r>
      <w:r w:rsidRPr="007E0319">
        <w:rPr>
          <w:rFonts w:ascii="宋体" w:eastAsia="宋体" w:hAnsi="宋体" w:hint="eastAsia"/>
          <w:sz w:val="24"/>
          <w:szCs w:val="28"/>
        </w:rPr>
        <w:t>租税赋役制度</w:t>
      </w:r>
      <w:r>
        <w:rPr>
          <w:rFonts w:ascii="宋体" w:eastAsia="宋体" w:hAnsi="宋体" w:hint="eastAsia"/>
          <w:sz w:val="24"/>
          <w:szCs w:val="28"/>
        </w:rPr>
        <w:t>的了解远较前一时代丰富</w:t>
      </w:r>
      <w:r w:rsidR="0043239C">
        <w:rPr>
          <w:rFonts w:ascii="宋体" w:eastAsia="宋体" w:hAnsi="宋体" w:hint="eastAsia"/>
          <w:sz w:val="24"/>
          <w:szCs w:val="28"/>
        </w:rPr>
        <w:t>，如《左传》即对当时的田制有具体的描写，而《管子》、《</w:t>
      </w:r>
      <w:r w:rsidR="0043239C" w:rsidRPr="0043239C">
        <w:rPr>
          <w:rFonts w:ascii="宋体" w:eastAsia="宋体" w:hAnsi="宋体" w:hint="eastAsia"/>
          <w:sz w:val="24"/>
          <w:szCs w:val="28"/>
        </w:rPr>
        <w:t>商君书</w:t>
      </w:r>
      <w:r w:rsidR="0043239C">
        <w:rPr>
          <w:rFonts w:ascii="宋体" w:eastAsia="宋体" w:hAnsi="宋体" w:hint="eastAsia"/>
          <w:sz w:val="24"/>
          <w:szCs w:val="28"/>
        </w:rPr>
        <w:t>》、《孟子》等则记录了当时的经济思想</w:t>
      </w:r>
      <w:r w:rsidR="00AC1415">
        <w:rPr>
          <w:rFonts w:ascii="宋体" w:eastAsia="宋体" w:hAnsi="宋体" w:hint="eastAsia"/>
          <w:sz w:val="24"/>
          <w:szCs w:val="28"/>
        </w:rPr>
        <w:t>。我们今日大体可知东周时期的农民有税、役、赋、贡的负担，但如租额</w:t>
      </w:r>
      <w:r w:rsidR="00177EC4">
        <w:rPr>
          <w:rFonts w:ascii="宋体" w:eastAsia="宋体" w:hAnsi="宋体" w:hint="eastAsia"/>
          <w:sz w:val="24"/>
          <w:szCs w:val="28"/>
        </w:rPr>
        <w:t>的具体比例</w:t>
      </w:r>
      <w:r w:rsidR="00CC0529">
        <w:rPr>
          <w:rFonts w:ascii="宋体" w:eastAsia="宋体" w:hAnsi="宋体" w:hint="eastAsia"/>
          <w:sz w:val="24"/>
          <w:szCs w:val="28"/>
        </w:rPr>
        <w:t>等内容</w:t>
      </w:r>
      <w:r w:rsidR="00AC1415">
        <w:rPr>
          <w:rFonts w:ascii="宋体" w:eastAsia="宋体" w:hAnsi="宋体" w:hint="eastAsia"/>
          <w:sz w:val="24"/>
          <w:szCs w:val="28"/>
        </w:rPr>
        <w:t>则无考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 w:rsidR="00AC1415">
        <w:rPr>
          <w:rStyle w:val="a9"/>
          <w:rFonts w:ascii="宋体" w:eastAsia="宋体" w:hAnsi="宋体"/>
          <w:sz w:val="24"/>
          <w:szCs w:val="28"/>
        </w:rPr>
        <w:footnoteReference w:id="2"/>
      </w:r>
    </w:p>
    <w:p w14:paraId="1F3552EE" w14:textId="4DCAE694" w:rsidR="0043239C" w:rsidRDefault="00F53318" w:rsidP="000D0B70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《周礼》曾经一度被认为是对周初制度的真实描绘，但经过</w:t>
      </w:r>
      <w:r w:rsidR="00177EC4">
        <w:rPr>
          <w:rFonts w:ascii="宋体" w:eastAsia="宋体" w:hAnsi="宋体" w:hint="eastAsia"/>
          <w:sz w:val="24"/>
          <w:szCs w:val="28"/>
        </w:rPr>
        <w:t>学者</w:t>
      </w:r>
      <w:r>
        <w:rPr>
          <w:rFonts w:ascii="宋体" w:eastAsia="宋体" w:hAnsi="宋体" w:hint="eastAsia"/>
          <w:sz w:val="24"/>
          <w:szCs w:val="28"/>
        </w:rPr>
        <w:t>考证，现已基本确定为晚周到秦朝之间的作品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>
        <w:rPr>
          <w:rStyle w:val="a9"/>
          <w:rFonts w:ascii="宋体" w:eastAsia="宋体" w:hAnsi="宋体"/>
          <w:sz w:val="24"/>
          <w:szCs w:val="28"/>
        </w:rPr>
        <w:footnoteReference w:id="3"/>
      </w:r>
      <w:r w:rsidR="00AC1415">
        <w:rPr>
          <w:rFonts w:ascii="宋体" w:eastAsia="宋体" w:hAnsi="宋体" w:hint="eastAsia"/>
          <w:sz w:val="24"/>
          <w:szCs w:val="28"/>
        </w:rPr>
        <w:t>《周礼》虽不足以揭示周初政制之真相，</w:t>
      </w:r>
      <w:r w:rsidR="00AC1415">
        <w:rPr>
          <w:rFonts w:ascii="宋体" w:eastAsia="宋体" w:hAnsi="宋体" w:hint="eastAsia"/>
          <w:sz w:val="24"/>
          <w:szCs w:val="28"/>
        </w:rPr>
        <w:lastRenderedPageBreak/>
        <w:t>却被认为与战国晚期政府以及秦政府的组织原则相关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 w:rsidR="00AC1415">
        <w:rPr>
          <w:rStyle w:val="a9"/>
          <w:rFonts w:ascii="宋体" w:eastAsia="宋体" w:hAnsi="宋体"/>
          <w:sz w:val="24"/>
          <w:szCs w:val="28"/>
        </w:rPr>
        <w:footnoteReference w:id="4"/>
      </w:r>
      <w:r w:rsidR="00284E1B">
        <w:rPr>
          <w:rFonts w:ascii="宋体" w:eastAsia="宋体" w:hAnsi="宋体" w:hint="eastAsia"/>
          <w:sz w:val="24"/>
          <w:szCs w:val="28"/>
        </w:rPr>
        <w:t>除了《史记》、前后《汉书》对于秦汉时代基本赋税制度的描述外，我们关于此一时期经济制度具体运行的了解，最为重要的材料是新近出土的大量行政文件。</w:t>
      </w:r>
      <w:r w:rsidR="00F31530">
        <w:rPr>
          <w:rFonts w:ascii="宋体" w:eastAsia="宋体" w:hAnsi="宋体" w:hint="eastAsia"/>
          <w:sz w:val="24"/>
          <w:szCs w:val="28"/>
        </w:rPr>
        <w:t>其中</w:t>
      </w:r>
      <w:r w:rsidR="008B4D90">
        <w:rPr>
          <w:rFonts w:ascii="宋体" w:eastAsia="宋体" w:hAnsi="宋体" w:hint="eastAsia"/>
          <w:sz w:val="24"/>
          <w:szCs w:val="28"/>
        </w:rPr>
        <w:t>较</w:t>
      </w:r>
      <w:r w:rsidR="00F31530">
        <w:rPr>
          <w:rFonts w:ascii="宋体" w:eastAsia="宋体" w:hAnsi="宋体" w:hint="eastAsia"/>
          <w:sz w:val="24"/>
          <w:szCs w:val="28"/>
        </w:rPr>
        <w:t>为重要的</w:t>
      </w:r>
      <w:r w:rsidR="008B4D90">
        <w:rPr>
          <w:rFonts w:ascii="宋体" w:eastAsia="宋体" w:hAnsi="宋体" w:hint="eastAsia"/>
          <w:sz w:val="24"/>
          <w:szCs w:val="28"/>
        </w:rPr>
        <w:t>，如</w:t>
      </w:r>
      <w:r w:rsidR="00F31530">
        <w:rPr>
          <w:rFonts w:ascii="宋体" w:eastAsia="宋体" w:hAnsi="宋体" w:hint="eastAsia"/>
          <w:sz w:val="24"/>
          <w:szCs w:val="28"/>
        </w:rPr>
        <w:t>睡虎地的秦简与汉朝时期边关居延出土的汉简</w:t>
      </w:r>
      <w:r w:rsidR="000D0B70">
        <w:rPr>
          <w:rFonts w:ascii="宋体" w:eastAsia="宋体" w:hAnsi="宋体" w:hint="eastAsia"/>
          <w:sz w:val="24"/>
          <w:szCs w:val="28"/>
        </w:rPr>
        <w:t>，</w:t>
      </w:r>
      <w:r w:rsidR="008B4D90">
        <w:rPr>
          <w:rFonts w:ascii="宋体" w:eastAsia="宋体" w:hAnsi="宋体" w:hint="eastAsia"/>
          <w:sz w:val="24"/>
          <w:szCs w:val="28"/>
        </w:rPr>
        <w:t>皆</w:t>
      </w:r>
      <w:r w:rsidR="000D0B70">
        <w:rPr>
          <w:rFonts w:ascii="宋体" w:eastAsia="宋体" w:hAnsi="宋体" w:hint="eastAsia"/>
          <w:sz w:val="24"/>
          <w:szCs w:val="28"/>
        </w:rPr>
        <w:t>大大加深了学者对此一时期的了解，极好的补充了传世文献对地方社会记载的不足。此外</w:t>
      </w:r>
      <w:r w:rsidR="008B4D90">
        <w:rPr>
          <w:rFonts w:ascii="宋体" w:eastAsia="宋体" w:hAnsi="宋体" w:hint="eastAsia"/>
          <w:sz w:val="24"/>
          <w:szCs w:val="28"/>
        </w:rPr>
        <w:t>，楚地的</w:t>
      </w:r>
      <w:r w:rsidR="000D0B70">
        <w:rPr>
          <w:rFonts w:ascii="宋体" w:eastAsia="宋体" w:hAnsi="宋体" w:hint="eastAsia"/>
          <w:sz w:val="24"/>
          <w:szCs w:val="28"/>
        </w:rPr>
        <w:t>里耶竹简则是现存最早的户籍登记文献。</w:t>
      </w:r>
      <w:r w:rsidR="00F31530">
        <w:rPr>
          <w:rStyle w:val="a9"/>
          <w:rFonts w:ascii="宋体" w:eastAsia="宋体" w:hAnsi="宋体"/>
          <w:sz w:val="24"/>
          <w:szCs w:val="28"/>
        </w:rPr>
        <w:footnoteReference w:id="5"/>
      </w:r>
    </w:p>
    <w:p w14:paraId="5F4073CF" w14:textId="6C9530BD" w:rsidR="00EE527B" w:rsidRDefault="00C47B59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虽然考古证据有诸多优势，但毕竟不是所有时期都能有出土文献作为证据的，大多数时候还需依靠传世的文本资料。不过情况较好的一点是，虽然南北朝由于战乱等原因，资料相对又少一些，但到了隋唐时期，经济与文化繁荣使得文献资料极其丰富，除了正史之外，尚有《通典》</w:t>
      </w:r>
      <w:r w:rsidR="00F16DF8">
        <w:rPr>
          <w:rFonts w:ascii="宋体" w:eastAsia="宋体" w:hAnsi="宋体" w:hint="eastAsia"/>
          <w:sz w:val="24"/>
          <w:szCs w:val="28"/>
        </w:rPr>
        <w:t>、宋代的《</w:t>
      </w:r>
      <w:r w:rsidR="00F16DF8" w:rsidRPr="00F16DF8">
        <w:rPr>
          <w:rFonts w:ascii="宋体" w:eastAsia="宋体" w:hAnsi="宋体" w:hint="eastAsia"/>
          <w:sz w:val="24"/>
          <w:szCs w:val="28"/>
        </w:rPr>
        <w:t>册府元龟</w:t>
      </w:r>
      <w:r w:rsidR="00F16DF8">
        <w:rPr>
          <w:rFonts w:ascii="宋体" w:eastAsia="宋体" w:hAnsi="宋体" w:hint="eastAsia"/>
          <w:sz w:val="24"/>
          <w:szCs w:val="28"/>
        </w:rPr>
        <w:t>》等资料。偶尔也有一些出土证据，如三国时期的</w:t>
      </w:r>
      <w:r w:rsidR="00F16DF8" w:rsidRPr="00F16DF8">
        <w:rPr>
          <w:rFonts w:ascii="宋体" w:eastAsia="宋体" w:hAnsi="宋体" w:hint="eastAsia"/>
          <w:sz w:val="24"/>
          <w:szCs w:val="28"/>
        </w:rPr>
        <w:t>走马楼简牍</w:t>
      </w:r>
      <w:r w:rsidR="00F16DF8">
        <w:rPr>
          <w:rFonts w:ascii="宋体" w:eastAsia="宋体" w:hAnsi="宋体" w:hint="eastAsia"/>
          <w:sz w:val="24"/>
          <w:szCs w:val="28"/>
        </w:rPr>
        <w:t>、西魏边塞敦煌的土地及人口登记，后者还是均田制实施的唯一直接证据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 w:rsidR="00F16DF8">
        <w:rPr>
          <w:rStyle w:val="a9"/>
          <w:rFonts w:ascii="宋体" w:eastAsia="宋体" w:hAnsi="宋体"/>
          <w:sz w:val="24"/>
          <w:szCs w:val="28"/>
        </w:rPr>
        <w:footnoteReference w:id="6"/>
      </w:r>
    </w:p>
    <w:p w14:paraId="289F5F0C" w14:textId="050E2083" w:rsidR="00EE527B" w:rsidRPr="005A6848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0A01EA34" w14:textId="334CEA10" w:rsidR="00EE527B" w:rsidRDefault="009B5F72" w:rsidP="009B5F72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二</w:t>
      </w:r>
      <w:r w:rsidRPr="00F26479">
        <w:rPr>
          <w:rFonts w:ascii="宋体" w:eastAsia="宋体" w:hAnsi="宋体" w:hint="eastAsia"/>
          <w:b/>
          <w:bCs/>
          <w:sz w:val="32"/>
          <w:szCs w:val="36"/>
        </w:rPr>
        <w:t>、</w:t>
      </w:r>
      <w:r>
        <w:rPr>
          <w:rFonts w:ascii="宋体" w:eastAsia="宋体" w:hAnsi="宋体" w:hint="eastAsia"/>
          <w:b/>
          <w:bCs/>
          <w:sz w:val="32"/>
          <w:szCs w:val="36"/>
        </w:rPr>
        <w:t>由封建</w:t>
      </w:r>
      <w:r w:rsidR="00C4728D">
        <w:rPr>
          <w:rFonts w:ascii="宋体" w:eastAsia="宋体" w:hAnsi="宋体" w:hint="eastAsia"/>
          <w:b/>
          <w:bCs/>
          <w:sz w:val="32"/>
          <w:szCs w:val="36"/>
        </w:rPr>
        <w:t>到</w:t>
      </w:r>
      <w:r>
        <w:rPr>
          <w:rFonts w:ascii="宋体" w:eastAsia="宋体" w:hAnsi="宋体" w:hint="eastAsia"/>
          <w:b/>
          <w:bCs/>
          <w:sz w:val="32"/>
          <w:szCs w:val="36"/>
        </w:rPr>
        <w:t>编户齐民</w:t>
      </w:r>
    </w:p>
    <w:p w14:paraId="28BC32AB" w14:textId="77777777" w:rsidR="002F44D4" w:rsidRPr="005A6848" w:rsidRDefault="002F44D4" w:rsidP="002F44D4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5A188A13" w14:textId="4F0C7FC2" w:rsidR="00EE527B" w:rsidRDefault="00C14A52" w:rsidP="00C14A52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“编户齐民”，即政府按户记录人口，并在理论上</w:t>
      </w:r>
      <w:r w:rsidRPr="00C14A52">
        <w:rPr>
          <w:rFonts w:ascii="宋体" w:eastAsia="宋体" w:hAnsi="宋体" w:hint="eastAsia"/>
          <w:sz w:val="24"/>
          <w:szCs w:val="28"/>
        </w:rPr>
        <w:t>，皆</w:t>
      </w:r>
      <w:r>
        <w:rPr>
          <w:rFonts w:ascii="宋体" w:eastAsia="宋体" w:hAnsi="宋体" w:hint="eastAsia"/>
          <w:sz w:val="24"/>
          <w:szCs w:val="28"/>
        </w:rPr>
        <w:t>脱离</w:t>
      </w:r>
      <w:r w:rsidRPr="00C14A52">
        <w:rPr>
          <w:rFonts w:ascii="宋体" w:eastAsia="宋体" w:hAnsi="宋体" w:hint="eastAsia"/>
          <w:sz w:val="24"/>
          <w:szCs w:val="28"/>
        </w:rPr>
        <w:t>封建時代各</w:t>
      </w:r>
      <w:r>
        <w:rPr>
          <w:rFonts w:ascii="宋体" w:eastAsia="宋体" w:hAnsi="宋体" w:hint="eastAsia"/>
          <w:sz w:val="24"/>
          <w:szCs w:val="28"/>
        </w:rPr>
        <w:t>级贵</w:t>
      </w:r>
      <w:r w:rsidRPr="00C14A52">
        <w:rPr>
          <w:rFonts w:ascii="宋体" w:eastAsia="宋体" w:hAnsi="宋体" w:hint="eastAsia"/>
          <w:sz w:val="24"/>
          <w:szCs w:val="28"/>
        </w:rPr>
        <w:t>族</w:t>
      </w:r>
      <w:r>
        <w:rPr>
          <w:rFonts w:ascii="宋体" w:eastAsia="宋体" w:hAnsi="宋体" w:hint="eastAsia"/>
          <w:sz w:val="24"/>
          <w:szCs w:val="28"/>
        </w:rPr>
        <w:t>特权</w:t>
      </w:r>
      <w:r w:rsidRPr="00C14A52">
        <w:rPr>
          <w:rFonts w:ascii="宋体" w:eastAsia="宋体" w:hAnsi="宋体" w:hint="eastAsia"/>
          <w:sz w:val="24"/>
          <w:szCs w:val="28"/>
        </w:rPr>
        <w:t>的</w:t>
      </w:r>
      <w:r w:rsidR="008A3366">
        <w:rPr>
          <w:rFonts w:ascii="宋体" w:eastAsia="宋体" w:hAnsi="宋体" w:hint="eastAsia"/>
          <w:sz w:val="24"/>
          <w:szCs w:val="28"/>
        </w:rPr>
        <w:t>束缚</w:t>
      </w:r>
      <w:r w:rsidRPr="00C14A52">
        <w:rPr>
          <w:rFonts w:ascii="宋体" w:eastAsia="宋体" w:hAnsi="宋体" w:hint="eastAsia"/>
          <w:sz w:val="24"/>
          <w:szCs w:val="28"/>
        </w:rPr>
        <w:t>或</w:t>
      </w:r>
      <w:r>
        <w:rPr>
          <w:rFonts w:ascii="宋体" w:eastAsia="宋体" w:hAnsi="宋体" w:hint="eastAsia"/>
          <w:sz w:val="24"/>
          <w:szCs w:val="28"/>
        </w:rPr>
        <w:t>压迫</w:t>
      </w:r>
      <w:r w:rsidRPr="00C14A52">
        <w:rPr>
          <w:rFonts w:ascii="宋体" w:eastAsia="宋体" w:hAnsi="宋体" w:hint="eastAsia"/>
          <w:sz w:val="24"/>
          <w:szCs w:val="28"/>
        </w:rPr>
        <w:t>，是</w:t>
      </w:r>
      <w:r>
        <w:rPr>
          <w:rFonts w:ascii="宋体" w:eastAsia="宋体" w:hAnsi="宋体" w:hint="eastAsia"/>
          <w:sz w:val="24"/>
          <w:szCs w:val="28"/>
        </w:rPr>
        <w:t>君主统治</w:t>
      </w:r>
      <w:r w:rsidRPr="00C14A52">
        <w:rPr>
          <w:rFonts w:ascii="宋体" w:eastAsia="宋体" w:hAnsi="宋体" w:hint="eastAsia"/>
          <w:sz w:val="24"/>
          <w:szCs w:val="28"/>
        </w:rPr>
        <w:t>下的平等人民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>
        <w:rPr>
          <w:rStyle w:val="a9"/>
          <w:rFonts w:ascii="宋体" w:eastAsia="宋体" w:hAnsi="宋体"/>
          <w:sz w:val="24"/>
          <w:szCs w:val="28"/>
        </w:rPr>
        <w:footnoteReference w:id="7"/>
      </w:r>
      <w:r>
        <w:rPr>
          <w:rFonts w:ascii="宋体" w:eastAsia="宋体" w:hAnsi="宋体" w:hint="eastAsia"/>
          <w:sz w:val="24"/>
          <w:szCs w:val="28"/>
        </w:rPr>
        <w:t>由西周封建到战国后期编户齐民制度的转变，是中国古代经济制度、社会变迁史上的大事。</w:t>
      </w:r>
    </w:p>
    <w:p w14:paraId="0E21FAF5" w14:textId="0FC496B1" w:rsidR="00C14A52" w:rsidRDefault="00AF0B39" w:rsidP="00C14A52">
      <w:pPr>
        <w:ind w:firstLine="480"/>
        <w:rPr>
          <w:rFonts w:ascii="宋体" w:eastAsia="宋体" w:hAnsi="宋体"/>
          <w:sz w:val="24"/>
          <w:szCs w:val="28"/>
        </w:rPr>
      </w:pPr>
      <w:r w:rsidRPr="00AF0B39">
        <w:rPr>
          <w:rFonts w:ascii="宋体" w:eastAsia="宋体" w:hAnsi="宋体" w:hint="eastAsia"/>
          <w:sz w:val="24"/>
          <w:szCs w:val="28"/>
        </w:rPr>
        <w:t>古代“齐民化”的历程也是封建制崩溃、郡县制建立的历程。在这一过程中，军制的变化起了重要的推动作用。西周封建时期</w:t>
      </w:r>
      <w:r>
        <w:rPr>
          <w:rFonts w:ascii="宋体" w:eastAsia="宋体" w:hAnsi="宋体" w:hint="eastAsia"/>
          <w:sz w:val="24"/>
          <w:szCs w:val="28"/>
        </w:rPr>
        <w:t>，</w:t>
      </w:r>
      <w:r w:rsidRPr="00AF0B39">
        <w:rPr>
          <w:rFonts w:ascii="宋体" w:eastAsia="宋体" w:hAnsi="宋体" w:hint="eastAsia"/>
          <w:sz w:val="24"/>
          <w:szCs w:val="28"/>
        </w:rPr>
        <w:t>只有“国人”才充当兵卒的军制，由于春秋战国时期频繁、剧烈的战争影响，加之以步卒开始替代战车发挥更为主力的军事作用，从山东各国</w:t>
      </w:r>
      <w:r w:rsidR="00234802">
        <w:rPr>
          <w:rFonts w:ascii="宋体" w:eastAsia="宋体" w:hAnsi="宋体" w:hint="eastAsia"/>
          <w:sz w:val="24"/>
          <w:szCs w:val="28"/>
        </w:rPr>
        <w:t>最先</w:t>
      </w:r>
      <w:r w:rsidRPr="00AF0B39">
        <w:rPr>
          <w:rFonts w:ascii="宋体" w:eastAsia="宋体" w:hAnsi="宋体" w:hint="eastAsia"/>
          <w:sz w:val="24"/>
          <w:szCs w:val="28"/>
        </w:rPr>
        <w:t>开始</w:t>
      </w:r>
      <w:r w:rsidR="00234802">
        <w:rPr>
          <w:rFonts w:ascii="宋体" w:eastAsia="宋体" w:hAnsi="宋体" w:hint="eastAsia"/>
          <w:sz w:val="24"/>
          <w:szCs w:val="28"/>
        </w:rPr>
        <w:t>，</w:t>
      </w:r>
      <w:r w:rsidRPr="00AF0B39">
        <w:rPr>
          <w:rFonts w:ascii="宋体" w:eastAsia="宋体" w:hAnsi="宋体" w:hint="eastAsia"/>
          <w:sz w:val="24"/>
          <w:szCs w:val="28"/>
        </w:rPr>
        <w:t>推行有利于支持“全国总动员”、“人人皆兵”的编户齐民制度</w:t>
      </w:r>
      <w:r w:rsidR="002F611B">
        <w:rPr>
          <w:rFonts w:ascii="宋体" w:eastAsia="宋体" w:hAnsi="宋体" w:hint="eastAsia"/>
          <w:sz w:val="24"/>
          <w:szCs w:val="28"/>
        </w:rPr>
        <w:t>，</w:t>
      </w:r>
      <w:r w:rsidR="00234802">
        <w:rPr>
          <w:rStyle w:val="a9"/>
          <w:rFonts w:ascii="宋体" w:eastAsia="宋体" w:hAnsi="宋体"/>
          <w:sz w:val="24"/>
          <w:szCs w:val="28"/>
        </w:rPr>
        <w:footnoteReference w:id="8"/>
      </w:r>
      <w:r w:rsidR="001F1157">
        <w:rPr>
          <w:rFonts w:ascii="宋体" w:eastAsia="宋体" w:hAnsi="宋体" w:hint="eastAsia"/>
          <w:sz w:val="24"/>
          <w:szCs w:val="28"/>
        </w:rPr>
        <w:t>此即战国</w:t>
      </w:r>
      <w:r w:rsidR="00D15B16">
        <w:rPr>
          <w:rFonts w:ascii="宋体" w:eastAsia="宋体" w:hAnsi="宋体" w:hint="eastAsia"/>
          <w:sz w:val="24"/>
          <w:szCs w:val="28"/>
        </w:rPr>
        <w:t>时期，各国竞相变法的背景之一</w:t>
      </w:r>
      <w:r w:rsidRPr="00AF0B39">
        <w:rPr>
          <w:rFonts w:ascii="宋体" w:eastAsia="宋体" w:hAnsi="宋体" w:hint="eastAsia"/>
          <w:sz w:val="24"/>
          <w:szCs w:val="28"/>
        </w:rPr>
        <w:t>。类似的情形可以在古希腊的历史中找到印证，</w:t>
      </w:r>
      <w:r w:rsidR="00D15B16">
        <w:rPr>
          <w:rFonts w:ascii="宋体" w:eastAsia="宋体" w:hAnsi="宋体" w:hint="eastAsia"/>
          <w:sz w:val="24"/>
          <w:szCs w:val="28"/>
        </w:rPr>
        <w:t>雅典</w:t>
      </w:r>
      <w:r w:rsidR="00DA5BA6">
        <w:rPr>
          <w:rFonts w:ascii="宋体" w:eastAsia="宋体" w:hAnsi="宋体" w:hint="eastAsia"/>
          <w:sz w:val="24"/>
          <w:szCs w:val="28"/>
        </w:rPr>
        <w:t>军队的中坚力量</w:t>
      </w:r>
      <w:r w:rsidR="009A0FE9">
        <w:rPr>
          <w:rFonts w:ascii="宋体" w:eastAsia="宋体" w:hAnsi="宋体" w:hint="eastAsia"/>
          <w:sz w:val="24"/>
          <w:szCs w:val="28"/>
        </w:rPr>
        <w:t>从</w:t>
      </w:r>
      <w:r w:rsidR="00D15B16">
        <w:rPr>
          <w:rFonts w:ascii="宋体" w:eastAsia="宋体" w:hAnsi="宋体" w:hint="eastAsia"/>
          <w:sz w:val="24"/>
          <w:szCs w:val="28"/>
        </w:rPr>
        <w:t>只有中产以上才有资格成为</w:t>
      </w:r>
      <w:r w:rsidR="009A0FE9">
        <w:rPr>
          <w:rFonts w:ascii="宋体" w:eastAsia="宋体" w:hAnsi="宋体" w:hint="eastAsia"/>
          <w:sz w:val="24"/>
          <w:szCs w:val="28"/>
        </w:rPr>
        <w:t>的</w:t>
      </w:r>
      <w:r w:rsidRPr="00AF0B39">
        <w:rPr>
          <w:rFonts w:ascii="宋体" w:eastAsia="宋体" w:hAnsi="宋体" w:hint="eastAsia"/>
          <w:sz w:val="24"/>
          <w:szCs w:val="28"/>
        </w:rPr>
        <w:t>重装备步兵向</w:t>
      </w:r>
      <w:r w:rsidR="00DA5BA6">
        <w:rPr>
          <w:rFonts w:ascii="宋体" w:eastAsia="宋体" w:hAnsi="宋体" w:hint="eastAsia"/>
          <w:sz w:val="24"/>
          <w:szCs w:val="28"/>
        </w:rPr>
        <w:t>依靠平民</w:t>
      </w:r>
      <w:r w:rsidRPr="00AF0B39">
        <w:rPr>
          <w:rFonts w:ascii="宋体" w:eastAsia="宋体" w:hAnsi="宋体" w:hint="eastAsia"/>
          <w:sz w:val="24"/>
          <w:szCs w:val="28"/>
        </w:rPr>
        <w:t>水手的</w:t>
      </w:r>
      <w:r w:rsidR="00DA5BA6">
        <w:rPr>
          <w:rFonts w:ascii="宋体" w:eastAsia="宋体" w:hAnsi="宋体" w:hint="eastAsia"/>
          <w:sz w:val="24"/>
          <w:szCs w:val="28"/>
        </w:rPr>
        <w:t>三层桨战船的</w:t>
      </w:r>
      <w:r w:rsidR="009A0FE9">
        <w:rPr>
          <w:rFonts w:ascii="宋体" w:eastAsia="宋体" w:hAnsi="宋体" w:hint="eastAsia"/>
          <w:sz w:val="24"/>
          <w:szCs w:val="28"/>
        </w:rPr>
        <w:t>变化</w:t>
      </w:r>
      <w:r w:rsidRPr="00AF0B39">
        <w:rPr>
          <w:rFonts w:ascii="宋体" w:eastAsia="宋体" w:hAnsi="宋体" w:hint="eastAsia"/>
          <w:sz w:val="24"/>
          <w:szCs w:val="28"/>
        </w:rPr>
        <w:t>，</w:t>
      </w:r>
      <w:r w:rsidR="009A0FE9">
        <w:rPr>
          <w:rFonts w:ascii="宋体" w:eastAsia="宋体" w:hAnsi="宋体" w:hint="eastAsia"/>
          <w:sz w:val="24"/>
          <w:szCs w:val="28"/>
        </w:rPr>
        <w:t>增加了雅典下层公民的话语权，</w:t>
      </w:r>
      <w:r w:rsidRPr="00AF0B39">
        <w:rPr>
          <w:rFonts w:ascii="宋体" w:eastAsia="宋体" w:hAnsi="宋体" w:hint="eastAsia"/>
          <w:sz w:val="24"/>
          <w:szCs w:val="28"/>
        </w:rPr>
        <w:t>使得雅典的民主化深入发展，军事的需求</w:t>
      </w:r>
      <w:r w:rsidR="00D15B16">
        <w:rPr>
          <w:rFonts w:ascii="宋体" w:eastAsia="宋体" w:hAnsi="宋体" w:hint="eastAsia"/>
          <w:sz w:val="24"/>
          <w:szCs w:val="28"/>
        </w:rPr>
        <w:t>在</w:t>
      </w:r>
      <w:r w:rsidR="009A0FE9">
        <w:rPr>
          <w:rFonts w:ascii="宋体" w:eastAsia="宋体" w:hAnsi="宋体" w:hint="eastAsia"/>
          <w:sz w:val="24"/>
          <w:szCs w:val="28"/>
        </w:rPr>
        <w:t>古希腊</w:t>
      </w:r>
      <w:r w:rsidR="00D15B16">
        <w:rPr>
          <w:rFonts w:ascii="宋体" w:eastAsia="宋体" w:hAnsi="宋体" w:hint="eastAsia"/>
          <w:sz w:val="24"/>
          <w:szCs w:val="28"/>
        </w:rPr>
        <w:t>社会史的发展中</w:t>
      </w:r>
      <w:r w:rsidRPr="00AF0B39">
        <w:rPr>
          <w:rFonts w:ascii="宋体" w:eastAsia="宋体" w:hAnsi="宋体" w:hint="eastAsia"/>
          <w:sz w:val="24"/>
          <w:szCs w:val="28"/>
        </w:rPr>
        <w:t>同样也发挥了关键的作用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 w:rsidR="00D15B16">
        <w:rPr>
          <w:rStyle w:val="a9"/>
          <w:rFonts w:ascii="宋体" w:eastAsia="宋体" w:hAnsi="宋体"/>
          <w:sz w:val="24"/>
          <w:szCs w:val="28"/>
        </w:rPr>
        <w:footnoteReference w:id="9"/>
      </w:r>
      <w:r w:rsidRPr="00AF0B39">
        <w:rPr>
          <w:rFonts w:ascii="宋体" w:eastAsia="宋体" w:hAnsi="宋体" w:hint="eastAsia"/>
          <w:sz w:val="24"/>
          <w:szCs w:val="28"/>
        </w:rPr>
        <w:t>而也正是以希腊为对比，我们也可以得出，军事化需求并不必然导向“编户齐民”的社会，</w:t>
      </w:r>
      <w:r w:rsidR="009A0FE9">
        <w:rPr>
          <w:rFonts w:ascii="宋体" w:eastAsia="宋体" w:hAnsi="宋体" w:hint="eastAsia"/>
          <w:sz w:val="24"/>
          <w:szCs w:val="28"/>
        </w:rPr>
        <w:t>古希腊始终是一个奴隶与公民泾渭分明的社会，</w:t>
      </w:r>
      <w:r w:rsidRPr="00AF0B39">
        <w:rPr>
          <w:rFonts w:ascii="宋体" w:eastAsia="宋体" w:hAnsi="宋体" w:hint="eastAsia"/>
          <w:sz w:val="24"/>
          <w:szCs w:val="28"/>
        </w:rPr>
        <w:t>军事需求只是</w:t>
      </w:r>
      <w:r w:rsidR="009A0FE9">
        <w:rPr>
          <w:rFonts w:ascii="宋体" w:eastAsia="宋体" w:hAnsi="宋体" w:hint="eastAsia"/>
          <w:sz w:val="24"/>
          <w:szCs w:val="28"/>
        </w:rPr>
        <w:t>社会变化的</w:t>
      </w:r>
      <w:r w:rsidRPr="00AF0B39">
        <w:rPr>
          <w:rFonts w:ascii="宋体" w:eastAsia="宋体" w:hAnsi="宋体" w:hint="eastAsia"/>
          <w:sz w:val="24"/>
          <w:szCs w:val="28"/>
        </w:rPr>
        <w:t>诱因之一，文化</w:t>
      </w:r>
      <w:r w:rsidR="009A0FE9">
        <w:rPr>
          <w:rFonts w:ascii="宋体" w:eastAsia="宋体" w:hAnsi="宋体" w:hint="eastAsia"/>
          <w:sz w:val="24"/>
          <w:szCs w:val="28"/>
        </w:rPr>
        <w:t>的</w:t>
      </w:r>
      <w:r w:rsidRPr="00AF0B39">
        <w:rPr>
          <w:rFonts w:ascii="宋体" w:eastAsia="宋体" w:hAnsi="宋体" w:hint="eastAsia"/>
          <w:sz w:val="24"/>
          <w:szCs w:val="28"/>
        </w:rPr>
        <w:t>背景也不可忽略。</w:t>
      </w:r>
    </w:p>
    <w:p w14:paraId="1AFE6EB9" w14:textId="1C292D27" w:rsidR="00DA5B45" w:rsidRPr="00DA5B45" w:rsidRDefault="009A0FE9" w:rsidP="00DA5B45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对于赋役</w:t>
      </w:r>
      <w:r w:rsidR="00297357">
        <w:rPr>
          <w:rFonts w:ascii="宋体" w:eastAsia="宋体" w:hAnsi="宋体" w:hint="eastAsia"/>
          <w:sz w:val="24"/>
          <w:szCs w:val="28"/>
        </w:rPr>
        <w:t>租税</w:t>
      </w:r>
      <w:r w:rsidR="000D0B70">
        <w:rPr>
          <w:rFonts w:ascii="宋体" w:eastAsia="宋体" w:hAnsi="宋体" w:hint="eastAsia"/>
          <w:sz w:val="24"/>
          <w:szCs w:val="28"/>
        </w:rPr>
        <w:t>制度</w:t>
      </w:r>
      <w:r>
        <w:rPr>
          <w:rFonts w:ascii="宋体" w:eastAsia="宋体" w:hAnsi="宋体" w:hint="eastAsia"/>
          <w:sz w:val="24"/>
          <w:szCs w:val="28"/>
        </w:rPr>
        <w:t>而言，“编户齐民”的出现至少有以下的重要影响。</w:t>
      </w:r>
      <w:r w:rsidR="00F153FD">
        <w:rPr>
          <w:rFonts w:ascii="宋体" w:eastAsia="宋体" w:hAnsi="宋体" w:hint="eastAsia"/>
          <w:sz w:val="24"/>
          <w:szCs w:val="28"/>
        </w:rPr>
        <w:t>一，</w:t>
      </w:r>
      <w:r w:rsidR="009121E8">
        <w:rPr>
          <w:rFonts w:ascii="宋体" w:eastAsia="宋体" w:hAnsi="宋体" w:hint="eastAsia"/>
          <w:sz w:val="24"/>
          <w:szCs w:val="28"/>
        </w:rPr>
        <w:t>征税主体由封君改变为中央政府或其代理机构，国君亦享有对其国境内所有在籍平民征税的权力</w:t>
      </w:r>
      <w:r w:rsidR="002F44D4">
        <w:rPr>
          <w:rFonts w:ascii="宋体" w:eastAsia="宋体" w:hAnsi="宋体" w:hint="eastAsia"/>
          <w:sz w:val="24"/>
          <w:szCs w:val="28"/>
        </w:rPr>
        <w:t>。</w:t>
      </w:r>
      <w:r w:rsidR="009121E8">
        <w:rPr>
          <w:rFonts w:ascii="宋体" w:eastAsia="宋体" w:hAnsi="宋体" w:hint="eastAsia"/>
          <w:sz w:val="24"/>
          <w:szCs w:val="28"/>
        </w:rPr>
        <w:t>二，封建时代，耕地者对其所耕地之封君</w:t>
      </w:r>
      <w:r w:rsidR="002F44D4">
        <w:rPr>
          <w:rFonts w:ascii="宋体" w:eastAsia="宋体" w:hAnsi="宋体" w:hint="eastAsia"/>
          <w:sz w:val="24"/>
          <w:szCs w:val="28"/>
        </w:rPr>
        <w:t>每年需有额定的劳役义务，但并无成为军人之资格与权利，军队为贵族阶级所垄断，农民最多只为军队中之附随。“编户齐民”之后，农民在纳税之外复需从军，至少在汉人观念中，“从军”与“从役”不易分别，故合为一谈</w:t>
      </w:r>
      <w:r w:rsidR="00407D37">
        <w:rPr>
          <w:rFonts w:ascii="宋体" w:eastAsia="宋体" w:hAnsi="宋体" w:hint="eastAsia"/>
          <w:sz w:val="24"/>
          <w:szCs w:val="28"/>
        </w:rPr>
        <w:t>。齐民者服役的对象，也</w:t>
      </w:r>
      <w:r w:rsidR="007138BF">
        <w:rPr>
          <w:rFonts w:ascii="宋体" w:eastAsia="宋体" w:hAnsi="宋体" w:hint="eastAsia"/>
          <w:sz w:val="24"/>
          <w:szCs w:val="28"/>
        </w:rPr>
        <w:t>自然</w:t>
      </w:r>
      <w:r w:rsidR="00407D37">
        <w:rPr>
          <w:rFonts w:ascii="宋体" w:eastAsia="宋体" w:hAnsi="宋体" w:hint="eastAsia"/>
          <w:sz w:val="24"/>
          <w:szCs w:val="28"/>
        </w:rPr>
        <w:t>由封君</w:t>
      </w:r>
      <w:r w:rsidR="00407D37">
        <w:rPr>
          <w:rFonts w:ascii="宋体" w:eastAsia="宋体" w:hAnsi="宋体" w:hint="eastAsia"/>
          <w:sz w:val="24"/>
          <w:szCs w:val="28"/>
        </w:rPr>
        <w:lastRenderedPageBreak/>
        <w:t>改变为中央政府。</w:t>
      </w:r>
      <w:r w:rsidR="00B47FB2">
        <w:rPr>
          <w:rFonts w:ascii="宋体" w:eastAsia="宋体" w:hAnsi="宋体" w:hint="eastAsia"/>
          <w:sz w:val="24"/>
          <w:szCs w:val="28"/>
        </w:rPr>
        <w:t>三，户籍登记也为土地的分配提供了依据，虽然“井田制”传统上被认为是西周早期实行过的土地制度，但井田制具体实施的情形、崩溃的过程都没有可靠的记载流传</w:t>
      </w:r>
      <w:r w:rsidR="00DA5B45">
        <w:rPr>
          <w:rFonts w:ascii="宋体" w:eastAsia="宋体" w:hAnsi="宋体" w:hint="eastAsia"/>
          <w:sz w:val="24"/>
          <w:szCs w:val="28"/>
        </w:rPr>
        <w:t>，只好存疑。在春</w:t>
      </w:r>
      <w:r w:rsidR="00DA5B45" w:rsidRPr="00DA5B45">
        <w:rPr>
          <w:rFonts w:ascii="宋体" w:eastAsia="宋体" w:hAnsi="宋体" w:hint="eastAsia"/>
          <w:sz w:val="24"/>
          <w:szCs w:val="28"/>
        </w:rPr>
        <w:t>秋晚期，中原的主要国家已经开始将土地分配给个体家庭耕种。</w:t>
      </w:r>
      <w:r w:rsidR="00DA5B45">
        <w:rPr>
          <w:rFonts w:ascii="宋体" w:eastAsia="宋体" w:hAnsi="宋体" w:hint="eastAsia"/>
          <w:sz w:val="24"/>
          <w:szCs w:val="28"/>
        </w:rPr>
        <w:t>而伴随着“编户齐民”对旧贵族的冲击与平民权利的齐等，国家范围内的土地分配制度成为可能。</w:t>
      </w:r>
      <w:r w:rsidR="00BF50C7">
        <w:rPr>
          <w:rStyle w:val="a9"/>
          <w:rFonts w:ascii="宋体" w:eastAsia="宋体" w:hAnsi="宋体"/>
          <w:sz w:val="24"/>
          <w:szCs w:val="28"/>
        </w:rPr>
        <w:footnoteReference w:id="10"/>
      </w:r>
    </w:p>
    <w:p w14:paraId="41C5039E" w14:textId="62CD0DBD" w:rsidR="009A0FE9" w:rsidRPr="002F611B" w:rsidRDefault="00C268DD" w:rsidP="00DA5B45">
      <w:pPr>
        <w:ind w:firstLine="480"/>
        <w:rPr>
          <w:rFonts w:ascii="宋体" w:eastAsia="宋体" w:hAnsi="宋体"/>
          <w:sz w:val="24"/>
          <w:szCs w:val="28"/>
        </w:rPr>
      </w:pPr>
      <w:r w:rsidRPr="00C268DD">
        <w:rPr>
          <w:rFonts w:ascii="宋体" w:eastAsia="宋体" w:hAnsi="宋体" w:hint="eastAsia"/>
          <w:sz w:val="24"/>
          <w:szCs w:val="28"/>
        </w:rPr>
        <w:t>山东各国实施编户齐民要早于秦国，但山东</w:t>
      </w:r>
      <w:r>
        <w:rPr>
          <w:rFonts w:ascii="宋体" w:eastAsia="宋体" w:hAnsi="宋体" w:hint="eastAsia"/>
          <w:sz w:val="24"/>
          <w:szCs w:val="28"/>
        </w:rPr>
        <w:t>诸国的</w:t>
      </w:r>
      <w:r w:rsidRPr="00C268DD">
        <w:rPr>
          <w:rFonts w:ascii="宋体" w:eastAsia="宋体" w:hAnsi="宋体" w:hint="eastAsia"/>
          <w:sz w:val="24"/>
          <w:szCs w:val="28"/>
        </w:rPr>
        <w:t>齐民</w:t>
      </w:r>
      <w:r>
        <w:rPr>
          <w:rFonts w:ascii="宋体" w:eastAsia="宋体" w:hAnsi="宋体" w:hint="eastAsia"/>
          <w:sz w:val="24"/>
          <w:szCs w:val="28"/>
        </w:rPr>
        <w:t>，</w:t>
      </w:r>
      <w:r w:rsidRPr="00C268DD">
        <w:rPr>
          <w:rFonts w:ascii="宋体" w:eastAsia="宋体" w:hAnsi="宋体" w:hint="eastAsia"/>
          <w:sz w:val="24"/>
          <w:szCs w:val="28"/>
        </w:rPr>
        <w:t>只保证了人人可为政府所招募，却未保证人人皆有上升之途径。商鞅变法后秦国</w:t>
      </w:r>
      <w:r>
        <w:rPr>
          <w:rFonts w:ascii="宋体" w:eastAsia="宋体" w:hAnsi="宋体" w:hint="eastAsia"/>
          <w:sz w:val="24"/>
          <w:szCs w:val="28"/>
        </w:rPr>
        <w:t>与编户同步</w:t>
      </w:r>
      <w:r w:rsidRPr="00C268DD">
        <w:rPr>
          <w:rFonts w:ascii="宋体" w:eastAsia="宋体" w:hAnsi="宋体" w:hint="eastAsia"/>
          <w:sz w:val="24"/>
          <w:szCs w:val="28"/>
        </w:rPr>
        <w:t>推行的军功爵制度，全面地激发了秦人的战争热情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 w:rsidR="008A3366">
        <w:rPr>
          <w:rStyle w:val="a9"/>
          <w:rFonts w:ascii="宋体" w:eastAsia="宋体" w:hAnsi="宋体"/>
          <w:sz w:val="24"/>
          <w:szCs w:val="28"/>
        </w:rPr>
        <w:footnoteReference w:id="11"/>
      </w:r>
      <w:r w:rsidRPr="00C268DD">
        <w:rPr>
          <w:rFonts w:ascii="宋体" w:eastAsia="宋体" w:hAnsi="宋体" w:hint="eastAsia"/>
          <w:sz w:val="24"/>
          <w:szCs w:val="28"/>
        </w:rPr>
        <w:t>但军功爵制与编户齐民的结合虽保证了秦国能够御宇海内，却未可保证统一后政权之长久，秦朝的短命</w:t>
      </w:r>
      <w:r w:rsidR="008A3366">
        <w:rPr>
          <w:rFonts w:ascii="宋体" w:eastAsia="宋体" w:hAnsi="宋体" w:hint="eastAsia"/>
          <w:sz w:val="24"/>
          <w:szCs w:val="28"/>
        </w:rPr>
        <w:t>的原因与</w:t>
      </w:r>
      <w:r w:rsidRPr="00C268DD">
        <w:rPr>
          <w:rFonts w:ascii="宋体" w:eastAsia="宋体" w:hAnsi="宋体" w:hint="eastAsia"/>
          <w:sz w:val="24"/>
          <w:szCs w:val="28"/>
        </w:rPr>
        <w:t>嬴秦役使民力太过</w:t>
      </w:r>
      <w:r w:rsidR="008A3366">
        <w:rPr>
          <w:rFonts w:ascii="宋体" w:eastAsia="宋体" w:hAnsi="宋体" w:hint="eastAsia"/>
          <w:sz w:val="24"/>
          <w:szCs w:val="28"/>
        </w:rPr>
        <w:t>不无关系，“编户齐民”虽保</w:t>
      </w:r>
      <w:r w:rsidR="00FF33E4">
        <w:rPr>
          <w:rFonts w:ascii="宋体" w:eastAsia="宋体" w:hAnsi="宋体" w:hint="eastAsia"/>
          <w:sz w:val="24"/>
          <w:szCs w:val="28"/>
        </w:rPr>
        <w:t>民众在君主面前一视同仁，却不能</w:t>
      </w:r>
      <w:r w:rsidR="00DF5BF6">
        <w:rPr>
          <w:rFonts w:ascii="宋体" w:eastAsia="宋体" w:hAnsi="宋体" w:hint="eastAsia"/>
          <w:sz w:val="24"/>
          <w:szCs w:val="28"/>
        </w:rPr>
        <w:t>保证</w:t>
      </w:r>
      <w:r w:rsidR="00FF33E4">
        <w:rPr>
          <w:rFonts w:ascii="宋体" w:eastAsia="宋体" w:hAnsi="宋体" w:hint="eastAsia"/>
          <w:sz w:val="24"/>
          <w:szCs w:val="28"/>
        </w:rPr>
        <w:t>免于遭受一视同仁的赋役剥削之苦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 w:rsidR="00DF5BF6">
        <w:rPr>
          <w:rStyle w:val="a9"/>
          <w:rFonts w:ascii="宋体" w:eastAsia="宋体" w:hAnsi="宋体"/>
          <w:sz w:val="24"/>
          <w:szCs w:val="28"/>
        </w:rPr>
        <w:footnoteReference w:id="12"/>
      </w:r>
    </w:p>
    <w:p w14:paraId="170D3C13" w14:textId="71C66C75" w:rsidR="00EE527B" w:rsidRPr="005A6848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2091212A" w14:textId="2B3E159B" w:rsidR="00C31577" w:rsidRPr="009B5F72" w:rsidRDefault="00C31577" w:rsidP="00C31577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三</w:t>
      </w:r>
      <w:r w:rsidRPr="00F26479">
        <w:rPr>
          <w:rFonts w:ascii="宋体" w:eastAsia="宋体" w:hAnsi="宋体" w:hint="eastAsia"/>
          <w:b/>
          <w:bCs/>
          <w:sz w:val="32"/>
          <w:szCs w:val="36"/>
        </w:rPr>
        <w:t>、</w:t>
      </w:r>
      <w:r>
        <w:rPr>
          <w:rFonts w:ascii="宋体" w:eastAsia="宋体" w:hAnsi="宋体" w:hint="eastAsia"/>
          <w:b/>
          <w:bCs/>
          <w:sz w:val="32"/>
          <w:szCs w:val="36"/>
        </w:rPr>
        <w:t>土地属权与赋役</w:t>
      </w:r>
    </w:p>
    <w:p w14:paraId="2197342B" w14:textId="77777777" w:rsidR="00B545D1" w:rsidRPr="005A6848" w:rsidRDefault="00B545D1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643BB040" w14:textId="530D9723" w:rsidR="00EE527B" w:rsidRDefault="00B545D1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土地的属权问题，关乎社会经济制度，土地的规划、利用，百姓的耕种、赋役，皆属政治的大端。</w:t>
      </w:r>
      <w:r w:rsidR="00C34BA1">
        <w:rPr>
          <w:rFonts w:ascii="宋体" w:eastAsia="宋体" w:hAnsi="宋体" w:hint="eastAsia"/>
          <w:sz w:val="24"/>
          <w:szCs w:val="28"/>
        </w:rPr>
        <w:t>然史学界从来关于土地属权的问题，即争论不息，词同而义异。本文自不可能</w:t>
      </w:r>
      <w:r w:rsidR="00AD1AB2">
        <w:rPr>
          <w:rFonts w:ascii="宋体" w:eastAsia="宋体" w:hAnsi="宋体" w:hint="eastAsia"/>
          <w:sz w:val="24"/>
          <w:szCs w:val="28"/>
        </w:rPr>
        <w:t>亦无意做一完备的讨论，惟就所知，略陈管见。</w:t>
      </w:r>
    </w:p>
    <w:p w14:paraId="5BF57393" w14:textId="63312A19" w:rsidR="00EE527B" w:rsidRDefault="0072375C" w:rsidP="00EE527B">
      <w:pPr>
        <w:ind w:firstLine="480"/>
        <w:rPr>
          <w:rFonts w:ascii="宋体" w:eastAsia="宋体" w:hAnsi="宋体"/>
          <w:sz w:val="24"/>
          <w:szCs w:val="28"/>
        </w:rPr>
      </w:pPr>
      <w:r w:rsidRPr="0072375C">
        <w:rPr>
          <w:rFonts w:ascii="宋体" w:eastAsia="宋体" w:hAnsi="宋体" w:hint="eastAsia"/>
          <w:sz w:val="24"/>
          <w:szCs w:val="28"/>
        </w:rPr>
        <w:t>“溥天之下，莫非王土，率土之滨，莫非王臣”</w:t>
      </w:r>
      <w:r>
        <w:rPr>
          <w:rFonts w:ascii="宋体" w:eastAsia="宋体" w:hAnsi="宋体" w:hint="eastAsia"/>
          <w:sz w:val="24"/>
          <w:szCs w:val="28"/>
        </w:rPr>
        <w:t>（</w:t>
      </w:r>
      <w:r w:rsidRPr="0072375C">
        <w:rPr>
          <w:rFonts w:ascii="楷体" w:eastAsia="楷体" w:hAnsi="楷体" w:hint="eastAsia"/>
          <w:sz w:val="24"/>
          <w:szCs w:val="28"/>
        </w:rPr>
        <w:t>《诗经·北山》</w:t>
      </w:r>
      <w:r>
        <w:rPr>
          <w:rFonts w:ascii="宋体" w:eastAsia="宋体" w:hAnsi="宋体" w:hint="eastAsia"/>
          <w:sz w:val="24"/>
          <w:szCs w:val="28"/>
        </w:rPr>
        <w:t>）之句已为世人所习知</w:t>
      </w:r>
      <w:r w:rsidR="00420D01">
        <w:rPr>
          <w:rFonts w:ascii="宋体" w:eastAsia="宋体" w:hAnsi="宋体" w:hint="eastAsia"/>
          <w:sz w:val="24"/>
          <w:szCs w:val="28"/>
        </w:rPr>
        <w:t>，即理论上说，周代土地的属权，最终都应归于“王有”。</w:t>
      </w:r>
      <w:r w:rsidR="00EF110A">
        <w:rPr>
          <w:rFonts w:ascii="宋体" w:eastAsia="宋体" w:hAnsi="宋体" w:hint="eastAsia"/>
          <w:sz w:val="24"/>
          <w:szCs w:val="28"/>
        </w:rPr>
        <w:t>但理论并不完全等于现实，据学者研究，现有的证据表明，封建时代的土地属权，“王有”与“私有”可能是并存的，二者交错构成非常复杂的关系，不能一概而论。</w:t>
      </w:r>
      <w:r w:rsidR="00EF110A">
        <w:rPr>
          <w:rStyle w:val="a9"/>
          <w:rFonts w:ascii="宋体" w:eastAsia="宋体" w:hAnsi="宋体"/>
          <w:sz w:val="24"/>
          <w:szCs w:val="28"/>
        </w:rPr>
        <w:footnoteReference w:id="13"/>
      </w:r>
    </w:p>
    <w:p w14:paraId="58D5EE71" w14:textId="09D87E5E" w:rsidR="00EF110A" w:rsidRDefault="00E46993" w:rsidP="00C72958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但封建时代，无论是土地“王有”还是“私有”，都与一般的农民无关，“私有”的土地属权也在贵族的手中。就农民言，重点或在于田租、赋役的多少。秦汉以前具体的制度已难考，惟知孟子</w:t>
      </w:r>
      <w:r w:rsidR="000B7B54">
        <w:rPr>
          <w:rFonts w:ascii="宋体" w:eastAsia="宋体" w:hAnsi="宋体" w:hint="eastAsia"/>
          <w:sz w:val="24"/>
          <w:szCs w:val="28"/>
        </w:rPr>
        <w:t>屡倡什一之税，以为王者之政，而</w:t>
      </w:r>
      <w:r w:rsidR="00C72958">
        <w:rPr>
          <w:rFonts w:ascii="宋体" w:eastAsia="宋体" w:hAnsi="宋体" w:hint="eastAsia"/>
          <w:sz w:val="24"/>
          <w:szCs w:val="28"/>
        </w:rPr>
        <w:t>晏婴则有“</w:t>
      </w:r>
      <w:r w:rsidR="00C72958" w:rsidRPr="00C72958">
        <w:rPr>
          <w:rFonts w:ascii="宋体" w:eastAsia="宋体" w:hAnsi="宋体" w:hint="eastAsia"/>
          <w:sz w:val="24"/>
          <w:szCs w:val="28"/>
        </w:rPr>
        <w:t>民</w:t>
      </w:r>
      <w:r w:rsidR="00C72958">
        <w:rPr>
          <w:rFonts w:ascii="宋体" w:eastAsia="宋体" w:hAnsi="宋体" w:hint="eastAsia"/>
          <w:sz w:val="24"/>
          <w:szCs w:val="28"/>
        </w:rPr>
        <w:t>参</w:t>
      </w:r>
      <w:r w:rsidR="00C72958" w:rsidRPr="00C72958">
        <w:rPr>
          <w:rFonts w:ascii="宋体" w:eastAsia="宋体" w:hAnsi="宋体" w:hint="eastAsia"/>
          <w:sz w:val="24"/>
          <w:szCs w:val="28"/>
        </w:rPr>
        <w:t>其</w:t>
      </w:r>
      <w:r w:rsidR="00C72958">
        <w:rPr>
          <w:rFonts w:ascii="宋体" w:eastAsia="宋体" w:hAnsi="宋体" w:hint="eastAsia"/>
          <w:sz w:val="24"/>
          <w:szCs w:val="28"/>
        </w:rPr>
        <w:t>力，二入于</w:t>
      </w:r>
      <w:r w:rsidR="00C72958" w:rsidRPr="00C72958">
        <w:rPr>
          <w:rFonts w:ascii="宋体" w:eastAsia="宋体" w:hAnsi="宋体"/>
          <w:sz w:val="24"/>
          <w:szCs w:val="28"/>
        </w:rPr>
        <w:t>公而衣食其一</w:t>
      </w:r>
      <w:r w:rsidR="00C72958">
        <w:rPr>
          <w:rFonts w:ascii="宋体" w:eastAsia="宋体" w:hAnsi="宋体" w:hint="eastAsia"/>
          <w:sz w:val="24"/>
          <w:szCs w:val="28"/>
        </w:rPr>
        <w:t>”（</w:t>
      </w:r>
      <w:r w:rsidR="00C72958" w:rsidRPr="00C72958">
        <w:rPr>
          <w:rFonts w:ascii="楷体" w:eastAsia="楷体" w:hAnsi="楷体" w:hint="eastAsia"/>
          <w:sz w:val="24"/>
          <w:szCs w:val="28"/>
        </w:rPr>
        <w:t>《左传·昭公三年》</w:t>
      </w:r>
      <w:r w:rsidR="00C72958">
        <w:rPr>
          <w:rFonts w:ascii="宋体" w:eastAsia="宋体" w:hAnsi="宋体" w:hint="eastAsia"/>
          <w:sz w:val="24"/>
          <w:szCs w:val="28"/>
        </w:rPr>
        <w:t>）之说，知春秋战国时期租税不止什一。汉制什五税一，相较之下</w:t>
      </w:r>
      <w:r w:rsidR="006E6FEC">
        <w:rPr>
          <w:rFonts w:ascii="宋体" w:eastAsia="宋体" w:hAnsi="宋体" w:hint="eastAsia"/>
          <w:sz w:val="24"/>
          <w:szCs w:val="28"/>
        </w:rPr>
        <w:t>，</w:t>
      </w:r>
      <w:r w:rsidR="00F93851">
        <w:rPr>
          <w:rFonts w:ascii="宋体" w:eastAsia="宋体" w:hAnsi="宋体" w:hint="eastAsia"/>
          <w:sz w:val="24"/>
          <w:szCs w:val="28"/>
        </w:rPr>
        <w:t>则</w:t>
      </w:r>
      <w:r w:rsidR="00C72958">
        <w:rPr>
          <w:rFonts w:ascii="宋体" w:eastAsia="宋体" w:hAnsi="宋体" w:hint="eastAsia"/>
          <w:sz w:val="24"/>
          <w:szCs w:val="28"/>
        </w:rPr>
        <w:t>春秋战国</w:t>
      </w:r>
      <w:r w:rsidR="00F93851">
        <w:rPr>
          <w:rFonts w:ascii="宋体" w:eastAsia="宋体" w:hAnsi="宋体" w:hint="eastAsia"/>
          <w:sz w:val="24"/>
          <w:szCs w:val="28"/>
        </w:rPr>
        <w:t>之</w:t>
      </w:r>
      <w:r w:rsidR="00C72958">
        <w:rPr>
          <w:rFonts w:ascii="宋体" w:eastAsia="宋体" w:hAnsi="宋体" w:hint="eastAsia"/>
          <w:sz w:val="24"/>
          <w:szCs w:val="28"/>
        </w:rPr>
        <w:t>田税不可谓不重。</w:t>
      </w:r>
    </w:p>
    <w:p w14:paraId="32DE23D8" w14:textId="5F8B3378" w:rsidR="00691364" w:rsidRPr="00F93851" w:rsidRDefault="00A93B42" w:rsidP="00C72958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编户齐民以后，有政府授田之策。从此则土地的使用权与实际上的所有权，已经归于农民私有。主要的证据，一是在户籍中土地登记在私人的名下，二是登记人可以买卖、赠与、交换、继承土地。</w:t>
      </w:r>
      <w:r>
        <w:rPr>
          <w:rStyle w:val="a9"/>
          <w:rFonts w:ascii="宋体" w:eastAsia="宋体" w:hAnsi="宋体"/>
          <w:sz w:val="24"/>
          <w:szCs w:val="28"/>
        </w:rPr>
        <w:footnoteReference w:id="14"/>
      </w:r>
      <w:r w:rsidR="00AC76A1">
        <w:rPr>
          <w:rFonts w:ascii="宋体" w:eastAsia="宋体" w:hAnsi="宋体" w:hint="eastAsia"/>
          <w:sz w:val="24"/>
          <w:szCs w:val="28"/>
        </w:rPr>
        <w:t>土地私有的好处，被认为提供给了农民生存以稳定的经济基础，农民更愿意在自己的土地上精耕细作。</w:t>
      </w:r>
      <w:r w:rsidR="00AC76A1">
        <w:rPr>
          <w:rStyle w:val="a9"/>
          <w:rFonts w:ascii="宋体" w:eastAsia="宋体" w:hAnsi="宋体"/>
          <w:sz w:val="24"/>
          <w:szCs w:val="28"/>
        </w:rPr>
        <w:footnoteReference w:id="15"/>
      </w:r>
      <w:r w:rsidR="006A73AB">
        <w:rPr>
          <w:rFonts w:ascii="宋体" w:eastAsia="宋体" w:hAnsi="宋体" w:hint="eastAsia"/>
          <w:sz w:val="24"/>
          <w:szCs w:val="28"/>
        </w:rPr>
        <w:t>但我们也不能不注意到，土地分配制度在初次授田之后走向“市场化”，为土地的兼并提供了可能</w:t>
      </w:r>
      <w:r w:rsidR="002D6A64">
        <w:rPr>
          <w:rFonts w:ascii="宋体" w:eastAsia="宋体" w:hAnsi="宋体" w:hint="eastAsia"/>
          <w:sz w:val="24"/>
          <w:szCs w:val="28"/>
        </w:rPr>
        <w:t>。</w:t>
      </w:r>
    </w:p>
    <w:p w14:paraId="258C296A" w14:textId="1A5774D0" w:rsidR="00EF110A" w:rsidRDefault="00D46441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土地私有的性质</w:t>
      </w:r>
      <w:r w:rsidR="003348DE">
        <w:rPr>
          <w:rFonts w:ascii="宋体" w:eastAsia="宋体" w:hAnsi="宋体" w:hint="eastAsia"/>
          <w:sz w:val="24"/>
          <w:szCs w:val="28"/>
        </w:rPr>
        <w:t>与基本的税赋制度，</w:t>
      </w:r>
      <w:r>
        <w:rPr>
          <w:rFonts w:ascii="宋体" w:eastAsia="宋体" w:hAnsi="宋体" w:hint="eastAsia"/>
          <w:sz w:val="24"/>
          <w:szCs w:val="28"/>
        </w:rPr>
        <w:t>在东汉时期并无变化</w:t>
      </w:r>
      <w:r w:rsidR="003348DE">
        <w:rPr>
          <w:rFonts w:ascii="宋体" w:eastAsia="宋体" w:hAnsi="宋体" w:hint="eastAsia"/>
          <w:sz w:val="24"/>
          <w:szCs w:val="28"/>
        </w:rPr>
        <w:t>。虽然实证的证据并不足以揭示此时土地集中的具体情形，</w:t>
      </w:r>
      <w:r w:rsidR="003348DE" w:rsidRPr="003348DE">
        <w:rPr>
          <w:rFonts w:ascii="宋体" w:eastAsia="宋体" w:hAnsi="宋体" w:hint="eastAsia"/>
          <w:sz w:val="24"/>
          <w:szCs w:val="28"/>
        </w:rPr>
        <w:t>但</w:t>
      </w:r>
      <w:r w:rsidR="003348DE">
        <w:rPr>
          <w:rFonts w:ascii="宋体" w:eastAsia="宋体" w:hAnsi="宋体" w:hint="eastAsia"/>
          <w:sz w:val="24"/>
          <w:szCs w:val="28"/>
        </w:rPr>
        <w:t>就史料</w:t>
      </w:r>
      <w:r w:rsidR="00F861CC">
        <w:rPr>
          <w:rFonts w:ascii="宋体" w:eastAsia="宋体" w:hAnsi="宋体" w:hint="eastAsia"/>
          <w:sz w:val="24"/>
          <w:szCs w:val="28"/>
        </w:rPr>
        <w:t>记载中</w:t>
      </w:r>
      <w:r w:rsidR="003348DE" w:rsidRPr="003348DE">
        <w:rPr>
          <w:rFonts w:ascii="宋体" w:eastAsia="宋体" w:hAnsi="宋体" w:hint="eastAsia"/>
          <w:sz w:val="24"/>
          <w:szCs w:val="28"/>
        </w:rPr>
        <w:t>大庄园的普遍化</w:t>
      </w:r>
      <w:r w:rsidR="00F861CC">
        <w:rPr>
          <w:rFonts w:ascii="宋体" w:eastAsia="宋体" w:hAnsi="宋体" w:hint="eastAsia"/>
          <w:sz w:val="24"/>
          <w:szCs w:val="28"/>
        </w:rPr>
        <w:t>，以及时人对于财富和土地集中的严厉谴责来看</w:t>
      </w:r>
      <w:r w:rsidR="003348DE" w:rsidRPr="003348DE">
        <w:rPr>
          <w:rFonts w:ascii="宋体" w:eastAsia="宋体" w:hAnsi="宋体" w:hint="eastAsia"/>
          <w:sz w:val="24"/>
          <w:szCs w:val="28"/>
        </w:rPr>
        <w:t>，东汉土地兼并情况</w:t>
      </w:r>
      <w:r w:rsidR="00F861CC">
        <w:rPr>
          <w:rFonts w:ascii="宋体" w:eastAsia="宋体" w:hAnsi="宋体" w:hint="eastAsia"/>
          <w:sz w:val="24"/>
          <w:szCs w:val="28"/>
        </w:rPr>
        <w:t>显然相当</w:t>
      </w:r>
      <w:r w:rsidR="003348DE" w:rsidRPr="003348DE">
        <w:rPr>
          <w:rFonts w:ascii="宋体" w:eastAsia="宋体" w:hAnsi="宋体" w:hint="eastAsia"/>
          <w:sz w:val="24"/>
          <w:szCs w:val="28"/>
        </w:rPr>
        <w:t>严重。</w:t>
      </w:r>
      <w:r w:rsidR="009F4491">
        <w:rPr>
          <w:rFonts w:ascii="宋体" w:eastAsia="宋体" w:hAnsi="宋体" w:hint="eastAsia"/>
          <w:sz w:val="24"/>
          <w:szCs w:val="28"/>
        </w:rPr>
        <w:t>正是这一两极分化的</w:t>
      </w:r>
      <w:r w:rsidR="007F415A">
        <w:rPr>
          <w:rFonts w:ascii="宋体" w:eastAsia="宋体" w:hAnsi="宋体" w:hint="eastAsia"/>
          <w:sz w:val="24"/>
          <w:szCs w:val="28"/>
        </w:rPr>
        <w:t>状况</w:t>
      </w:r>
      <w:r w:rsidR="009F4491">
        <w:rPr>
          <w:rFonts w:ascii="宋体" w:eastAsia="宋体" w:hAnsi="宋体" w:hint="eastAsia"/>
          <w:sz w:val="24"/>
          <w:szCs w:val="28"/>
        </w:rPr>
        <w:t>，成为了东汉时期世家大族崛起的经济背景。</w:t>
      </w:r>
    </w:p>
    <w:p w14:paraId="3FDE5D64" w14:textId="6AA3FB73" w:rsidR="00EF110A" w:rsidRDefault="003D661A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汉末战乱，人口减少，大片的土地被荒废，曹操颁布屯田制</w:t>
      </w:r>
      <w:r w:rsidR="009C71A6">
        <w:rPr>
          <w:rFonts w:ascii="宋体" w:eastAsia="宋体" w:hAnsi="宋体" w:hint="eastAsia"/>
          <w:sz w:val="24"/>
          <w:szCs w:val="28"/>
        </w:rPr>
        <w:t>，并废除了汉朝以来的统一税制，转向以家庭为基础的累进税制。晋代曹魏，复又恢复统一税制，在灭吴一统之后，有“户调式”与“官品占田”制，兼有抑制大庄园经济与</w:t>
      </w:r>
      <w:r w:rsidR="006942ED">
        <w:rPr>
          <w:rFonts w:ascii="宋体" w:eastAsia="宋体" w:hAnsi="宋体" w:hint="eastAsia"/>
          <w:sz w:val="24"/>
          <w:szCs w:val="28"/>
        </w:rPr>
        <w:t>提高政府收入之意</w:t>
      </w:r>
      <w:r w:rsidR="00034386">
        <w:rPr>
          <w:rFonts w:ascii="宋体" w:eastAsia="宋体" w:hAnsi="宋体" w:hint="eastAsia"/>
          <w:sz w:val="24"/>
          <w:szCs w:val="28"/>
        </w:rPr>
        <w:t>。由于战乱的影响，农民转向大族寻求保护，转成为大族的私家部曲，此一过程从黄巾以来便以开始，随着西晋的短暂统一，稍有逆转之势。但晋室南渡以后，国家对土地、人口的</w:t>
      </w:r>
      <w:r w:rsidR="00345A03">
        <w:rPr>
          <w:rFonts w:ascii="宋体" w:eastAsia="宋体" w:hAnsi="宋体" w:hint="eastAsia"/>
          <w:sz w:val="24"/>
          <w:szCs w:val="28"/>
        </w:rPr>
        <w:t>掌控</w:t>
      </w:r>
      <w:r w:rsidR="00034386">
        <w:rPr>
          <w:rFonts w:ascii="宋体" w:eastAsia="宋体" w:hAnsi="宋体" w:hint="eastAsia"/>
          <w:sz w:val="24"/>
          <w:szCs w:val="28"/>
        </w:rPr>
        <w:t>又遭遇一大挫折</w:t>
      </w:r>
      <w:r w:rsidR="00345A03">
        <w:rPr>
          <w:rFonts w:ascii="宋体" w:eastAsia="宋体" w:hAnsi="宋体" w:hint="eastAsia"/>
          <w:sz w:val="24"/>
          <w:szCs w:val="28"/>
        </w:rPr>
        <w:t>。就土地制度言，似又进入了一变相的封建时期。</w:t>
      </w:r>
      <w:r w:rsidR="00345A03">
        <w:rPr>
          <w:rStyle w:val="a9"/>
          <w:rFonts w:ascii="宋体" w:eastAsia="宋体" w:hAnsi="宋体"/>
          <w:sz w:val="24"/>
          <w:szCs w:val="28"/>
        </w:rPr>
        <w:footnoteReference w:id="16"/>
      </w:r>
    </w:p>
    <w:p w14:paraId="2FF25AA6" w14:textId="58DC2A8B" w:rsidR="009C2E08" w:rsidRDefault="009C2E08" w:rsidP="00563BF9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相对于南朝大土地、人身依附关系的迅速发展，北朝的情形则相对复杂。留在北方的汉人地方豪族，</w:t>
      </w:r>
      <w:r w:rsidR="00563BF9">
        <w:rPr>
          <w:rFonts w:ascii="宋体" w:eastAsia="宋体" w:hAnsi="宋体" w:hint="eastAsia"/>
          <w:sz w:val="24"/>
          <w:szCs w:val="28"/>
        </w:rPr>
        <w:t>往往集合宗族乡里，结堡、结坞以自保。土地名义上归坞堡集体所有，实际上为坞堡主所支配，</w:t>
      </w:r>
      <w:r w:rsidR="00563BF9" w:rsidRPr="00563BF9">
        <w:rPr>
          <w:rFonts w:ascii="宋体" w:eastAsia="宋体" w:hAnsi="宋体" w:hint="eastAsia"/>
          <w:sz w:val="24"/>
          <w:szCs w:val="28"/>
        </w:rPr>
        <w:t>流人坞主迁徙不定，在长期</w:t>
      </w:r>
      <w:r w:rsidR="00563BF9">
        <w:rPr>
          <w:rFonts w:ascii="宋体" w:eastAsia="宋体" w:hAnsi="宋体" w:hint="eastAsia"/>
          <w:sz w:val="24"/>
          <w:szCs w:val="28"/>
        </w:rPr>
        <w:t>的战乱</w:t>
      </w:r>
      <w:r w:rsidR="00563BF9" w:rsidRPr="00563BF9">
        <w:rPr>
          <w:rFonts w:ascii="宋体" w:eastAsia="宋体" w:hAnsi="宋体" w:hint="eastAsia"/>
          <w:sz w:val="24"/>
          <w:szCs w:val="28"/>
        </w:rPr>
        <w:t>中兴灭无常</w:t>
      </w:r>
      <w:r w:rsidR="00563BF9">
        <w:rPr>
          <w:rFonts w:ascii="宋体" w:eastAsia="宋体" w:hAnsi="宋体" w:hint="eastAsia"/>
          <w:sz w:val="24"/>
          <w:szCs w:val="28"/>
        </w:rPr>
        <w:t>，因而谈不上具体的土地制度</w:t>
      </w:r>
      <w:r w:rsidR="00B34AA2">
        <w:rPr>
          <w:rFonts w:ascii="宋体" w:eastAsia="宋体" w:hAnsi="宋体" w:hint="eastAsia"/>
          <w:sz w:val="24"/>
          <w:szCs w:val="28"/>
        </w:rPr>
        <w:t>。这是坞堡的情况，而在那些胡族统治者的地区，也由于大规模的徙民政策，以及</w:t>
      </w:r>
      <w:r w:rsidR="00EF3C20">
        <w:rPr>
          <w:rFonts w:ascii="宋体" w:eastAsia="宋体" w:hAnsi="宋体" w:hint="eastAsia"/>
          <w:sz w:val="24"/>
          <w:szCs w:val="28"/>
        </w:rPr>
        <w:t>混战</w:t>
      </w:r>
      <w:r w:rsidR="00B34AA2">
        <w:rPr>
          <w:rFonts w:ascii="宋体" w:eastAsia="宋体" w:hAnsi="宋体" w:hint="eastAsia"/>
          <w:sz w:val="24"/>
          <w:szCs w:val="28"/>
        </w:rPr>
        <w:t>下的不稳定</w:t>
      </w:r>
      <w:r w:rsidR="00EF3C20">
        <w:rPr>
          <w:rFonts w:ascii="宋体" w:eastAsia="宋体" w:hAnsi="宋体" w:hint="eastAsia"/>
          <w:sz w:val="24"/>
          <w:szCs w:val="28"/>
        </w:rPr>
        <w:t>，导致了土地所有关系的不稳定。</w:t>
      </w:r>
      <w:r w:rsidR="00B34AA2">
        <w:rPr>
          <w:rStyle w:val="a9"/>
          <w:rFonts w:ascii="宋体" w:eastAsia="宋体" w:hAnsi="宋体"/>
          <w:sz w:val="24"/>
          <w:szCs w:val="28"/>
        </w:rPr>
        <w:footnoteReference w:id="17"/>
      </w:r>
    </w:p>
    <w:p w14:paraId="1158EE51" w14:textId="0B5E62AC" w:rsidR="00EF3C20" w:rsidRDefault="00EF3C20" w:rsidP="00563BF9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到了北魏时期，</w:t>
      </w:r>
      <w:r w:rsidR="00AA3638">
        <w:rPr>
          <w:rFonts w:ascii="宋体" w:eastAsia="宋体" w:hAnsi="宋体" w:hint="eastAsia"/>
          <w:sz w:val="24"/>
          <w:szCs w:val="28"/>
        </w:rPr>
        <w:t>随着北方地区的基本统一，社会渐上了稳定的轨道。</w:t>
      </w:r>
      <w:r w:rsidR="00BB5EC0">
        <w:rPr>
          <w:rFonts w:ascii="宋体" w:eastAsia="宋体" w:hAnsi="宋体" w:hint="eastAsia"/>
          <w:sz w:val="24"/>
          <w:szCs w:val="28"/>
        </w:rPr>
        <w:t>在北魏的各项经济政策中，最重要的是</w:t>
      </w:r>
      <w:r w:rsidR="00AA3638">
        <w:rPr>
          <w:rFonts w:ascii="宋体" w:eastAsia="宋体" w:hAnsi="宋体" w:hint="eastAsia"/>
          <w:sz w:val="24"/>
          <w:szCs w:val="28"/>
        </w:rPr>
        <w:t>引入了一种新的土地分配制度</w:t>
      </w:r>
      <w:r w:rsidR="00BB5EC0">
        <w:rPr>
          <w:rFonts w:ascii="宋体" w:eastAsia="宋体" w:hAnsi="宋体" w:hint="eastAsia"/>
          <w:sz w:val="24"/>
          <w:szCs w:val="28"/>
        </w:rPr>
        <w:t>，即均田制。</w:t>
      </w:r>
      <w:r w:rsidR="004A0575">
        <w:rPr>
          <w:rFonts w:ascii="宋体" w:eastAsia="宋体" w:hAnsi="宋体" w:hint="eastAsia"/>
          <w:sz w:val="24"/>
          <w:szCs w:val="28"/>
        </w:rPr>
        <w:t>由于要行均田，北魏同时开展了户籍的审定，此一点相当重要。大土地制度与人身依附的发展，即农民由国家公民沦为私人的部曲，归大族而非国家管理。廓定户籍即重新</w:t>
      </w:r>
      <w:r w:rsidR="00923F01">
        <w:rPr>
          <w:rFonts w:ascii="宋体" w:eastAsia="宋体" w:hAnsi="宋体" w:hint="eastAsia"/>
          <w:sz w:val="24"/>
          <w:szCs w:val="28"/>
        </w:rPr>
        <w:t>将农民变为国民的尝试。就结果来说，均田制并未能全面抑制大土地所有制的发展，但毕竟为富人大族设了一限度，贫者亦藉此而有一最低的水准。</w:t>
      </w:r>
      <w:r w:rsidR="00923F01">
        <w:rPr>
          <w:rStyle w:val="a9"/>
          <w:rFonts w:ascii="宋体" w:eastAsia="宋体" w:hAnsi="宋体"/>
          <w:sz w:val="24"/>
          <w:szCs w:val="28"/>
        </w:rPr>
        <w:footnoteReference w:id="18"/>
      </w:r>
    </w:p>
    <w:p w14:paraId="2C19C468" w14:textId="06BBC113" w:rsidR="009C2E08" w:rsidRDefault="00672091" w:rsidP="001B1234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览秦汉至隋唐前夕的土地制度，土地制度似皆可言为私有，惟集中于少数人手中或为广大之农者共享之区别</w:t>
      </w:r>
      <w:r w:rsidR="001B1234">
        <w:rPr>
          <w:rFonts w:ascii="宋体" w:eastAsia="宋体" w:hAnsi="宋体" w:hint="eastAsia"/>
          <w:sz w:val="24"/>
          <w:szCs w:val="28"/>
        </w:rPr>
        <w:t>.就国家税收、百姓生活计，则自然期望抑制土地的集中,南北朝的动荡时期，此事颇难，</w:t>
      </w:r>
      <w:r w:rsidR="000600A6">
        <w:rPr>
          <w:rFonts w:ascii="宋体" w:eastAsia="宋体" w:hAnsi="宋体" w:hint="eastAsia"/>
          <w:sz w:val="24"/>
          <w:szCs w:val="28"/>
        </w:rPr>
        <w:t>盖</w:t>
      </w:r>
      <w:r w:rsidR="001B1234">
        <w:rPr>
          <w:rFonts w:ascii="宋体" w:eastAsia="宋体" w:hAnsi="宋体" w:hint="eastAsia"/>
          <w:sz w:val="24"/>
          <w:szCs w:val="28"/>
        </w:rPr>
        <w:t>只有北魏的均田</w:t>
      </w:r>
      <w:r w:rsidR="000600A6">
        <w:rPr>
          <w:rFonts w:ascii="宋体" w:eastAsia="宋体" w:hAnsi="宋体" w:hint="eastAsia"/>
          <w:sz w:val="24"/>
          <w:szCs w:val="28"/>
        </w:rPr>
        <w:t>制</w:t>
      </w:r>
      <w:r w:rsidR="001B1234">
        <w:rPr>
          <w:rFonts w:ascii="宋体" w:eastAsia="宋体" w:hAnsi="宋体" w:hint="eastAsia"/>
          <w:sz w:val="24"/>
          <w:szCs w:val="28"/>
        </w:rPr>
        <w:t>可视为此时期一积极的土地政策。</w:t>
      </w:r>
    </w:p>
    <w:p w14:paraId="1CC91E81" w14:textId="77777777" w:rsidR="009C2E08" w:rsidRPr="005A6848" w:rsidRDefault="009C2E08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07CFA7E4" w14:textId="3373EE7A" w:rsidR="00C31577" w:rsidRPr="009B5F72" w:rsidRDefault="00C31577" w:rsidP="00C31577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四</w:t>
      </w:r>
      <w:r w:rsidRPr="00F26479">
        <w:rPr>
          <w:rFonts w:ascii="宋体" w:eastAsia="宋体" w:hAnsi="宋体" w:hint="eastAsia"/>
          <w:b/>
          <w:bCs/>
          <w:sz w:val="32"/>
          <w:szCs w:val="36"/>
        </w:rPr>
        <w:t>、</w:t>
      </w:r>
      <w:r>
        <w:rPr>
          <w:rFonts w:ascii="宋体" w:eastAsia="宋体" w:hAnsi="宋体" w:hint="eastAsia"/>
          <w:b/>
          <w:bCs/>
          <w:sz w:val="32"/>
          <w:szCs w:val="36"/>
        </w:rPr>
        <w:t>租庸调制的崩溃与两税法</w:t>
      </w:r>
    </w:p>
    <w:p w14:paraId="5F77AE23" w14:textId="0D6051DB" w:rsidR="00EE527B" w:rsidRPr="005A6848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4330E991" w14:textId="416486CA" w:rsidR="00EE527B" w:rsidRDefault="000600A6" w:rsidP="000E3163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隋及唐初皆基本保留了北魏时期创制的财政体系，而唐朝</w:t>
      </w:r>
      <w:r w:rsidR="000E3163">
        <w:rPr>
          <w:rFonts w:ascii="宋体" w:eastAsia="宋体" w:hAnsi="宋体" w:hint="eastAsia"/>
          <w:sz w:val="24"/>
          <w:szCs w:val="28"/>
        </w:rPr>
        <w:t>在税制上</w:t>
      </w:r>
      <w:r>
        <w:rPr>
          <w:rFonts w:ascii="宋体" w:eastAsia="宋体" w:hAnsi="宋体" w:hint="eastAsia"/>
          <w:sz w:val="24"/>
          <w:szCs w:val="28"/>
        </w:rPr>
        <w:t>最令后世称道的创新，为在均田制的基础上建立的租庸调制。</w:t>
      </w:r>
      <w:r w:rsidR="000E3163" w:rsidRPr="000E3163">
        <w:rPr>
          <w:rFonts w:ascii="宋体" w:eastAsia="宋体" w:hAnsi="宋体" w:hint="eastAsia"/>
          <w:sz w:val="24"/>
          <w:szCs w:val="28"/>
        </w:rPr>
        <w:t>租庸调包括三个部分：以粮食缴纳的土地税（租）、以布匹缴纳的家庭税收（调）及成年男性的劳役（庸）。</w:t>
      </w:r>
      <w:r w:rsidR="00E039C7">
        <w:rPr>
          <w:rStyle w:val="a9"/>
          <w:rFonts w:ascii="宋体" w:eastAsia="宋体" w:hAnsi="宋体"/>
          <w:sz w:val="24"/>
          <w:szCs w:val="28"/>
        </w:rPr>
        <w:footnoteReference w:id="19"/>
      </w:r>
      <w:r w:rsidR="00E039C7">
        <w:rPr>
          <w:rFonts w:ascii="宋体" w:eastAsia="宋体" w:hAnsi="宋体" w:hint="eastAsia"/>
          <w:sz w:val="24"/>
          <w:szCs w:val="28"/>
        </w:rPr>
        <w:t>据钱穆先生所言，租庸调制当为中国古代史上最合轻徭薄赋理念的制度，</w:t>
      </w:r>
      <w:r w:rsidR="00DB5F72">
        <w:rPr>
          <w:rFonts w:ascii="宋体" w:eastAsia="宋体" w:hAnsi="宋体" w:hint="eastAsia"/>
          <w:sz w:val="24"/>
          <w:szCs w:val="28"/>
        </w:rPr>
        <w:t>体现了“为民制产”的精神，农民可在此制下安居乐业，</w:t>
      </w:r>
      <w:r w:rsidR="00DB5F72" w:rsidRPr="00DB5F72">
        <w:rPr>
          <w:rFonts w:ascii="宋体" w:eastAsia="宋体" w:hAnsi="宋体" w:hint="eastAsia"/>
          <w:sz w:val="24"/>
          <w:szCs w:val="28"/>
        </w:rPr>
        <w:t>租庸调制</w:t>
      </w:r>
      <w:r w:rsidR="00DB5F72">
        <w:rPr>
          <w:rFonts w:ascii="宋体" w:eastAsia="宋体" w:hAnsi="宋体" w:hint="eastAsia"/>
          <w:sz w:val="24"/>
          <w:szCs w:val="28"/>
        </w:rPr>
        <w:t>的推行为初唐至盛唐蓬勃发展的重要因素。</w:t>
      </w:r>
      <w:r w:rsidR="00DB5F72">
        <w:rPr>
          <w:rStyle w:val="a9"/>
          <w:rFonts w:ascii="宋体" w:eastAsia="宋体" w:hAnsi="宋体"/>
          <w:sz w:val="24"/>
          <w:szCs w:val="28"/>
        </w:rPr>
        <w:footnoteReference w:id="20"/>
      </w:r>
    </w:p>
    <w:p w14:paraId="4893B7A4" w14:textId="530495B3" w:rsidR="00996F3A" w:rsidRDefault="00996F3A" w:rsidP="000E3163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租庸调制的顺利推行，极大程度地依赖于中央政府对全国户籍状况的掌握。</w:t>
      </w:r>
      <w:r w:rsidR="006949C4">
        <w:rPr>
          <w:rFonts w:ascii="宋体" w:eastAsia="宋体" w:hAnsi="宋体" w:hint="eastAsia"/>
          <w:sz w:val="24"/>
          <w:szCs w:val="28"/>
        </w:rPr>
        <w:t>但自武周以后，附籍人口大量逃亡，这既有政治上不稳定的因素在，也说明</w:t>
      </w:r>
      <w:r w:rsidR="006949C4" w:rsidRPr="00DB5F72">
        <w:rPr>
          <w:rFonts w:ascii="宋体" w:eastAsia="宋体" w:hAnsi="宋体" w:hint="eastAsia"/>
          <w:sz w:val="24"/>
          <w:szCs w:val="28"/>
        </w:rPr>
        <w:t>租庸调制</w:t>
      </w:r>
      <w:r w:rsidR="006949C4">
        <w:rPr>
          <w:rFonts w:ascii="宋体" w:eastAsia="宋体" w:hAnsi="宋体" w:hint="eastAsia"/>
          <w:sz w:val="24"/>
          <w:szCs w:val="28"/>
        </w:rPr>
        <w:t>“为民制产”的理念已不能得到很好的贯彻，加在一般民众身上的赋役与盘</w:t>
      </w:r>
      <w:r w:rsidR="006949C4">
        <w:rPr>
          <w:rFonts w:ascii="宋体" w:eastAsia="宋体" w:hAnsi="宋体" w:hint="eastAsia"/>
          <w:sz w:val="24"/>
          <w:szCs w:val="28"/>
        </w:rPr>
        <w:lastRenderedPageBreak/>
        <w:t>剥有过重的趋势。</w:t>
      </w:r>
      <w:r w:rsidR="00B14A16">
        <w:rPr>
          <w:rFonts w:ascii="宋体" w:eastAsia="宋体" w:hAnsi="宋体" w:hint="eastAsia"/>
          <w:sz w:val="24"/>
          <w:szCs w:val="28"/>
        </w:rPr>
        <w:t>玄宗时，在宇文融的建议下重新</w:t>
      </w:r>
      <w:r w:rsidR="00B14A16" w:rsidRPr="00B14A16">
        <w:rPr>
          <w:rFonts w:ascii="宋体" w:eastAsia="宋体" w:hAnsi="宋体" w:hint="eastAsia"/>
          <w:sz w:val="24"/>
          <w:szCs w:val="28"/>
        </w:rPr>
        <w:t>检括</w:t>
      </w:r>
      <w:r w:rsidR="00B14A16">
        <w:rPr>
          <w:rFonts w:ascii="宋体" w:eastAsia="宋体" w:hAnsi="宋体" w:hint="eastAsia"/>
          <w:sz w:val="24"/>
          <w:szCs w:val="28"/>
        </w:rPr>
        <w:t>天下逃亡户口，</w:t>
      </w:r>
      <w:r w:rsidR="00B14A16">
        <w:rPr>
          <w:rStyle w:val="a9"/>
          <w:rFonts w:ascii="宋体" w:eastAsia="宋体" w:hAnsi="宋体"/>
          <w:sz w:val="24"/>
          <w:szCs w:val="28"/>
        </w:rPr>
        <w:footnoteReference w:id="21"/>
      </w:r>
      <w:r w:rsidR="00240E53">
        <w:rPr>
          <w:rFonts w:ascii="宋体" w:eastAsia="宋体" w:hAnsi="宋体" w:hint="eastAsia"/>
          <w:sz w:val="24"/>
          <w:szCs w:val="28"/>
        </w:rPr>
        <w:t>并重颁庸调法于天下</w:t>
      </w:r>
      <w:r w:rsidR="00122CF6">
        <w:rPr>
          <w:rFonts w:ascii="宋体" w:eastAsia="宋体" w:hAnsi="宋体" w:hint="eastAsia"/>
          <w:sz w:val="24"/>
          <w:szCs w:val="28"/>
        </w:rPr>
        <w:t>。然此不过一时之策，及安史之乱后，人口大量流亡，户籍顿减，租庸调制至此到了不得不废除的境地。</w:t>
      </w:r>
      <w:r w:rsidR="002172B8">
        <w:rPr>
          <w:rStyle w:val="a9"/>
          <w:rFonts w:ascii="宋体" w:eastAsia="宋体" w:hAnsi="宋体"/>
          <w:sz w:val="24"/>
          <w:szCs w:val="28"/>
        </w:rPr>
        <w:footnoteReference w:id="22"/>
      </w:r>
    </w:p>
    <w:p w14:paraId="4C9DF328" w14:textId="085149D1" w:rsidR="009655AE" w:rsidRDefault="00E43468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唐德宗时宰相杨炎推行了财政制度的全面改革，正式以“两税制”取代租庸调，因出制入</w:t>
      </w:r>
      <w:r w:rsidR="004C6197">
        <w:rPr>
          <w:rFonts w:ascii="宋体" w:eastAsia="宋体" w:hAnsi="宋体" w:hint="eastAsia"/>
          <w:sz w:val="24"/>
          <w:szCs w:val="28"/>
        </w:rPr>
        <w:t>，以贫、富为差，夏、秋两征</w:t>
      </w:r>
      <w:r>
        <w:rPr>
          <w:rFonts w:ascii="宋体" w:eastAsia="宋体" w:hAnsi="宋体" w:hint="eastAsia"/>
          <w:sz w:val="24"/>
          <w:szCs w:val="28"/>
        </w:rPr>
        <w:t>。这标志着经济哲学的一次持久性的变化，公平原则和限制土地兼并的措施遭遗弃</w:t>
      </w:r>
      <w:r w:rsidR="004C6197">
        <w:rPr>
          <w:rFonts w:ascii="宋体" w:eastAsia="宋体" w:hAnsi="宋体" w:hint="eastAsia"/>
          <w:sz w:val="24"/>
          <w:szCs w:val="28"/>
        </w:rPr>
        <w:t>，虽然在相当程度了挽救了唐政府在财政上的困窘。</w:t>
      </w:r>
      <w:r w:rsidR="00C73F80">
        <w:rPr>
          <w:rFonts w:ascii="宋体" w:eastAsia="宋体" w:hAnsi="宋体" w:hint="eastAsia"/>
          <w:sz w:val="24"/>
          <w:szCs w:val="28"/>
        </w:rPr>
        <w:t>此后的税制，再未回到租庸调制的路上来。</w:t>
      </w:r>
      <w:r w:rsidR="004C6197">
        <w:rPr>
          <w:rStyle w:val="a9"/>
          <w:rFonts w:ascii="宋体" w:eastAsia="宋体" w:hAnsi="宋体"/>
          <w:sz w:val="24"/>
          <w:szCs w:val="28"/>
        </w:rPr>
        <w:footnoteReference w:id="23"/>
      </w:r>
    </w:p>
    <w:p w14:paraId="31897C77" w14:textId="25F283A4" w:rsidR="00743864" w:rsidRPr="00E43468" w:rsidRDefault="00743864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在由租庸调制到两税制的变化中，我们可以看到前述两条线索：户籍与土地</w:t>
      </w:r>
      <w:r w:rsidR="00396128">
        <w:rPr>
          <w:rFonts w:ascii="宋体" w:eastAsia="宋体" w:hAnsi="宋体" w:hint="eastAsia"/>
          <w:sz w:val="24"/>
          <w:szCs w:val="28"/>
        </w:rPr>
        <w:t>对</w:t>
      </w:r>
      <w:r w:rsidR="00667B4B">
        <w:rPr>
          <w:rFonts w:ascii="宋体" w:eastAsia="宋体" w:hAnsi="宋体" w:hint="eastAsia"/>
          <w:sz w:val="24"/>
          <w:szCs w:val="28"/>
        </w:rPr>
        <w:t>财政</w:t>
      </w:r>
      <w:r w:rsidR="00982A39">
        <w:rPr>
          <w:rFonts w:ascii="宋体" w:eastAsia="宋体" w:hAnsi="宋体" w:hint="eastAsia"/>
          <w:sz w:val="24"/>
          <w:szCs w:val="28"/>
        </w:rPr>
        <w:t>制度</w:t>
      </w:r>
      <w:r>
        <w:rPr>
          <w:rFonts w:ascii="宋体" w:eastAsia="宋体" w:hAnsi="宋体" w:hint="eastAsia"/>
          <w:sz w:val="24"/>
          <w:szCs w:val="28"/>
        </w:rPr>
        <w:t>的重要影响</w:t>
      </w:r>
      <w:r w:rsidR="00396128">
        <w:rPr>
          <w:rFonts w:ascii="宋体" w:eastAsia="宋体" w:hAnsi="宋体" w:hint="eastAsia"/>
          <w:sz w:val="24"/>
          <w:szCs w:val="28"/>
        </w:rPr>
        <w:t>。</w:t>
      </w:r>
      <w:r w:rsidR="00667B4B">
        <w:rPr>
          <w:rFonts w:ascii="宋体" w:eastAsia="宋体" w:hAnsi="宋体" w:hint="eastAsia"/>
          <w:sz w:val="24"/>
          <w:szCs w:val="28"/>
        </w:rPr>
        <w:t>从经济的视角论，此两者诚为要害之处。</w:t>
      </w:r>
    </w:p>
    <w:p w14:paraId="4D01419C" w14:textId="77777777" w:rsidR="009655AE" w:rsidRPr="005A6848" w:rsidRDefault="009655AE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212EF162" w14:textId="15856C1C" w:rsidR="00240E09" w:rsidRPr="009B5F72" w:rsidRDefault="00240E09" w:rsidP="00240E09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五</w:t>
      </w:r>
      <w:r w:rsidRPr="00F26479">
        <w:rPr>
          <w:rFonts w:ascii="宋体" w:eastAsia="宋体" w:hAnsi="宋体" w:hint="eastAsia"/>
          <w:b/>
          <w:bCs/>
          <w:sz w:val="32"/>
          <w:szCs w:val="36"/>
        </w:rPr>
        <w:t>、</w:t>
      </w:r>
      <w:r w:rsidR="00806F46">
        <w:rPr>
          <w:rFonts w:ascii="宋体" w:eastAsia="宋体" w:hAnsi="宋体" w:hint="eastAsia"/>
          <w:b/>
          <w:bCs/>
          <w:sz w:val="32"/>
          <w:szCs w:val="36"/>
        </w:rPr>
        <w:t>余论</w:t>
      </w:r>
    </w:p>
    <w:p w14:paraId="4E957D4B" w14:textId="57F496DD" w:rsidR="00EE527B" w:rsidRPr="005A6848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5D4C7659" w14:textId="19D89493" w:rsidR="00EE527B" w:rsidRDefault="00F1795C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观察历史的升降</w:t>
      </w:r>
      <w:r w:rsidR="003901B9">
        <w:rPr>
          <w:rFonts w:ascii="宋体" w:eastAsia="宋体" w:hAnsi="宋体" w:hint="eastAsia"/>
          <w:sz w:val="24"/>
          <w:szCs w:val="28"/>
        </w:rPr>
        <w:t>与变迁</w:t>
      </w:r>
      <w:r>
        <w:rPr>
          <w:rFonts w:ascii="宋体" w:eastAsia="宋体" w:hAnsi="宋体" w:hint="eastAsia"/>
          <w:sz w:val="24"/>
          <w:szCs w:val="28"/>
        </w:rPr>
        <w:t>，从土地租税与赋役制度入手是一</w:t>
      </w:r>
      <w:r w:rsidR="00FA0E2D">
        <w:rPr>
          <w:rFonts w:ascii="宋体" w:eastAsia="宋体" w:hAnsi="宋体" w:hint="eastAsia"/>
          <w:sz w:val="24"/>
          <w:szCs w:val="28"/>
        </w:rPr>
        <w:t>可行的途径。阎步克先生研究中国古代的官阶制度，结合现代政治学、社会学的分析工具，写成了《中国古代官阶制度引论》</w:t>
      </w:r>
      <w:r w:rsidR="008328B1">
        <w:rPr>
          <w:rFonts w:ascii="宋体" w:eastAsia="宋体" w:hAnsi="宋体" w:hint="eastAsia"/>
          <w:sz w:val="24"/>
          <w:szCs w:val="28"/>
        </w:rPr>
        <w:t>。租税与赋役是制度史观的重要部分，有心者</w:t>
      </w:r>
      <w:r w:rsidR="004902B3">
        <w:rPr>
          <w:rFonts w:ascii="宋体" w:eastAsia="宋体" w:hAnsi="宋体" w:hint="eastAsia"/>
          <w:sz w:val="24"/>
          <w:szCs w:val="28"/>
        </w:rPr>
        <w:t>亦</w:t>
      </w:r>
      <w:r w:rsidR="008328B1">
        <w:rPr>
          <w:rFonts w:ascii="宋体" w:eastAsia="宋体" w:hAnsi="宋体" w:hint="eastAsia"/>
          <w:sz w:val="24"/>
          <w:szCs w:val="28"/>
        </w:rPr>
        <w:t>可从此出发，写就一本</w:t>
      </w:r>
      <w:r w:rsidR="004902B3">
        <w:rPr>
          <w:rFonts w:ascii="宋体" w:eastAsia="宋体" w:hAnsi="宋体" w:hint="eastAsia"/>
          <w:sz w:val="24"/>
          <w:szCs w:val="28"/>
        </w:rPr>
        <w:t>专著来。本文只是通论性质的文章，但不妨在最后就相关的研究，可能有研究价值的问题，做一</w:t>
      </w:r>
      <w:r w:rsidR="000138CD">
        <w:rPr>
          <w:rFonts w:ascii="宋体" w:eastAsia="宋体" w:hAnsi="宋体" w:hint="eastAsia"/>
          <w:sz w:val="24"/>
          <w:szCs w:val="28"/>
        </w:rPr>
        <w:t>简单的</w:t>
      </w:r>
      <w:r w:rsidR="004902B3">
        <w:rPr>
          <w:rFonts w:ascii="宋体" w:eastAsia="宋体" w:hAnsi="宋体" w:hint="eastAsia"/>
          <w:sz w:val="24"/>
          <w:szCs w:val="28"/>
        </w:rPr>
        <w:t>讨论，权且做抛砖引玉。</w:t>
      </w:r>
    </w:p>
    <w:p w14:paraId="5533266D" w14:textId="3E3EF4E2" w:rsidR="000138CD" w:rsidRDefault="000138CD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一是土地税于不同时期在政府收入中的占比情况。虽然说中国古代传统上一直被视为是一个农业国而非商业国，但</w:t>
      </w:r>
      <w:r w:rsidR="00E44723">
        <w:rPr>
          <w:rFonts w:ascii="宋体" w:eastAsia="宋体" w:hAnsi="宋体" w:hint="eastAsia"/>
          <w:sz w:val="24"/>
          <w:szCs w:val="28"/>
        </w:rPr>
        <w:t>商业税一度在中国政府的收入中占据了相当重要的位置，宋代即为一显例，但在明代前期又显著地下降。其中变化的原因，应为理解不同时期社会特征的一把钥匙。</w:t>
      </w:r>
    </w:p>
    <w:p w14:paraId="16C629AC" w14:textId="7BEA6A7F" w:rsidR="00EE527B" w:rsidRDefault="008D02C6" w:rsidP="00893E4D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二是比较史学的眼光。举例来说，我们知道，罗马帝国的地方税收制度，非常依赖于包税人（</w:t>
      </w:r>
      <w:r w:rsidRPr="008D02C6">
        <w:rPr>
          <w:rFonts w:ascii="宋体" w:eastAsia="宋体" w:hAnsi="宋体"/>
          <w:sz w:val="24"/>
          <w:szCs w:val="28"/>
        </w:rPr>
        <w:t>publicani</w:t>
      </w:r>
      <w:r>
        <w:rPr>
          <w:rFonts w:ascii="宋体" w:eastAsia="宋体" w:hAnsi="宋体" w:hint="eastAsia"/>
          <w:sz w:val="24"/>
          <w:szCs w:val="28"/>
        </w:rPr>
        <w:t>）的存在</w:t>
      </w:r>
      <w:r w:rsidR="001802D0">
        <w:rPr>
          <w:rFonts w:ascii="宋体" w:eastAsia="宋体" w:hAnsi="宋体" w:hint="eastAsia"/>
          <w:sz w:val="24"/>
          <w:szCs w:val="28"/>
        </w:rPr>
        <w:t>，</w:t>
      </w:r>
      <w:r>
        <w:rPr>
          <w:rStyle w:val="a9"/>
          <w:rFonts w:ascii="宋体" w:eastAsia="宋体" w:hAnsi="宋体"/>
          <w:sz w:val="24"/>
          <w:szCs w:val="28"/>
        </w:rPr>
        <w:footnoteReference w:id="24"/>
      </w:r>
      <w:r w:rsidR="001802D0">
        <w:rPr>
          <w:rFonts w:ascii="宋体" w:eastAsia="宋体" w:hAnsi="宋体" w:hint="eastAsia"/>
          <w:sz w:val="24"/>
          <w:szCs w:val="28"/>
        </w:rPr>
        <w:t>但此一现象在元朝之前的中国并不常见。似乎包税制在中国史籍中最早的记载，迟至《南齐书》中才出现，</w:t>
      </w:r>
      <w:r w:rsidR="001802D0">
        <w:rPr>
          <w:rStyle w:val="a9"/>
          <w:rFonts w:ascii="宋体" w:eastAsia="宋体" w:hAnsi="宋体"/>
          <w:sz w:val="24"/>
          <w:szCs w:val="28"/>
        </w:rPr>
        <w:footnoteReference w:id="25"/>
      </w:r>
      <w:r w:rsidR="00216705">
        <w:rPr>
          <w:rFonts w:ascii="宋体" w:eastAsia="宋体" w:hAnsi="宋体" w:hint="eastAsia"/>
          <w:sz w:val="24"/>
          <w:szCs w:val="28"/>
        </w:rPr>
        <w:t>此一差别颇可值得玩味。</w:t>
      </w:r>
      <w:r w:rsidR="001639A5">
        <w:rPr>
          <w:rFonts w:ascii="宋体" w:eastAsia="宋体" w:hAnsi="宋体" w:hint="eastAsia"/>
          <w:sz w:val="24"/>
          <w:szCs w:val="28"/>
        </w:rPr>
        <w:t>这是从差异处着手，也可以比较历史的共同点，以求一普遍的规律来。如西欧封建时代税收</w:t>
      </w:r>
      <w:r w:rsidR="00143F2D">
        <w:rPr>
          <w:rFonts w:ascii="宋体" w:eastAsia="宋体" w:hAnsi="宋体" w:hint="eastAsia"/>
          <w:sz w:val="24"/>
          <w:szCs w:val="28"/>
        </w:rPr>
        <w:t>赋役</w:t>
      </w:r>
      <w:r w:rsidR="001639A5">
        <w:rPr>
          <w:rFonts w:ascii="宋体" w:eastAsia="宋体" w:hAnsi="宋体" w:hint="eastAsia"/>
          <w:sz w:val="24"/>
          <w:szCs w:val="28"/>
        </w:rPr>
        <w:t>情形与中国魏晋南北朝时期、抑或是西周封建时期的对比研究。</w:t>
      </w:r>
    </w:p>
    <w:p w14:paraId="6B0475BB" w14:textId="53E1B20E" w:rsidR="00893E4D" w:rsidRDefault="00893E4D" w:rsidP="00893E4D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以上是一点不足道的思考，</w:t>
      </w:r>
      <w:r w:rsidR="009705FD">
        <w:rPr>
          <w:rFonts w:ascii="宋体" w:eastAsia="宋体" w:hAnsi="宋体" w:hint="eastAsia"/>
          <w:sz w:val="24"/>
          <w:szCs w:val="28"/>
        </w:rPr>
        <w:t>见笑于大方之家。</w:t>
      </w:r>
    </w:p>
    <w:p w14:paraId="2ACCA654" w14:textId="08159F6A" w:rsidR="00893E4D" w:rsidRDefault="00893E4D" w:rsidP="00893E4D">
      <w:pPr>
        <w:ind w:firstLine="480"/>
        <w:rPr>
          <w:rFonts w:ascii="宋体" w:eastAsia="宋体" w:hAnsi="宋体"/>
          <w:sz w:val="24"/>
          <w:szCs w:val="28"/>
        </w:rPr>
      </w:pPr>
    </w:p>
    <w:p w14:paraId="40915024" w14:textId="77777777" w:rsidR="00893E4D" w:rsidRPr="00893E4D" w:rsidRDefault="00893E4D" w:rsidP="00893E4D">
      <w:pPr>
        <w:ind w:firstLine="480"/>
        <w:rPr>
          <w:rFonts w:ascii="宋体" w:eastAsia="宋体" w:hAnsi="宋体"/>
          <w:sz w:val="24"/>
          <w:szCs w:val="28"/>
        </w:rPr>
      </w:pPr>
    </w:p>
    <w:sectPr w:rsidR="00893E4D" w:rsidRPr="00893E4D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E7F6" w14:textId="77777777" w:rsidR="00C10246" w:rsidRDefault="00C10246" w:rsidP="00EE527B">
      <w:r>
        <w:separator/>
      </w:r>
    </w:p>
  </w:endnote>
  <w:endnote w:type="continuationSeparator" w:id="0">
    <w:p w14:paraId="6669C44C" w14:textId="77777777" w:rsidR="00C10246" w:rsidRDefault="00C10246" w:rsidP="00EE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02CC3" w14:textId="77777777" w:rsidR="00C10246" w:rsidRDefault="00C10246" w:rsidP="00EE527B">
      <w:r>
        <w:separator/>
      </w:r>
    </w:p>
  </w:footnote>
  <w:footnote w:type="continuationSeparator" w:id="0">
    <w:p w14:paraId="79429ACA" w14:textId="77777777" w:rsidR="00C10246" w:rsidRDefault="00C10246" w:rsidP="00EE527B">
      <w:r>
        <w:continuationSeparator/>
      </w:r>
    </w:p>
  </w:footnote>
  <w:footnote w:id="1">
    <w:p w14:paraId="504E0AA4" w14:textId="3B7514DC" w:rsidR="00EB6D67" w:rsidRPr="006F1A58" w:rsidRDefault="00EB6D67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万志英：《剑桥中国经济史》，崔传刚译，北京：中国人民大学出版社，</w:t>
      </w:r>
      <w:r w:rsidRPr="006F1A58">
        <w:rPr>
          <w:rFonts w:ascii="楷体" w:eastAsia="楷体" w:hAnsi="楷体"/>
          <w:sz w:val="21"/>
          <w:szCs w:val="21"/>
        </w:rPr>
        <w:t>2018年</w:t>
      </w:r>
      <w:r w:rsidRPr="006F1A58">
        <w:rPr>
          <w:rFonts w:ascii="楷体" w:eastAsia="楷体" w:hAnsi="楷体" w:hint="eastAsia"/>
          <w:sz w:val="21"/>
          <w:szCs w:val="21"/>
        </w:rPr>
        <w:t>，第1</w:t>
      </w:r>
      <w:r w:rsidRPr="006F1A58">
        <w:rPr>
          <w:rFonts w:ascii="楷体" w:eastAsia="楷体" w:hAnsi="楷体"/>
          <w:sz w:val="21"/>
          <w:szCs w:val="21"/>
        </w:rPr>
        <w:t>2</w:t>
      </w:r>
      <w:r w:rsidRPr="006F1A58">
        <w:rPr>
          <w:rFonts w:ascii="楷体" w:eastAsia="楷体" w:hAnsi="楷体" w:hint="eastAsia"/>
          <w:sz w:val="21"/>
          <w:szCs w:val="21"/>
        </w:rPr>
        <w:t>页</w:t>
      </w:r>
      <w:r w:rsidRPr="006F1A58">
        <w:rPr>
          <w:rFonts w:ascii="楷体" w:eastAsia="楷体" w:hAnsi="楷体"/>
          <w:sz w:val="21"/>
          <w:szCs w:val="21"/>
        </w:rPr>
        <w:t>。</w:t>
      </w:r>
    </w:p>
  </w:footnote>
  <w:footnote w:id="2">
    <w:p w14:paraId="6E35CA6D" w14:textId="7B6DA392" w:rsidR="00AC1415" w:rsidRPr="006F1A58" w:rsidRDefault="00AC1415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》，台北：联经出版事业股份有限公司，1998年</w:t>
      </w:r>
      <w:r w:rsidRPr="006F1A58">
        <w:rPr>
          <w:rFonts w:ascii="楷体" w:eastAsia="楷体" w:hAnsi="楷体" w:hint="eastAsia"/>
          <w:sz w:val="21"/>
          <w:szCs w:val="21"/>
        </w:rPr>
        <w:t>，第1</w:t>
      </w:r>
      <w:r w:rsidRPr="006F1A58">
        <w:rPr>
          <w:rFonts w:ascii="楷体" w:eastAsia="楷体" w:hAnsi="楷体"/>
          <w:sz w:val="21"/>
          <w:szCs w:val="21"/>
        </w:rPr>
        <w:t>47-148</w:t>
      </w:r>
      <w:r w:rsidRPr="006F1A58">
        <w:rPr>
          <w:rFonts w:ascii="楷体" w:eastAsia="楷体" w:hAnsi="楷体" w:hint="eastAsia"/>
          <w:sz w:val="21"/>
          <w:szCs w:val="21"/>
        </w:rPr>
        <w:t>页</w:t>
      </w:r>
      <w:r w:rsidRPr="006F1A58">
        <w:rPr>
          <w:rFonts w:ascii="楷体" w:eastAsia="楷体" w:hAnsi="楷体"/>
          <w:sz w:val="21"/>
          <w:szCs w:val="21"/>
        </w:rPr>
        <w:t>。</w:t>
      </w:r>
    </w:p>
  </w:footnote>
  <w:footnote w:id="3">
    <w:p w14:paraId="01BC01F1" w14:textId="1B1EEBC8" w:rsidR="00F53318" w:rsidRPr="006F1A58" w:rsidRDefault="00F53318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</w:t>
      </w:r>
      <w:r w:rsidRPr="006F1A58">
        <w:rPr>
          <w:rFonts w:ascii="楷体" w:eastAsia="楷体" w:hAnsi="楷体" w:hint="eastAsia"/>
          <w:sz w:val="21"/>
          <w:szCs w:val="21"/>
        </w:rPr>
        <w:t>《周官著作时代考》，</w:t>
      </w:r>
      <w:r w:rsidRPr="006F1A58">
        <w:rPr>
          <w:rFonts w:ascii="楷体" w:eastAsia="楷体" w:hAnsi="楷体"/>
          <w:sz w:val="21"/>
          <w:szCs w:val="21"/>
        </w:rPr>
        <w:t>《两汉经学今古文平议》，台北：联经出版事业股份有限公司，1998年</w:t>
      </w:r>
      <w:r w:rsidRPr="006F1A58">
        <w:rPr>
          <w:rFonts w:ascii="楷体" w:eastAsia="楷体" w:hAnsi="楷体" w:hint="eastAsia"/>
          <w:sz w:val="21"/>
          <w:szCs w:val="21"/>
        </w:rPr>
        <w:t>，第4</w:t>
      </w:r>
      <w:r w:rsidRPr="006F1A58">
        <w:rPr>
          <w:rFonts w:ascii="楷体" w:eastAsia="楷体" w:hAnsi="楷体"/>
          <w:sz w:val="21"/>
          <w:szCs w:val="21"/>
        </w:rPr>
        <w:t>62</w:t>
      </w:r>
      <w:r w:rsidRPr="006F1A58">
        <w:rPr>
          <w:rFonts w:ascii="楷体" w:eastAsia="楷体" w:hAnsi="楷体" w:hint="eastAsia"/>
          <w:sz w:val="21"/>
          <w:szCs w:val="21"/>
        </w:rPr>
        <w:t>页</w:t>
      </w:r>
      <w:r w:rsidRPr="006F1A58">
        <w:rPr>
          <w:rFonts w:ascii="楷体" w:eastAsia="楷体" w:hAnsi="楷体"/>
          <w:sz w:val="21"/>
          <w:szCs w:val="21"/>
        </w:rPr>
        <w:t>。</w:t>
      </w:r>
    </w:p>
  </w:footnote>
  <w:footnote w:id="4">
    <w:p w14:paraId="0E1544A8" w14:textId="2C0593E0" w:rsidR="00AC1415" w:rsidRPr="006F1A58" w:rsidRDefault="00AC1415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万志英：《剑桥中国经济史》，第7</w:t>
      </w:r>
      <w:r w:rsidRPr="006F1A58">
        <w:rPr>
          <w:rFonts w:ascii="楷体" w:eastAsia="楷体" w:hAnsi="楷体"/>
          <w:sz w:val="21"/>
          <w:szCs w:val="21"/>
        </w:rPr>
        <w:t>6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5">
    <w:p w14:paraId="7403EF0D" w14:textId="38FA0E8F" w:rsidR="00F31530" w:rsidRPr="006F1A58" w:rsidRDefault="00F31530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万志英：《剑桥中国经济史》，第7</w:t>
      </w:r>
      <w:r w:rsidRPr="006F1A58">
        <w:rPr>
          <w:rFonts w:ascii="楷体" w:eastAsia="楷体" w:hAnsi="楷体"/>
          <w:sz w:val="21"/>
          <w:szCs w:val="21"/>
        </w:rPr>
        <w:t>6</w:t>
      </w:r>
      <w:r w:rsidR="00162BE2" w:rsidRPr="006F1A58">
        <w:rPr>
          <w:rFonts w:ascii="楷体" w:eastAsia="楷体" w:hAnsi="楷体"/>
          <w:sz w:val="21"/>
          <w:szCs w:val="21"/>
        </w:rPr>
        <w:t>-78</w:t>
      </w:r>
      <w:r w:rsidRPr="006F1A58">
        <w:rPr>
          <w:rFonts w:ascii="楷体" w:eastAsia="楷体" w:hAnsi="楷体" w:hint="eastAsia"/>
          <w:sz w:val="21"/>
          <w:szCs w:val="21"/>
        </w:rPr>
        <w:t>页。杜正胜：《编户齐民》，台北：联经出版事业股份有限公司，</w:t>
      </w:r>
      <w:r w:rsidRPr="006F1A58">
        <w:rPr>
          <w:rFonts w:ascii="楷体" w:eastAsia="楷体" w:hAnsi="楷体"/>
          <w:sz w:val="21"/>
          <w:szCs w:val="21"/>
        </w:rPr>
        <w:t>1990年</w:t>
      </w:r>
      <w:r w:rsidRPr="006F1A58">
        <w:rPr>
          <w:rFonts w:ascii="楷体" w:eastAsia="楷体" w:hAnsi="楷体" w:hint="eastAsia"/>
          <w:sz w:val="21"/>
          <w:szCs w:val="21"/>
        </w:rPr>
        <w:t>，第4</w:t>
      </w:r>
      <w:r w:rsidRPr="006F1A58">
        <w:rPr>
          <w:rFonts w:ascii="楷体" w:eastAsia="楷体" w:hAnsi="楷体"/>
          <w:sz w:val="21"/>
          <w:szCs w:val="21"/>
        </w:rPr>
        <w:t>-5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6">
    <w:p w14:paraId="1B342063" w14:textId="186B8AE9" w:rsidR="00F16DF8" w:rsidRPr="006F1A58" w:rsidRDefault="00F16DF8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万志英：《剑桥中国经济史》，第</w:t>
      </w:r>
      <w:r w:rsidRPr="006F1A58">
        <w:rPr>
          <w:rFonts w:ascii="楷体" w:eastAsia="楷体" w:hAnsi="楷体"/>
          <w:sz w:val="21"/>
          <w:szCs w:val="21"/>
        </w:rPr>
        <w:t>155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7">
    <w:p w14:paraId="07EB36E4" w14:textId="7546C52C" w:rsidR="00C14A52" w:rsidRPr="006F1A58" w:rsidRDefault="00C14A52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杜正胜：《编户齐民》，第1页。</w:t>
      </w:r>
    </w:p>
  </w:footnote>
  <w:footnote w:id="8">
    <w:p w14:paraId="53597F8A" w14:textId="47C165DD" w:rsidR="00234802" w:rsidRPr="006F1A58" w:rsidRDefault="00234802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="002F44D4" w:rsidRPr="006F1A58">
        <w:rPr>
          <w:rFonts w:ascii="楷体" w:eastAsia="楷体" w:hAnsi="楷体" w:hint="eastAsia"/>
          <w:sz w:val="21"/>
          <w:szCs w:val="21"/>
        </w:rPr>
        <w:t>，</w:t>
      </w:r>
      <w:r w:rsidRPr="006F1A58">
        <w:rPr>
          <w:rFonts w:ascii="楷体" w:eastAsia="楷体" w:hAnsi="楷体" w:hint="eastAsia"/>
          <w:sz w:val="21"/>
          <w:szCs w:val="21"/>
        </w:rPr>
        <w:t>1</w:t>
      </w:r>
      <w:r w:rsidRPr="006F1A58">
        <w:rPr>
          <w:rFonts w:ascii="楷体" w:eastAsia="楷体" w:hAnsi="楷体"/>
          <w:sz w:val="21"/>
          <w:szCs w:val="21"/>
        </w:rPr>
        <w:t>48-150</w:t>
      </w:r>
      <w:r w:rsidRPr="006F1A58">
        <w:rPr>
          <w:rFonts w:ascii="楷体" w:eastAsia="楷体" w:hAnsi="楷体" w:hint="eastAsia"/>
          <w:sz w:val="21"/>
          <w:szCs w:val="21"/>
        </w:rPr>
        <w:t>页。杜正胜：《编户齐民》，第4</w:t>
      </w:r>
      <w:r w:rsidRPr="006F1A58">
        <w:rPr>
          <w:rFonts w:ascii="楷体" w:eastAsia="楷体" w:hAnsi="楷体"/>
          <w:sz w:val="21"/>
          <w:szCs w:val="21"/>
        </w:rPr>
        <w:t>9-96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9">
    <w:p w14:paraId="444C6590" w14:textId="4D3D1DB0" w:rsidR="00D15B16" w:rsidRPr="006F1A58" w:rsidRDefault="00D15B16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波默罗伊等：《古希腊政治、社会和文化史（第</w:t>
      </w:r>
      <w:r w:rsidRPr="006F1A58">
        <w:rPr>
          <w:rFonts w:ascii="楷体" w:eastAsia="楷体" w:hAnsi="楷体"/>
          <w:sz w:val="21"/>
          <w:szCs w:val="21"/>
        </w:rPr>
        <w:t>2版）》，傅洁莹等译，上海：上海三联书店，2010年</w:t>
      </w:r>
      <w:r w:rsidRPr="006F1A58">
        <w:rPr>
          <w:rFonts w:ascii="楷体" w:eastAsia="楷体" w:hAnsi="楷体" w:hint="eastAsia"/>
          <w:sz w:val="21"/>
          <w:szCs w:val="21"/>
        </w:rPr>
        <w:t>，第1</w:t>
      </w:r>
      <w:r w:rsidRPr="006F1A58">
        <w:rPr>
          <w:rFonts w:ascii="楷体" w:eastAsia="楷体" w:hAnsi="楷体"/>
          <w:sz w:val="21"/>
          <w:szCs w:val="21"/>
        </w:rPr>
        <w:t>22</w:t>
      </w:r>
      <w:r w:rsidRPr="006F1A58">
        <w:rPr>
          <w:rFonts w:ascii="楷体" w:eastAsia="楷体" w:hAnsi="楷体" w:hint="eastAsia"/>
          <w:sz w:val="21"/>
          <w:szCs w:val="21"/>
        </w:rPr>
        <w:t>页，</w:t>
      </w:r>
      <w:r w:rsidR="00DA5BA6" w:rsidRPr="006F1A58">
        <w:rPr>
          <w:rFonts w:ascii="楷体" w:eastAsia="楷体" w:hAnsi="楷体" w:hint="eastAsia"/>
          <w:sz w:val="21"/>
          <w:szCs w:val="21"/>
        </w:rPr>
        <w:t>第2</w:t>
      </w:r>
      <w:r w:rsidR="00DA5BA6" w:rsidRPr="006F1A58">
        <w:rPr>
          <w:rFonts w:ascii="楷体" w:eastAsia="楷体" w:hAnsi="楷体"/>
          <w:sz w:val="21"/>
          <w:szCs w:val="21"/>
        </w:rPr>
        <w:t>17-218</w:t>
      </w:r>
      <w:r w:rsidR="00DA5BA6" w:rsidRPr="006F1A58">
        <w:rPr>
          <w:rFonts w:ascii="楷体" w:eastAsia="楷体" w:hAnsi="楷体" w:hint="eastAsia"/>
          <w:sz w:val="21"/>
          <w:szCs w:val="21"/>
        </w:rPr>
        <w:t>页，第2</w:t>
      </w:r>
      <w:r w:rsidR="00DA5BA6" w:rsidRPr="006F1A58">
        <w:rPr>
          <w:rFonts w:ascii="楷体" w:eastAsia="楷体" w:hAnsi="楷体"/>
          <w:sz w:val="21"/>
          <w:szCs w:val="21"/>
        </w:rPr>
        <w:t>45</w:t>
      </w:r>
      <w:r w:rsidR="00DA5BA6"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0">
    <w:p w14:paraId="72B5EE75" w14:textId="735C4AFB" w:rsidR="00BF50C7" w:rsidRPr="006F1A58" w:rsidRDefault="00BF50C7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Pr="006F1A58">
        <w:rPr>
          <w:rFonts w:ascii="楷体" w:eastAsia="楷体" w:hAnsi="楷体" w:hint="eastAsia"/>
          <w:sz w:val="21"/>
          <w:szCs w:val="21"/>
        </w:rPr>
        <w:t>，第9</w:t>
      </w:r>
      <w:r w:rsidRPr="006F1A58">
        <w:rPr>
          <w:rFonts w:ascii="楷体" w:eastAsia="楷体" w:hAnsi="楷体"/>
          <w:sz w:val="21"/>
          <w:szCs w:val="21"/>
        </w:rPr>
        <w:t>4-96</w:t>
      </w:r>
      <w:r w:rsidRPr="006F1A58">
        <w:rPr>
          <w:rFonts w:ascii="楷体" w:eastAsia="楷体" w:hAnsi="楷体" w:hint="eastAsia"/>
          <w:sz w:val="21"/>
          <w:szCs w:val="21"/>
        </w:rPr>
        <w:t>页，第1</w:t>
      </w:r>
      <w:r w:rsidRPr="006F1A58">
        <w:rPr>
          <w:rFonts w:ascii="楷体" w:eastAsia="楷体" w:hAnsi="楷体"/>
          <w:sz w:val="21"/>
          <w:szCs w:val="21"/>
        </w:rPr>
        <w:t>49</w:t>
      </w:r>
      <w:r w:rsidRPr="006F1A58">
        <w:rPr>
          <w:rFonts w:ascii="楷体" w:eastAsia="楷体" w:hAnsi="楷体" w:hint="eastAsia"/>
          <w:sz w:val="21"/>
          <w:szCs w:val="21"/>
        </w:rPr>
        <w:t>页。万志英：《剑桥中国经济史》，第</w:t>
      </w:r>
      <w:r w:rsidRPr="006F1A58">
        <w:rPr>
          <w:rFonts w:ascii="楷体" w:eastAsia="楷体" w:hAnsi="楷体"/>
          <w:sz w:val="21"/>
          <w:szCs w:val="21"/>
        </w:rPr>
        <w:t>78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1">
    <w:p w14:paraId="4781BF45" w14:textId="1A405F96" w:rsidR="008A3366" w:rsidRPr="006F1A58" w:rsidRDefault="008A3366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阎步克：《中国古代官阶制度引论》，北京：北京大学出版社，</w:t>
      </w:r>
      <w:r w:rsidRPr="006F1A58">
        <w:rPr>
          <w:rFonts w:ascii="楷体" w:eastAsia="楷体" w:hAnsi="楷体"/>
          <w:sz w:val="21"/>
          <w:szCs w:val="21"/>
        </w:rPr>
        <w:t>2010年</w:t>
      </w:r>
      <w:r w:rsidRPr="006F1A58">
        <w:rPr>
          <w:rFonts w:ascii="楷体" w:eastAsia="楷体" w:hAnsi="楷体" w:hint="eastAsia"/>
          <w:sz w:val="21"/>
          <w:szCs w:val="21"/>
        </w:rPr>
        <w:t>，第4</w:t>
      </w:r>
      <w:r w:rsidRPr="006F1A58">
        <w:rPr>
          <w:rFonts w:ascii="楷体" w:eastAsia="楷体" w:hAnsi="楷体"/>
          <w:sz w:val="21"/>
          <w:szCs w:val="21"/>
        </w:rPr>
        <w:t>71-473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2">
    <w:p w14:paraId="29608F8B" w14:textId="6BE2882A" w:rsidR="00DF5BF6" w:rsidRPr="006F1A58" w:rsidRDefault="00DF5BF6">
      <w:pPr>
        <w:pStyle w:val="a7"/>
        <w:rPr>
          <w:rFonts w:ascii="楷体" w:eastAsia="楷体" w:hAnsi="楷体"/>
          <w:b/>
          <w:bCs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杜正胜：《编户齐民》，第</w:t>
      </w:r>
      <w:r w:rsidRPr="006F1A58">
        <w:rPr>
          <w:rFonts w:ascii="楷体" w:eastAsia="楷体" w:hAnsi="楷体"/>
          <w:sz w:val="21"/>
          <w:szCs w:val="21"/>
        </w:rPr>
        <w:t>423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3">
    <w:p w14:paraId="7028DAD8" w14:textId="63717A69" w:rsidR="00EF110A" w:rsidRPr="006F1A58" w:rsidRDefault="00EF110A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杜正胜：《编户齐民》，第</w:t>
      </w:r>
      <w:r w:rsidR="00E46993" w:rsidRPr="006F1A58">
        <w:rPr>
          <w:rFonts w:ascii="楷体" w:eastAsia="楷体" w:hAnsi="楷体" w:hint="eastAsia"/>
          <w:sz w:val="21"/>
          <w:szCs w:val="21"/>
        </w:rPr>
        <w:t>1</w:t>
      </w:r>
      <w:r w:rsidR="00E46993" w:rsidRPr="006F1A58">
        <w:rPr>
          <w:rFonts w:ascii="楷体" w:eastAsia="楷体" w:hAnsi="楷体"/>
          <w:sz w:val="21"/>
          <w:szCs w:val="21"/>
        </w:rPr>
        <w:t>50-168</w:t>
      </w:r>
      <w:r w:rsidR="00E46993"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4">
    <w:p w14:paraId="34A35BA8" w14:textId="5C4A428C" w:rsidR="00A93B42" w:rsidRPr="006F1A58" w:rsidRDefault="00A93B42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Pr="006F1A58">
        <w:rPr>
          <w:rFonts w:ascii="楷体" w:eastAsia="楷体" w:hAnsi="楷体" w:hint="eastAsia"/>
          <w:sz w:val="21"/>
          <w:szCs w:val="21"/>
        </w:rPr>
        <w:t>，第1</w:t>
      </w:r>
      <w:r w:rsidRPr="006F1A58">
        <w:rPr>
          <w:rFonts w:ascii="楷体" w:eastAsia="楷体" w:hAnsi="楷体"/>
          <w:sz w:val="21"/>
          <w:szCs w:val="21"/>
        </w:rPr>
        <w:t>51</w:t>
      </w:r>
      <w:r w:rsidRPr="006F1A58">
        <w:rPr>
          <w:rFonts w:ascii="楷体" w:eastAsia="楷体" w:hAnsi="楷体" w:hint="eastAsia"/>
          <w:sz w:val="21"/>
          <w:szCs w:val="21"/>
        </w:rPr>
        <w:t>页。杜正胜：《编户齐民》，第</w:t>
      </w:r>
      <w:r w:rsidRPr="006F1A58">
        <w:rPr>
          <w:rFonts w:ascii="楷体" w:eastAsia="楷体" w:hAnsi="楷体"/>
          <w:sz w:val="21"/>
          <w:szCs w:val="21"/>
        </w:rPr>
        <w:t>142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5">
    <w:p w14:paraId="371982D4" w14:textId="51ACC453" w:rsidR="00AC76A1" w:rsidRPr="006F1A58" w:rsidRDefault="00AC76A1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万志英：《剑桥中国经济史》，第</w:t>
      </w:r>
      <w:r w:rsidRPr="006F1A58">
        <w:rPr>
          <w:rFonts w:ascii="楷体" w:eastAsia="楷体" w:hAnsi="楷体"/>
          <w:sz w:val="21"/>
          <w:szCs w:val="21"/>
        </w:rPr>
        <w:t>81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6">
    <w:p w14:paraId="05DF1027" w14:textId="6F2A2DC0" w:rsidR="00345A03" w:rsidRPr="006F1A58" w:rsidRDefault="00345A03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bookmarkStart w:id="0" w:name="_Hlk122769881"/>
      <w:r w:rsidRPr="006F1A58">
        <w:rPr>
          <w:rFonts w:ascii="楷体" w:eastAsia="楷体" w:hAnsi="楷体" w:hint="eastAsia"/>
          <w:sz w:val="21"/>
          <w:szCs w:val="21"/>
        </w:rPr>
        <w:t>唐长孺：《魏晋南北朝隋唐史三论》，</w:t>
      </w:r>
      <w:bookmarkEnd w:id="0"/>
      <w:r w:rsidRPr="006F1A58">
        <w:rPr>
          <w:rFonts w:ascii="楷体" w:eastAsia="楷体" w:hAnsi="楷体" w:hint="eastAsia"/>
          <w:sz w:val="21"/>
          <w:szCs w:val="21"/>
        </w:rPr>
        <w:t>武汉：武汉大学出版社，</w:t>
      </w:r>
      <w:r w:rsidRPr="006F1A58">
        <w:rPr>
          <w:rFonts w:ascii="楷体" w:eastAsia="楷体" w:hAnsi="楷体"/>
          <w:sz w:val="21"/>
          <w:szCs w:val="21"/>
        </w:rPr>
        <w:t>1992年</w:t>
      </w:r>
      <w:r w:rsidRPr="006F1A58">
        <w:rPr>
          <w:rFonts w:ascii="楷体" w:eastAsia="楷体" w:hAnsi="楷体" w:hint="eastAsia"/>
          <w:sz w:val="21"/>
          <w:szCs w:val="21"/>
        </w:rPr>
        <w:t>，第3</w:t>
      </w:r>
      <w:r w:rsidRPr="006F1A58">
        <w:rPr>
          <w:rFonts w:ascii="楷体" w:eastAsia="楷体" w:hAnsi="楷体"/>
          <w:sz w:val="21"/>
          <w:szCs w:val="21"/>
        </w:rPr>
        <w:t>9-41</w:t>
      </w:r>
      <w:r w:rsidRPr="006F1A58">
        <w:rPr>
          <w:rFonts w:ascii="楷体" w:eastAsia="楷体" w:hAnsi="楷体" w:hint="eastAsia"/>
          <w:sz w:val="21"/>
          <w:szCs w:val="21"/>
        </w:rPr>
        <w:t>页。万志英：《剑桥中国经济史》，第</w:t>
      </w:r>
      <w:r w:rsidRPr="006F1A58">
        <w:rPr>
          <w:rFonts w:ascii="楷体" w:eastAsia="楷体" w:hAnsi="楷体"/>
          <w:sz w:val="21"/>
          <w:szCs w:val="21"/>
        </w:rPr>
        <w:t>134-138</w:t>
      </w:r>
      <w:r w:rsidRPr="006F1A58">
        <w:rPr>
          <w:rFonts w:ascii="楷体" w:eastAsia="楷体" w:hAnsi="楷体" w:hint="eastAsia"/>
          <w:sz w:val="21"/>
          <w:szCs w:val="21"/>
        </w:rPr>
        <w:t>页。钱穆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Pr="006F1A58">
        <w:rPr>
          <w:rFonts w:ascii="楷体" w:eastAsia="楷体" w:hAnsi="楷体" w:hint="eastAsia"/>
          <w:sz w:val="21"/>
          <w:szCs w:val="21"/>
        </w:rPr>
        <w:t>，第</w:t>
      </w:r>
      <w:r w:rsidRPr="006F1A58">
        <w:rPr>
          <w:rFonts w:ascii="楷体" w:eastAsia="楷体" w:hAnsi="楷体"/>
          <w:sz w:val="21"/>
          <w:szCs w:val="21"/>
        </w:rPr>
        <w:t>350-357</w:t>
      </w:r>
      <w:r w:rsidRPr="006F1A58">
        <w:rPr>
          <w:rFonts w:ascii="楷体" w:eastAsia="楷体" w:hAnsi="楷体" w:hint="eastAsia"/>
          <w:sz w:val="21"/>
          <w:szCs w:val="21"/>
        </w:rPr>
        <w:t>页</w:t>
      </w:r>
      <w:r w:rsidR="00B34AA2" w:rsidRPr="006F1A58">
        <w:rPr>
          <w:rFonts w:ascii="楷体" w:eastAsia="楷体" w:hAnsi="楷体" w:hint="eastAsia"/>
          <w:sz w:val="21"/>
          <w:szCs w:val="21"/>
        </w:rPr>
        <w:t>。</w:t>
      </w:r>
    </w:p>
  </w:footnote>
  <w:footnote w:id="17">
    <w:p w14:paraId="4DC6AD95" w14:textId="20A4F1F2" w:rsidR="00B34AA2" w:rsidRPr="006F1A58" w:rsidRDefault="00B34AA2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="00F1795C">
        <w:rPr>
          <w:rFonts w:ascii="楷体" w:eastAsia="楷体" w:hAnsi="楷体" w:hint="eastAsia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陈寅恪：《陈寅恪魏晋南北朝史讲演录》，万绳楠整理，合肥：黄山书社，</w:t>
      </w:r>
      <w:r w:rsidRPr="006F1A58">
        <w:rPr>
          <w:rFonts w:ascii="楷体" w:eastAsia="楷体" w:hAnsi="楷体"/>
          <w:sz w:val="21"/>
          <w:szCs w:val="21"/>
        </w:rPr>
        <w:t>2000年</w:t>
      </w:r>
      <w:r w:rsidRPr="006F1A58">
        <w:rPr>
          <w:rFonts w:ascii="楷体" w:eastAsia="楷体" w:hAnsi="楷体" w:hint="eastAsia"/>
          <w:sz w:val="21"/>
          <w:szCs w:val="21"/>
        </w:rPr>
        <w:t>，第1</w:t>
      </w:r>
      <w:r w:rsidRPr="006F1A58">
        <w:rPr>
          <w:rFonts w:ascii="楷体" w:eastAsia="楷体" w:hAnsi="楷体"/>
          <w:sz w:val="21"/>
          <w:szCs w:val="21"/>
        </w:rPr>
        <w:t>35-138</w:t>
      </w:r>
      <w:r w:rsidRPr="006F1A58">
        <w:rPr>
          <w:rFonts w:ascii="楷体" w:eastAsia="楷体" w:hAnsi="楷体" w:hint="eastAsia"/>
          <w:sz w:val="21"/>
          <w:szCs w:val="21"/>
        </w:rPr>
        <w:t>页。唐长孺：《魏晋南北朝隋唐史三论》，第1</w:t>
      </w:r>
      <w:r w:rsidRPr="006F1A58">
        <w:rPr>
          <w:rFonts w:ascii="楷体" w:eastAsia="楷体" w:hAnsi="楷体"/>
          <w:sz w:val="21"/>
          <w:szCs w:val="21"/>
        </w:rPr>
        <w:t>15-1</w:t>
      </w:r>
      <w:r w:rsidR="00EF3C20" w:rsidRPr="006F1A58">
        <w:rPr>
          <w:rFonts w:ascii="楷体" w:eastAsia="楷体" w:hAnsi="楷体"/>
          <w:sz w:val="21"/>
          <w:szCs w:val="21"/>
        </w:rPr>
        <w:t>22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8">
    <w:p w14:paraId="3EFC062C" w14:textId="45437D22" w:rsidR="00923F01" w:rsidRPr="006F1A58" w:rsidRDefault="00923F01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Pr="006F1A58">
        <w:rPr>
          <w:rFonts w:ascii="楷体" w:eastAsia="楷体" w:hAnsi="楷体" w:hint="eastAsia"/>
          <w:sz w:val="21"/>
          <w:szCs w:val="21"/>
        </w:rPr>
        <w:t>，第</w:t>
      </w:r>
      <w:r w:rsidRPr="006F1A58">
        <w:rPr>
          <w:rFonts w:ascii="楷体" w:eastAsia="楷体" w:hAnsi="楷体"/>
          <w:sz w:val="21"/>
          <w:szCs w:val="21"/>
        </w:rPr>
        <w:t>372-381</w:t>
      </w:r>
      <w:r w:rsidRPr="006F1A58">
        <w:rPr>
          <w:rFonts w:ascii="楷体" w:eastAsia="楷体" w:hAnsi="楷体" w:hint="eastAsia"/>
          <w:sz w:val="21"/>
          <w:szCs w:val="21"/>
        </w:rPr>
        <w:t>页。唐长孺：《魏晋南北朝隋唐史三论》，第1</w:t>
      </w:r>
      <w:r w:rsidRPr="006F1A58">
        <w:rPr>
          <w:rFonts w:ascii="楷体" w:eastAsia="楷体" w:hAnsi="楷体"/>
          <w:sz w:val="21"/>
          <w:szCs w:val="21"/>
        </w:rPr>
        <w:t>22-130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9">
    <w:p w14:paraId="33E0AEE7" w14:textId="75CAD5A3" w:rsidR="00E039C7" w:rsidRPr="006F1A58" w:rsidRDefault="00E039C7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万志英：《剑桥中国经济史》，第</w:t>
      </w:r>
      <w:r w:rsidRPr="006F1A58">
        <w:rPr>
          <w:rFonts w:ascii="楷体" w:eastAsia="楷体" w:hAnsi="楷体"/>
          <w:sz w:val="21"/>
          <w:szCs w:val="21"/>
        </w:rPr>
        <w:t>161-162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20">
    <w:p w14:paraId="4DC0CAC4" w14:textId="5A7AB28E" w:rsidR="00DB5F72" w:rsidRPr="006F1A58" w:rsidRDefault="00DB5F72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Pr="006F1A58">
        <w:rPr>
          <w:rFonts w:ascii="楷体" w:eastAsia="楷体" w:hAnsi="楷体" w:hint="eastAsia"/>
          <w:sz w:val="21"/>
          <w:szCs w:val="21"/>
        </w:rPr>
        <w:t>，第</w:t>
      </w:r>
      <w:r w:rsidRPr="006F1A58">
        <w:rPr>
          <w:rFonts w:ascii="楷体" w:eastAsia="楷体" w:hAnsi="楷体"/>
          <w:sz w:val="21"/>
          <w:szCs w:val="21"/>
        </w:rPr>
        <w:t>454-458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21">
    <w:p w14:paraId="6A263B60" w14:textId="2EC6E4E3" w:rsidR="00B14A16" w:rsidRPr="006F1A58" w:rsidRDefault="00B14A16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《资治通鉴》卷二百一十二《唐纪二十八》</w:t>
      </w:r>
      <w:r w:rsidR="00A926C3" w:rsidRPr="006F1A58">
        <w:rPr>
          <w:rFonts w:ascii="楷体" w:eastAsia="楷体" w:hAnsi="楷体" w:hint="eastAsia"/>
          <w:sz w:val="21"/>
          <w:szCs w:val="21"/>
        </w:rPr>
        <w:t>，胡三省音注，北京：中华书局，</w:t>
      </w:r>
      <w:r w:rsidR="00A926C3" w:rsidRPr="006F1A58">
        <w:rPr>
          <w:rFonts w:ascii="楷体" w:eastAsia="楷体" w:hAnsi="楷体"/>
          <w:sz w:val="21"/>
          <w:szCs w:val="21"/>
        </w:rPr>
        <w:t>2013年，</w:t>
      </w:r>
      <w:r w:rsidR="00A926C3" w:rsidRPr="006F1A58">
        <w:rPr>
          <w:rFonts w:ascii="楷体" w:eastAsia="楷体" w:hAnsi="楷体" w:hint="eastAsia"/>
          <w:sz w:val="21"/>
          <w:szCs w:val="21"/>
        </w:rPr>
        <w:t>第6</w:t>
      </w:r>
      <w:r w:rsidR="00A926C3" w:rsidRPr="006F1A58">
        <w:rPr>
          <w:rFonts w:ascii="楷体" w:eastAsia="楷体" w:hAnsi="楷体"/>
          <w:sz w:val="21"/>
          <w:szCs w:val="21"/>
        </w:rPr>
        <w:t>950</w:t>
      </w:r>
      <w:r w:rsidR="00A926C3"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22">
    <w:p w14:paraId="795258D9" w14:textId="1AEA511D" w:rsidR="002172B8" w:rsidRPr="006F1A58" w:rsidRDefault="002172B8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Pr="006F1A58">
        <w:rPr>
          <w:rFonts w:ascii="楷体" w:eastAsia="楷体" w:hAnsi="楷体" w:hint="eastAsia"/>
          <w:sz w:val="21"/>
          <w:szCs w:val="21"/>
        </w:rPr>
        <w:t>，第</w:t>
      </w:r>
      <w:r w:rsidRPr="006F1A58">
        <w:rPr>
          <w:rFonts w:ascii="楷体" w:eastAsia="楷体" w:hAnsi="楷体"/>
          <w:sz w:val="21"/>
          <w:szCs w:val="21"/>
        </w:rPr>
        <w:t>465-4</w:t>
      </w:r>
      <w:r w:rsidR="00BA4784" w:rsidRPr="006F1A58">
        <w:rPr>
          <w:rFonts w:ascii="楷体" w:eastAsia="楷体" w:hAnsi="楷体"/>
          <w:sz w:val="21"/>
          <w:szCs w:val="21"/>
        </w:rPr>
        <w:t>67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23">
    <w:p w14:paraId="23F70C1A" w14:textId="30F81C7C" w:rsidR="004C6197" w:rsidRPr="006F1A58" w:rsidRDefault="004C6197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万志英：《剑桥中国经济史》，第</w:t>
      </w:r>
      <w:r w:rsidRPr="006F1A58">
        <w:rPr>
          <w:rFonts w:ascii="楷体" w:eastAsia="楷体" w:hAnsi="楷体"/>
          <w:sz w:val="21"/>
          <w:szCs w:val="21"/>
        </w:rPr>
        <w:t>185-186</w:t>
      </w:r>
      <w:r w:rsidRPr="006F1A58">
        <w:rPr>
          <w:rFonts w:ascii="楷体" w:eastAsia="楷体" w:hAnsi="楷体" w:hint="eastAsia"/>
          <w:sz w:val="21"/>
          <w:szCs w:val="21"/>
        </w:rPr>
        <w:t>页。钱穆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Pr="006F1A58">
        <w:rPr>
          <w:rFonts w:ascii="楷体" w:eastAsia="楷体" w:hAnsi="楷体" w:hint="eastAsia"/>
          <w:sz w:val="21"/>
          <w:szCs w:val="21"/>
        </w:rPr>
        <w:t>，第</w:t>
      </w:r>
      <w:r w:rsidRPr="006F1A58">
        <w:rPr>
          <w:rFonts w:ascii="楷体" w:eastAsia="楷体" w:hAnsi="楷体"/>
          <w:sz w:val="21"/>
          <w:szCs w:val="21"/>
        </w:rPr>
        <w:t>468-471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24">
    <w:p w14:paraId="4C645CD9" w14:textId="0210A542" w:rsidR="008D02C6" w:rsidRDefault="008D02C6">
      <w:pPr>
        <w:pStyle w:val="a7"/>
      </w:pPr>
      <w:r>
        <w:rPr>
          <w:rStyle w:val="a9"/>
        </w:rPr>
        <w:footnoteRef/>
      </w:r>
      <w:r>
        <w:t xml:space="preserve"> </w:t>
      </w:r>
      <w:r w:rsidR="00FD213B" w:rsidRPr="00FD213B">
        <w:rPr>
          <w:rFonts w:ascii="楷体" w:eastAsia="楷体" w:hAnsi="楷体" w:hint="eastAsia"/>
          <w:sz w:val="21"/>
          <w:szCs w:val="21"/>
        </w:rPr>
        <w:t>玛丽·比尔德：《罗马元老院与人民》，王晨译，北京：民主与建设出版社，</w:t>
      </w:r>
      <w:r w:rsidR="00FD213B" w:rsidRPr="00FD213B">
        <w:rPr>
          <w:rFonts w:ascii="楷体" w:eastAsia="楷体" w:hAnsi="楷体"/>
          <w:sz w:val="21"/>
          <w:szCs w:val="21"/>
        </w:rPr>
        <w:t>2018年</w:t>
      </w:r>
      <w:r w:rsidR="00FD213B">
        <w:rPr>
          <w:rFonts w:ascii="楷体" w:eastAsia="楷体" w:hAnsi="楷体" w:hint="eastAsia"/>
          <w:sz w:val="21"/>
          <w:szCs w:val="21"/>
        </w:rPr>
        <w:t>，第2</w:t>
      </w:r>
      <w:r w:rsidR="00FD213B">
        <w:rPr>
          <w:rFonts w:ascii="楷体" w:eastAsia="楷体" w:hAnsi="楷体"/>
          <w:sz w:val="21"/>
          <w:szCs w:val="21"/>
        </w:rPr>
        <w:t>62-263</w:t>
      </w:r>
      <w:r w:rsidR="00FD213B">
        <w:rPr>
          <w:rFonts w:ascii="楷体" w:eastAsia="楷体" w:hAnsi="楷体" w:hint="eastAsia"/>
          <w:sz w:val="21"/>
          <w:szCs w:val="21"/>
        </w:rPr>
        <w:t>页。</w:t>
      </w:r>
      <w:bookmarkStart w:id="1" w:name="_Hlk122770295"/>
      <w:r w:rsidR="000D1779" w:rsidRPr="000D1779">
        <w:rPr>
          <w:rFonts w:ascii="楷体" w:eastAsia="楷体" w:hAnsi="楷体" w:hint="eastAsia"/>
          <w:sz w:val="21"/>
          <w:szCs w:val="21"/>
        </w:rPr>
        <w:t>西蒙·普莱斯</w:t>
      </w:r>
      <w:r w:rsidR="000D1779">
        <w:rPr>
          <w:rFonts w:ascii="楷体" w:eastAsia="楷体" w:hAnsi="楷体" w:hint="eastAsia"/>
          <w:sz w:val="21"/>
          <w:szCs w:val="21"/>
        </w:rPr>
        <w:t>、</w:t>
      </w:r>
      <w:r w:rsidR="000D1779" w:rsidRPr="000D1779">
        <w:rPr>
          <w:rFonts w:ascii="楷体" w:eastAsia="楷体" w:hAnsi="楷体"/>
          <w:sz w:val="21"/>
          <w:szCs w:val="21"/>
        </w:rPr>
        <w:t>彼得·索恩曼</w:t>
      </w:r>
      <w:r w:rsidR="000D1779">
        <w:rPr>
          <w:rFonts w:ascii="楷体" w:eastAsia="楷体" w:hAnsi="楷体" w:hint="eastAsia"/>
          <w:sz w:val="21"/>
          <w:szCs w:val="21"/>
        </w:rPr>
        <w:t>：《</w:t>
      </w:r>
      <w:r w:rsidR="000D1779" w:rsidRPr="000D1779">
        <w:rPr>
          <w:rFonts w:ascii="楷体" w:eastAsia="楷体" w:hAnsi="楷体" w:hint="eastAsia"/>
          <w:sz w:val="21"/>
          <w:szCs w:val="21"/>
        </w:rPr>
        <w:t>古典欧洲的诞生</w:t>
      </w:r>
      <w:r w:rsidR="000D1779">
        <w:rPr>
          <w:rFonts w:ascii="楷体" w:eastAsia="楷体" w:hAnsi="楷体" w:hint="eastAsia"/>
          <w:sz w:val="21"/>
          <w:szCs w:val="21"/>
        </w:rPr>
        <w:t>》，马百亮译，</w:t>
      </w:r>
      <w:r w:rsidR="00143F2D">
        <w:rPr>
          <w:rFonts w:ascii="楷体" w:eastAsia="楷体" w:hAnsi="楷体" w:hint="eastAsia"/>
          <w:sz w:val="21"/>
          <w:szCs w:val="21"/>
        </w:rPr>
        <w:t>北京：中信出版社，2</w:t>
      </w:r>
      <w:r w:rsidR="00143F2D">
        <w:rPr>
          <w:rFonts w:ascii="楷体" w:eastAsia="楷体" w:hAnsi="楷体"/>
          <w:sz w:val="21"/>
          <w:szCs w:val="21"/>
        </w:rPr>
        <w:t>019</w:t>
      </w:r>
      <w:r w:rsidR="00143F2D">
        <w:rPr>
          <w:rFonts w:ascii="楷体" w:eastAsia="楷体" w:hAnsi="楷体" w:hint="eastAsia"/>
          <w:sz w:val="21"/>
          <w:szCs w:val="21"/>
        </w:rPr>
        <w:t>年</w:t>
      </w:r>
      <w:bookmarkEnd w:id="1"/>
      <w:r w:rsidR="00143F2D">
        <w:rPr>
          <w:rFonts w:ascii="楷体" w:eastAsia="楷体" w:hAnsi="楷体" w:hint="eastAsia"/>
          <w:sz w:val="21"/>
          <w:szCs w:val="21"/>
        </w:rPr>
        <w:t>，第</w:t>
      </w:r>
      <w:r w:rsidR="009F234F">
        <w:rPr>
          <w:rFonts w:ascii="楷体" w:eastAsia="楷体" w:hAnsi="楷体" w:hint="eastAsia"/>
          <w:sz w:val="21"/>
          <w:szCs w:val="21"/>
        </w:rPr>
        <w:t>3</w:t>
      </w:r>
      <w:r w:rsidR="009F234F">
        <w:rPr>
          <w:rFonts w:ascii="楷体" w:eastAsia="楷体" w:hAnsi="楷体"/>
          <w:sz w:val="21"/>
          <w:szCs w:val="21"/>
        </w:rPr>
        <w:t>02</w:t>
      </w:r>
      <w:r w:rsidR="009F234F">
        <w:rPr>
          <w:rFonts w:ascii="楷体" w:eastAsia="楷体" w:hAnsi="楷体" w:hint="eastAsia"/>
          <w:sz w:val="21"/>
          <w:szCs w:val="21"/>
        </w:rPr>
        <w:t>页。</w:t>
      </w:r>
    </w:p>
  </w:footnote>
  <w:footnote w:id="25">
    <w:p w14:paraId="3FD64B8E" w14:textId="181FFCB1" w:rsidR="001802D0" w:rsidRDefault="001802D0">
      <w:pPr>
        <w:pStyle w:val="a7"/>
      </w:pPr>
      <w:r>
        <w:rPr>
          <w:rStyle w:val="a9"/>
        </w:rPr>
        <w:footnoteRef/>
      </w:r>
      <w: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唐长孺：《魏晋南北朝隋唐史三论》，</w:t>
      </w:r>
      <w:r>
        <w:rPr>
          <w:rFonts w:ascii="楷体" w:eastAsia="楷体" w:hAnsi="楷体" w:hint="eastAsia"/>
          <w:sz w:val="21"/>
          <w:szCs w:val="21"/>
        </w:rPr>
        <w:t>第1</w:t>
      </w:r>
      <w:r>
        <w:rPr>
          <w:rFonts w:ascii="楷体" w:eastAsia="楷体" w:hAnsi="楷体"/>
          <w:sz w:val="21"/>
          <w:szCs w:val="21"/>
        </w:rPr>
        <w:t>40-141</w:t>
      </w:r>
      <w:r>
        <w:rPr>
          <w:rFonts w:ascii="楷体" w:eastAsia="楷体" w:hAnsi="楷体" w:hint="eastAsia"/>
          <w:sz w:val="21"/>
          <w:szCs w:val="21"/>
        </w:rPr>
        <w:t>页。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57"/>
    <w:rsid w:val="000138CD"/>
    <w:rsid w:val="00034386"/>
    <w:rsid w:val="000600A6"/>
    <w:rsid w:val="000B7B54"/>
    <w:rsid w:val="000D0B70"/>
    <w:rsid w:val="000D1779"/>
    <w:rsid w:val="000E3163"/>
    <w:rsid w:val="00122CF6"/>
    <w:rsid w:val="00143F2D"/>
    <w:rsid w:val="00162BE2"/>
    <w:rsid w:val="001639A5"/>
    <w:rsid w:val="00177EC4"/>
    <w:rsid w:val="001802D0"/>
    <w:rsid w:val="001B1234"/>
    <w:rsid w:val="001F1157"/>
    <w:rsid w:val="00216705"/>
    <w:rsid w:val="002172B8"/>
    <w:rsid w:val="0022719A"/>
    <w:rsid w:val="00234802"/>
    <w:rsid w:val="00234861"/>
    <w:rsid w:val="00240E09"/>
    <w:rsid w:val="00240E53"/>
    <w:rsid w:val="00262932"/>
    <w:rsid w:val="00284E1B"/>
    <w:rsid w:val="00297357"/>
    <w:rsid w:val="002D6A64"/>
    <w:rsid w:val="002F44D4"/>
    <w:rsid w:val="002F611B"/>
    <w:rsid w:val="003348DE"/>
    <w:rsid w:val="00345A03"/>
    <w:rsid w:val="0037625A"/>
    <w:rsid w:val="003901B9"/>
    <w:rsid w:val="00396128"/>
    <w:rsid w:val="003D661A"/>
    <w:rsid w:val="003F176D"/>
    <w:rsid w:val="00407D37"/>
    <w:rsid w:val="00420D01"/>
    <w:rsid w:val="0043239C"/>
    <w:rsid w:val="004902B3"/>
    <w:rsid w:val="004A0575"/>
    <w:rsid w:val="004C6197"/>
    <w:rsid w:val="00547A5B"/>
    <w:rsid w:val="00563BF9"/>
    <w:rsid w:val="005A6848"/>
    <w:rsid w:val="005F286A"/>
    <w:rsid w:val="00615346"/>
    <w:rsid w:val="00667B4B"/>
    <w:rsid w:val="00672091"/>
    <w:rsid w:val="00691364"/>
    <w:rsid w:val="00691F67"/>
    <w:rsid w:val="006942ED"/>
    <w:rsid w:val="006949C4"/>
    <w:rsid w:val="006A73AB"/>
    <w:rsid w:val="006E6FEC"/>
    <w:rsid w:val="006F1A58"/>
    <w:rsid w:val="006F274B"/>
    <w:rsid w:val="0070297C"/>
    <w:rsid w:val="007138BF"/>
    <w:rsid w:val="0072375C"/>
    <w:rsid w:val="00743864"/>
    <w:rsid w:val="007E0319"/>
    <w:rsid w:val="007F415A"/>
    <w:rsid w:val="00806F46"/>
    <w:rsid w:val="008328B1"/>
    <w:rsid w:val="008906A1"/>
    <w:rsid w:val="00893E4D"/>
    <w:rsid w:val="008A3366"/>
    <w:rsid w:val="008B4D90"/>
    <w:rsid w:val="008D02C6"/>
    <w:rsid w:val="008D28F3"/>
    <w:rsid w:val="009121E8"/>
    <w:rsid w:val="00923F01"/>
    <w:rsid w:val="00931A7B"/>
    <w:rsid w:val="00932D63"/>
    <w:rsid w:val="009655AE"/>
    <w:rsid w:val="009705FD"/>
    <w:rsid w:val="00982A39"/>
    <w:rsid w:val="00996F3A"/>
    <w:rsid w:val="009A0FE9"/>
    <w:rsid w:val="009B5F72"/>
    <w:rsid w:val="009C2E08"/>
    <w:rsid w:val="009C71A6"/>
    <w:rsid w:val="009F234F"/>
    <w:rsid w:val="009F4491"/>
    <w:rsid w:val="00A926C3"/>
    <w:rsid w:val="00A93B42"/>
    <w:rsid w:val="00AA3638"/>
    <w:rsid w:val="00AC1415"/>
    <w:rsid w:val="00AC76A1"/>
    <w:rsid w:val="00AD1AB2"/>
    <w:rsid w:val="00AF0B39"/>
    <w:rsid w:val="00AF3024"/>
    <w:rsid w:val="00B14A16"/>
    <w:rsid w:val="00B34AA2"/>
    <w:rsid w:val="00B47FB2"/>
    <w:rsid w:val="00B545D1"/>
    <w:rsid w:val="00B72776"/>
    <w:rsid w:val="00BA4784"/>
    <w:rsid w:val="00BB40C9"/>
    <w:rsid w:val="00BB5EC0"/>
    <w:rsid w:val="00BE312E"/>
    <w:rsid w:val="00BF50C7"/>
    <w:rsid w:val="00C10246"/>
    <w:rsid w:val="00C14A52"/>
    <w:rsid w:val="00C20C0F"/>
    <w:rsid w:val="00C268DD"/>
    <w:rsid w:val="00C3020D"/>
    <w:rsid w:val="00C31577"/>
    <w:rsid w:val="00C34BA1"/>
    <w:rsid w:val="00C4728D"/>
    <w:rsid w:val="00C47B59"/>
    <w:rsid w:val="00C72958"/>
    <w:rsid w:val="00C73F80"/>
    <w:rsid w:val="00CC0529"/>
    <w:rsid w:val="00D15B16"/>
    <w:rsid w:val="00D46441"/>
    <w:rsid w:val="00DA2257"/>
    <w:rsid w:val="00DA5B45"/>
    <w:rsid w:val="00DA5BA6"/>
    <w:rsid w:val="00DB5F72"/>
    <w:rsid w:val="00DD0C2F"/>
    <w:rsid w:val="00DF4B93"/>
    <w:rsid w:val="00DF5BF6"/>
    <w:rsid w:val="00E039C7"/>
    <w:rsid w:val="00E43468"/>
    <w:rsid w:val="00E44723"/>
    <w:rsid w:val="00E46993"/>
    <w:rsid w:val="00EB6D67"/>
    <w:rsid w:val="00EE527B"/>
    <w:rsid w:val="00EF110A"/>
    <w:rsid w:val="00EF3C20"/>
    <w:rsid w:val="00F0210C"/>
    <w:rsid w:val="00F153FD"/>
    <w:rsid w:val="00F16DF8"/>
    <w:rsid w:val="00F1795C"/>
    <w:rsid w:val="00F31530"/>
    <w:rsid w:val="00F53318"/>
    <w:rsid w:val="00F82FD2"/>
    <w:rsid w:val="00F861CC"/>
    <w:rsid w:val="00F93851"/>
    <w:rsid w:val="00FA0E2D"/>
    <w:rsid w:val="00FD001B"/>
    <w:rsid w:val="00FD213B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ADEAB"/>
  <w15:chartTrackingRefBased/>
  <w15:docId w15:val="{B928AE59-73A1-4499-AE96-38ACE941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D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27B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EB6D67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EB6D67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EB6D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29349-E6FC-436B-BA8A-9F824E1C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5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104</cp:revision>
  <dcterms:created xsi:type="dcterms:W3CDTF">2022-12-20T00:47:00Z</dcterms:created>
  <dcterms:modified xsi:type="dcterms:W3CDTF">2022-12-31T01:16:00Z</dcterms:modified>
</cp:coreProperties>
</file>