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FBA" w14:textId="38C00B99" w:rsidR="00BB2BCB" w:rsidRPr="00A449AA" w:rsidRDefault="00FD6FDC" w:rsidP="006871A1">
      <w:pPr>
        <w:jc w:val="center"/>
        <w:rPr>
          <w:rFonts w:ascii="宋体" w:eastAsia="宋体" w:hAnsi="宋体"/>
          <w:b/>
          <w:bCs/>
          <w:sz w:val="52"/>
          <w:szCs w:val="56"/>
        </w:rPr>
      </w:pPr>
      <w:r w:rsidRPr="00A449AA">
        <w:rPr>
          <w:rFonts w:ascii="宋体" w:eastAsia="宋体" w:hAnsi="宋体" w:hint="eastAsia"/>
          <w:b/>
          <w:bCs/>
          <w:sz w:val="52"/>
          <w:szCs w:val="56"/>
          <w:lang w:eastAsia="zh-TW"/>
        </w:rPr>
        <w:t>朱子學流衍平論</w:t>
      </w:r>
    </w:p>
    <w:p w14:paraId="768D7050" w14:textId="77777777" w:rsidR="003F35FE" w:rsidRPr="0043127A" w:rsidRDefault="003F35FE" w:rsidP="006871A1">
      <w:pPr>
        <w:jc w:val="center"/>
        <w:rPr>
          <w:rFonts w:ascii="宋体" w:eastAsia="宋体" w:hAnsi="宋体"/>
          <w:sz w:val="40"/>
          <w:szCs w:val="44"/>
        </w:rPr>
      </w:pPr>
    </w:p>
    <w:p w14:paraId="052AE7E2" w14:textId="51F875A1" w:rsidR="003F35FE" w:rsidRPr="00A449AA" w:rsidRDefault="00FD6FDC" w:rsidP="006871A1">
      <w:pPr>
        <w:jc w:val="center"/>
        <w:rPr>
          <w:rFonts w:ascii="楷体" w:eastAsia="楷体" w:hAnsi="楷体"/>
          <w:sz w:val="28"/>
          <w:szCs w:val="32"/>
        </w:rPr>
      </w:pPr>
      <w:r w:rsidRPr="00A449AA">
        <w:rPr>
          <w:rFonts w:ascii="楷体" w:eastAsia="楷体" w:hAnsi="楷体" w:hint="eastAsia"/>
          <w:sz w:val="28"/>
          <w:szCs w:val="32"/>
          <w:lang w:eastAsia="zh-TW"/>
        </w:rPr>
        <w:t>劉家駿</w:t>
      </w:r>
    </w:p>
    <w:p w14:paraId="38346431" w14:textId="77777777" w:rsidR="000B1F11" w:rsidRDefault="000B1F11" w:rsidP="000B1F11">
      <w:pPr>
        <w:ind w:rightChars="100" w:right="210"/>
        <w:rPr>
          <w:rFonts w:ascii="宋体" w:eastAsia="宋体" w:hAnsi="宋体"/>
          <w:sz w:val="32"/>
          <w:szCs w:val="36"/>
        </w:rPr>
      </w:pPr>
    </w:p>
    <w:p w14:paraId="53B3ABB8" w14:textId="0443CDA2" w:rsidR="003F35FE" w:rsidRPr="00A449AA" w:rsidRDefault="00FD6FDC" w:rsidP="000B1F11">
      <w:pPr>
        <w:ind w:leftChars="100" w:left="210" w:rightChars="100" w:right="210" w:firstLineChars="200" w:firstLine="480"/>
        <w:rPr>
          <w:rFonts w:ascii="仿宋" w:eastAsia="仿宋" w:hAnsi="仿宋"/>
          <w:sz w:val="24"/>
          <w:szCs w:val="28"/>
          <w:lang w:eastAsia="zh-TW"/>
        </w:rPr>
      </w:pPr>
      <w:r w:rsidRPr="00A449AA">
        <w:rPr>
          <w:rFonts w:ascii="黑体" w:eastAsia="黑体" w:hAnsi="黑体" w:hint="eastAsia"/>
          <w:sz w:val="24"/>
          <w:szCs w:val="28"/>
          <w:lang w:eastAsia="zh-TW"/>
        </w:rPr>
        <w:t>摘</w:t>
      </w:r>
      <w:r w:rsidRPr="00A449AA">
        <w:rPr>
          <w:rFonts w:ascii="黑体" w:eastAsia="黑体" w:hAnsi="黑体"/>
          <w:sz w:val="24"/>
          <w:szCs w:val="28"/>
          <w:lang w:eastAsia="zh-TW"/>
        </w:rPr>
        <w:t xml:space="preserve"> </w:t>
      </w:r>
      <w:r w:rsidRPr="00A449AA">
        <w:rPr>
          <w:rFonts w:ascii="黑体" w:eastAsia="黑体" w:hAnsi="黑体" w:hint="eastAsia"/>
          <w:sz w:val="24"/>
          <w:szCs w:val="28"/>
          <w:lang w:eastAsia="zh-TW"/>
        </w:rPr>
        <w:t>要：</w:t>
      </w:r>
      <w:r w:rsidR="000B1F11" w:rsidRPr="000B1F11">
        <w:rPr>
          <w:rFonts w:ascii="仿宋" w:eastAsia="仿宋" w:hAnsi="仿宋" w:hint="eastAsia"/>
          <w:sz w:val="24"/>
          <w:szCs w:val="28"/>
          <w:lang w:eastAsia="zh-TW"/>
        </w:rPr>
        <w:t>朱子學，是宋代理學運動集大成的學術成果，也是宋代以後影響力最大的儒家思想體系。但自二十世紀以來，對朱子學的評價頗有爭議，或被認爲是「維護封建統治」的「官方意識形態」而遭到批判，或被認爲其包含著某種「科學」的因素而得到讚揚。朱子學最主要的兩部分是其宇宙論和心性論，以「尊德性」爲中心，朱熹構建起了一個自洽、完備的理學綜合體系。但由於朱子學體系中對於政治制度的忽視，以及道德踐履的局限性，宋朝滅亡以後，朱子學在變換的政治局勢中成爲了統治者的工具，被朝廷尊爲「官方正學」，客觀上對維護明、清王朝的統治起了一定的作用。明清時期思想活動的停滯局面，主要是由於權力對於思想的壓制，在專制權力的摧壓下，朱子學亦深受其害。</w:t>
      </w:r>
    </w:p>
    <w:p w14:paraId="1AE8FC20" w14:textId="6C47C089" w:rsidR="003F35FE" w:rsidRPr="0043127A" w:rsidRDefault="00FD6FDC" w:rsidP="003F35FE">
      <w:pPr>
        <w:rPr>
          <w:rFonts w:ascii="仿宋" w:eastAsia="仿宋" w:hAnsi="仿宋"/>
          <w:sz w:val="32"/>
          <w:szCs w:val="36"/>
        </w:rPr>
      </w:pPr>
      <w:r w:rsidRPr="00FD6FDC">
        <w:rPr>
          <w:rFonts w:ascii="仿宋" w:eastAsia="PMingLiU" w:hAnsi="仿宋"/>
          <w:sz w:val="24"/>
          <w:szCs w:val="28"/>
          <w:lang w:eastAsia="zh-TW"/>
        </w:rPr>
        <w:t xml:space="preserve">      </w:t>
      </w:r>
      <w:r w:rsidRPr="00A449AA">
        <w:rPr>
          <w:rFonts w:ascii="黑体" w:eastAsia="黑体" w:hAnsi="黑体" w:hint="eastAsia"/>
          <w:sz w:val="24"/>
          <w:szCs w:val="28"/>
          <w:lang w:eastAsia="zh-TW"/>
        </w:rPr>
        <w:t>關鍵字：</w:t>
      </w:r>
      <w:r w:rsidRPr="00A449AA">
        <w:rPr>
          <w:rFonts w:ascii="仿宋" w:eastAsia="仿宋" w:hAnsi="仿宋" w:hint="eastAsia"/>
          <w:sz w:val="24"/>
          <w:szCs w:val="28"/>
          <w:lang w:eastAsia="zh-TW"/>
        </w:rPr>
        <w:t>朱子學</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專制權</w:t>
      </w:r>
      <w:r w:rsidR="0068271F">
        <w:rPr>
          <w:rFonts w:ascii="仿宋" w:eastAsia="仿宋" w:hAnsi="仿宋" w:hint="eastAsia"/>
          <w:sz w:val="24"/>
          <w:szCs w:val="28"/>
          <w:lang w:eastAsia="zh-TW"/>
        </w:rPr>
        <w:t>力</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政治</w:t>
      </w:r>
      <w:r w:rsidRPr="00A449AA">
        <w:rPr>
          <w:rFonts w:ascii="仿宋" w:eastAsia="仿宋" w:hAnsi="仿宋"/>
          <w:sz w:val="24"/>
          <w:szCs w:val="28"/>
          <w:lang w:eastAsia="zh-TW"/>
        </w:rPr>
        <w:t xml:space="preserve"> </w:t>
      </w:r>
      <w:r w:rsidRPr="00A449AA">
        <w:rPr>
          <w:rFonts w:ascii="仿宋" w:eastAsia="仿宋" w:hAnsi="仿宋" w:hint="eastAsia"/>
          <w:sz w:val="24"/>
          <w:szCs w:val="28"/>
          <w:lang w:eastAsia="zh-TW"/>
        </w:rPr>
        <w:t>思想史</w:t>
      </w:r>
    </w:p>
    <w:p w14:paraId="66B66E2F" w14:textId="77777777" w:rsidR="0092383F" w:rsidRPr="0043127A" w:rsidRDefault="0092383F" w:rsidP="003F35FE">
      <w:pPr>
        <w:rPr>
          <w:rFonts w:ascii="宋体" w:eastAsia="宋体" w:hAnsi="宋体"/>
          <w:sz w:val="32"/>
          <w:szCs w:val="36"/>
        </w:rPr>
      </w:pPr>
    </w:p>
    <w:p w14:paraId="3A344FB7" w14:textId="2C950488" w:rsidR="008B14CB" w:rsidRPr="00A449AA" w:rsidRDefault="00FD6FDC" w:rsidP="00426FD6">
      <w:pPr>
        <w:ind w:firstLine="480"/>
        <w:rPr>
          <w:rFonts w:ascii="宋体" w:eastAsia="宋体" w:hAnsi="宋体"/>
          <w:sz w:val="24"/>
          <w:szCs w:val="28"/>
          <w:lang w:eastAsia="zh-TW"/>
        </w:rPr>
      </w:pPr>
      <w:r w:rsidRPr="00A449AA">
        <w:rPr>
          <w:rFonts w:ascii="宋体" w:eastAsia="宋体" w:hAnsi="宋体" w:hint="eastAsia"/>
          <w:sz w:val="24"/>
          <w:szCs w:val="28"/>
          <w:lang w:eastAsia="zh-TW"/>
        </w:rPr>
        <w:t>在中國的文化大傳統中，儒學是一主要的骨幹。孔子集上古學術之大成，開闢儒學之傳統，</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千古以來儒家學術乃至中國學術中最有影響之人物。在南宋，則有朱熹集合孔子以後中國學術思想之大成。帝制時代的中國，朱熹不啻</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孔子之外最有影響力的思想家。</w:t>
      </w:r>
    </w:p>
    <w:p w14:paraId="6A7C3BCD" w14:textId="6083C5A9" w:rsidR="00F14330" w:rsidRPr="00A449AA" w:rsidRDefault="00FD6FDC" w:rsidP="00426FD6">
      <w:pPr>
        <w:ind w:firstLine="480"/>
        <w:rPr>
          <w:rFonts w:ascii="宋体" w:eastAsia="宋体" w:hAnsi="宋体"/>
          <w:sz w:val="24"/>
          <w:szCs w:val="28"/>
          <w:lang w:eastAsia="zh-TW"/>
        </w:rPr>
      </w:pPr>
      <w:r w:rsidRPr="00A449AA">
        <w:rPr>
          <w:rFonts w:ascii="宋体" w:eastAsia="宋体" w:hAnsi="宋体" w:hint="eastAsia"/>
          <w:sz w:val="24"/>
          <w:szCs w:val="28"/>
          <w:lang w:eastAsia="zh-TW"/>
        </w:rPr>
        <w:t>但對朱熹的學說及其影響的評價向來眾說紛紜，明清之時，身</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官方正學的程朱理學便已受到</w:t>
      </w:r>
      <w:r w:rsidR="00951BAD">
        <w:rPr>
          <w:rFonts w:ascii="宋体" w:eastAsia="宋体" w:hAnsi="宋体" w:hint="eastAsia"/>
          <w:sz w:val="24"/>
          <w:szCs w:val="28"/>
          <w:lang w:eastAsia="zh-TW"/>
        </w:rPr>
        <w:t>一些學者</w:t>
      </w:r>
      <w:r w:rsidRPr="00A449AA">
        <w:rPr>
          <w:rFonts w:ascii="宋体" w:eastAsia="宋体" w:hAnsi="宋体" w:hint="eastAsia"/>
          <w:sz w:val="24"/>
          <w:szCs w:val="28"/>
          <w:lang w:eastAsia="zh-TW"/>
        </w:rPr>
        <w:t>的抨擊，其中尤以陽明學和乾嘉考據學派</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烈。五四以來，在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輸入學理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整理國故</w:t>
      </w:r>
      <w:r w:rsidR="008F2ACB">
        <w:rPr>
          <w:rFonts w:ascii="宋体" w:eastAsia="宋体" w:hAnsi="宋体" w:hint="eastAsia"/>
          <w:sz w:val="24"/>
          <w:szCs w:val="28"/>
          <w:lang w:eastAsia="zh-TW"/>
        </w:rPr>
        <w:t>」</w:t>
      </w:r>
      <w:r w:rsidR="00D275CA" w:rsidRPr="00A449AA">
        <w:rPr>
          <w:rStyle w:val="a6"/>
          <w:rFonts w:ascii="宋体" w:eastAsia="宋体" w:hAnsi="宋体"/>
          <w:sz w:val="24"/>
          <w:szCs w:val="28"/>
        </w:rPr>
        <w:footnoteReference w:id="1"/>
      </w:r>
      <w:r w:rsidRPr="00A449AA">
        <w:rPr>
          <w:rFonts w:ascii="宋体" w:eastAsia="宋体" w:hAnsi="宋体" w:hint="eastAsia"/>
          <w:sz w:val="24"/>
          <w:szCs w:val="28"/>
          <w:lang w:eastAsia="zh-TW"/>
        </w:rPr>
        <w:t>的綱領下，新一代的中國學人們開始以西方現代學術的工具重新評價中國的傳統文化，朱子學或者程朱理學由於長期被視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專制王朝的官方意識形態來源，遭受到了最猛烈的批判，但同時也不乏有學者對朱子學的某些方面表示讚賞</w:t>
      </w:r>
      <w:r w:rsidR="007E0F9C" w:rsidRPr="00A449AA">
        <w:rPr>
          <w:rStyle w:val="a6"/>
          <w:rFonts w:ascii="宋体" w:eastAsia="宋体" w:hAnsi="宋体"/>
          <w:sz w:val="24"/>
          <w:szCs w:val="28"/>
        </w:rPr>
        <w:footnoteReference w:id="2"/>
      </w:r>
      <w:r w:rsidRPr="00A449AA">
        <w:rPr>
          <w:rFonts w:ascii="宋体" w:eastAsia="宋体" w:hAnsi="宋体" w:hint="eastAsia"/>
          <w:sz w:val="24"/>
          <w:szCs w:val="28"/>
          <w:lang w:eastAsia="zh-TW"/>
        </w:rPr>
        <w:t>。</w:t>
      </w:r>
    </w:p>
    <w:p w14:paraId="48180F3A" w14:textId="19ECD042" w:rsidR="007811B5"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二十世紀五十年代以來，對中國傳統思想的研究進入了新的階段，此後對朱子學的認識大致有三種主要的取向：以侯外廬</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代表的，秉持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馬克思主義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方法的學者，認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朱熹的學說是</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了維護</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封建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禮教，鞏固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封建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統治，有利於專制</w:t>
      </w:r>
      <w:r w:rsidR="00951BAD">
        <w:rPr>
          <w:rFonts w:ascii="宋体" w:eastAsia="宋体" w:hAnsi="宋体" w:hint="eastAsia"/>
          <w:sz w:val="24"/>
          <w:szCs w:val="28"/>
          <w:lang w:eastAsia="zh-TW"/>
        </w:rPr>
        <w:t>政治</w:t>
      </w:r>
      <w:r w:rsidR="002D643F" w:rsidRPr="00A449AA">
        <w:rPr>
          <w:rStyle w:val="a6"/>
          <w:rFonts w:ascii="宋体" w:eastAsia="宋体" w:hAnsi="宋体"/>
          <w:sz w:val="24"/>
          <w:szCs w:val="28"/>
        </w:rPr>
        <w:footnoteReference w:id="3"/>
      </w:r>
      <w:r w:rsidRPr="00A449AA">
        <w:rPr>
          <w:rFonts w:ascii="宋体" w:eastAsia="宋体" w:hAnsi="宋体" w:hint="eastAsia"/>
          <w:sz w:val="24"/>
          <w:szCs w:val="28"/>
          <w:lang w:eastAsia="zh-TW"/>
        </w:rPr>
        <w:t>；以錢穆、牟宗三</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代表的，站在儒家本位立場的學者，認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朱子學廣大精微，後世官方懸其</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士人獵取功名之工具，已失去朱子學本來之精神</w:t>
      </w:r>
      <w:r w:rsidR="00283A71" w:rsidRPr="00A449AA">
        <w:rPr>
          <w:rStyle w:val="a6"/>
          <w:rFonts w:ascii="宋体" w:eastAsia="宋体" w:hAnsi="宋体"/>
          <w:sz w:val="24"/>
          <w:szCs w:val="28"/>
        </w:rPr>
        <w:footnoteReference w:id="4"/>
      </w:r>
      <w:r w:rsidRPr="00A449AA">
        <w:rPr>
          <w:rFonts w:ascii="宋体" w:eastAsia="宋体" w:hAnsi="宋体" w:hint="eastAsia"/>
          <w:sz w:val="24"/>
          <w:szCs w:val="28"/>
          <w:lang w:eastAsia="zh-TW"/>
        </w:rPr>
        <w:t>；以陳來、張立文</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代表的改革開放以來的大陸學者，則以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程朱理學體系本身存在著缺陷，無法改變規範以適應社會發展，可能會僵</w:t>
      </w:r>
      <w:r w:rsidRPr="00A449AA">
        <w:rPr>
          <w:rFonts w:ascii="宋体" w:eastAsia="宋体" w:hAnsi="宋体" w:hint="eastAsia"/>
          <w:sz w:val="24"/>
          <w:szCs w:val="28"/>
          <w:lang w:eastAsia="zh-TW"/>
        </w:rPr>
        <w:lastRenderedPageBreak/>
        <w:t>化規範</w:t>
      </w:r>
      <w:r w:rsidR="00506484" w:rsidRPr="00A449AA">
        <w:rPr>
          <w:rStyle w:val="a6"/>
          <w:rFonts w:ascii="宋体" w:eastAsia="宋体" w:hAnsi="宋体"/>
          <w:sz w:val="24"/>
          <w:szCs w:val="28"/>
        </w:rPr>
        <w:footnoteReference w:id="5"/>
      </w:r>
      <w:r w:rsidRPr="00A449AA">
        <w:rPr>
          <w:rFonts w:ascii="宋体" w:eastAsia="宋体" w:hAnsi="宋体" w:hint="eastAsia"/>
          <w:sz w:val="24"/>
          <w:szCs w:val="28"/>
          <w:lang w:eastAsia="zh-TW"/>
        </w:rPr>
        <w:t>，或是在官學化後淪</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僵死的教條從而失去實踐的價值</w:t>
      </w:r>
      <w:r w:rsidR="00314C9F" w:rsidRPr="00A449AA">
        <w:rPr>
          <w:rStyle w:val="a6"/>
          <w:rFonts w:ascii="宋体" w:eastAsia="宋体" w:hAnsi="宋体"/>
          <w:sz w:val="24"/>
          <w:szCs w:val="28"/>
        </w:rPr>
        <w:footnoteReference w:id="6"/>
      </w:r>
      <w:r w:rsidRPr="00A449AA">
        <w:rPr>
          <w:rFonts w:ascii="宋体" w:eastAsia="宋体" w:hAnsi="宋体" w:hint="eastAsia"/>
          <w:sz w:val="24"/>
          <w:szCs w:val="28"/>
          <w:lang w:eastAsia="zh-TW"/>
        </w:rPr>
        <w:t>。需要注意的是，上面只是對前人意見的一種粗略概括和分類，不同學者之間的意見實際上既有交融也有差異，不能標籤式地加以理解。</w:t>
      </w:r>
    </w:p>
    <w:p w14:paraId="19856C45" w14:textId="2CB544E4" w:rsidR="00F37001"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近年來，對朱熹思想的研究有了更深入的發現，如余英時的研究已在根本上否定了程朱理學是</w:t>
      </w:r>
      <w:r w:rsidR="008F2ACB">
        <w:rPr>
          <w:rFonts w:ascii="宋体" w:eastAsia="宋体" w:hAnsi="宋体" w:hint="eastAsia"/>
          <w:sz w:val="24"/>
          <w:szCs w:val="28"/>
          <w:lang w:eastAsia="zh-TW"/>
        </w:rPr>
        <w:t>「</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了維護專制統治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的說法，恰恰相反的是，朱熹以及同時代的思想家們已有了限制皇權的思想</w:t>
      </w:r>
      <w:r w:rsidR="007F3EB2" w:rsidRPr="00A449AA">
        <w:rPr>
          <w:rStyle w:val="a6"/>
          <w:rFonts w:ascii="宋体" w:eastAsia="宋体" w:hAnsi="宋体"/>
          <w:sz w:val="24"/>
          <w:szCs w:val="28"/>
        </w:rPr>
        <w:footnoteReference w:id="7"/>
      </w:r>
      <w:r w:rsidRPr="00A449AA">
        <w:rPr>
          <w:rFonts w:ascii="宋体" w:eastAsia="宋体" w:hAnsi="宋体" w:hint="eastAsia"/>
          <w:sz w:val="24"/>
          <w:szCs w:val="28"/>
          <w:lang w:eastAsia="zh-TW"/>
        </w:rPr>
        <w:t>。包弼德則指出理學家十分重視地方鄉村自治的實踐，而不是憑藉政府由上至下的強制命令來重建社會的秩序</w:t>
      </w:r>
      <w:r w:rsidR="00EB00F5" w:rsidRPr="00A449AA">
        <w:rPr>
          <w:rStyle w:val="a6"/>
          <w:rFonts w:ascii="宋体" w:eastAsia="宋体" w:hAnsi="宋体"/>
          <w:sz w:val="24"/>
          <w:szCs w:val="28"/>
        </w:rPr>
        <w:footnoteReference w:id="8"/>
      </w:r>
      <w:r w:rsidRPr="00A449AA">
        <w:rPr>
          <w:rFonts w:ascii="宋体" w:eastAsia="宋体" w:hAnsi="宋体" w:hint="eastAsia"/>
          <w:sz w:val="24"/>
          <w:szCs w:val="28"/>
          <w:lang w:eastAsia="zh-TW"/>
        </w:rPr>
        <w:t>。</w:t>
      </w:r>
    </w:p>
    <w:p w14:paraId="3C3DFD8F" w14:textId="7F185667" w:rsidR="00EA53C3" w:rsidRPr="00A449AA" w:rsidRDefault="00FD6FDC" w:rsidP="00AC22D2">
      <w:pPr>
        <w:ind w:firstLine="480"/>
        <w:rPr>
          <w:rFonts w:ascii="宋体" w:eastAsia="宋体" w:hAnsi="宋体"/>
          <w:sz w:val="24"/>
          <w:szCs w:val="28"/>
          <w:lang w:eastAsia="zh-TW"/>
        </w:rPr>
      </w:pPr>
      <w:r w:rsidRPr="00A449AA">
        <w:rPr>
          <w:rFonts w:ascii="宋体" w:eastAsia="宋体" w:hAnsi="宋体" w:hint="eastAsia"/>
          <w:sz w:val="24"/>
          <w:szCs w:val="28"/>
          <w:lang w:eastAsia="zh-TW"/>
        </w:rPr>
        <w:t>本文採取了政治史和思想史的雙重分析角度，並運用比較史學的方法，通過對朱子學與政治的關係的回顧，以及對朱子學思想內在的分析，希望對朱子學的歷史定位及思想史意義提供一些新的思考。本文首先對朱子學的內容進行簡單的提要，理清朱子學所</w:t>
      </w:r>
      <w:r w:rsidR="005C1306">
        <w:rPr>
          <w:rFonts w:ascii="宋体" w:eastAsia="宋体" w:hAnsi="宋体" w:hint="eastAsia"/>
          <w:sz w:val="24"/>
          <w:szCs w:val="28"/>
          <w:lang w:eastAsia="zh-TW"/>
        </w:rPr>
        <w:t>涵蓋</w:t>
      </w:r>
      <w:r w:rsidRPr="00A449AA">
        <w:rPr>
          <w:rFonts w:ascii="宋体" w:eastAsia="宋体" w:hAnsi="宋体" w:hint="eastAsia"/>
          <w:sz w:val="24"/>
          <w:szCs w:val="28"/>
          <w:lang w:eastAsia="zh-TW"/>
        </w:rPr>
        <w:t>的範圍和基本內涵；然後</w:t>
      </w:r>
      <w:r w:rsidR="00CC39E3">
        <w:rPr>
          <w:rFonts w:ascii="宋体" w:eastAsia="宋体" w:hAnsi="宋体" w:hint="eastAsia"/>
          <w:sz w:val="24"/>
          <w:szCs w:val="28"/>
          <w:lang w:eastAsia="zh-TW"/>
        </w:rPr>
        <w:t>本文嘗試</w:t>
      </w:r>
      <w:r w:rsidRPr="00A449AA">
        <w:rPr>
          <w:rFonts w:ascii="宋体" w:eastAsia="宋体" w:hAnsi="宋体" w:hint="eastAsia"/>
          <w:sz w:val="24"/>
          <w:szCs w:val="28"/>
          <w:lang w:eastAsia="zh-TW"/>
        </w:rPr>
        <w:t>從政治史的角度，回顧朱子學與高層政治之間的交互，分析作</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正學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的朱子學是否能代表朱子學的本來面貌；</w:t>
      </w:r>
      <w:r w:rsidR="00CC39E3">
        <w:rPr>
          <w:rFonts w:ascii="宋体" w:eastAsia="宋体" w:hAnsi="宋体" w:hint="eastAsia"/>
          <w:sz w:val="24"/>
          <w:szCs w:val="28"/>
          <w:lang w:eastAsia="zh-TW"/>
        </w:rPr>
        <w:t>接著本文</w:t>
      </w:r>
      <w:r w:rsidRPr="00A449AA">
        <w:rPr>
          <w:rFonts w:ascii="宋体" w:eastAsia="宋体" w:hAnsi="宋体" w:hint="eastAsia"/>
          <w:sz w:val="24"/>
          <w:szCs w:val="28"/>
          <w:lang w:eastAsia="zh-TW"/>
        </w:rPr>
        <w:t>以宇宙論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切入點，聚焦于朱子學思想本身，嘗試給出一種新的評價角度；最後</w:t>
      </w:r>
      <w:r w:rsidR="00585B40">
        <w:rPr>
          <w:rFonts w:ascii="宋体" w:eastAsia="宋体" w:hAnsi="宋体" w:hint="eastAsia"/>
          <w:sz w:val="24"/>
          <w:szCs w:val="28"/>
          <w:lang w:eastAsia="zh-TW"/>
        </w:rPr>
        <w:t>本文</w:t>
      </w:r>
      <w:r w:rsidRPr="00A449AA">
        <w:rPr>
          <w:rFonts w:ascii="宋体" w:eastAsia="宋体" w:hAnsi="宋体" w:hint="eastAsia"/>
          <w:sz w:val="24"/>
          <w:szCs w:val="28"/>
          <w:lang w:eastAsia="zh-TW"/>
        </w:rPr>
        <w:t>將政治史和思想史結合在一起，嘗試勾勒出一幅關於朱子學流衍較</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全面的圖景。</w:t>
      </w:r>
    </w:p>
    <w:p w14:paraId="533FECA6" w14:textId="77777777" w:rsidR="009355BD" w:rsidRPr="00A449AA" w:rsidRDefault="009355BD" w:rsidP="00AC22D2">
      <w:pPr>
        <w:ind w:firstLine="480"/>
        <w:rPr>
          <w:rFonts w:ascii="宋体" w:eastAsia="宋体" w:hAnsi="宋体"/>
          <w:sz w:val="32"/>
          <w:szCs w:val="36"/>
          <w:lang w:eastAsia="zh-TW"/>
        </w:rPr>
      </w:pPr>
    </w:p>
    <w:p w14:paraId="0E91644B" w14:textId="11E5DACF" w:rsidR="001219E3" w:rsidRPr="00A449AA" w:rsidRDefault="00FD6FDC" w:rsidP="001219E3">
      <w:pPr>
        <w:jc w:val="center"/>
        <w:rPr>
          <w:rFonts w:ascii="宋体" w:eastAsia="宋体" w:hAnsi="宋体"/>
          <w:b/>
          <w:bCs/>
          <w:sz w:val="32"/>
          <w:szCs w:val="36"/>
        </w:rPr>
      </w:pPr>
      <w:r w:rsidRPr="00A449AA">
        <w:rPr>
          <w:rFonts w:ascii="宋体" w:eastAsia="宋体" w:hAnsi="宋体" w:hint="eastAsia"/>
          <w:b/>
          <w:bCs/>
          <w:sz w:val="32"/>
          <w:szCs w:val="36"/>
          <w:lang w:eastAsia="zh-TW"/>
        </w:rPr>
        <w:t>一、朱子學述要</w:t>
      </w:r>
    </w:p>
    <w:p w14:paraId="4FE99CD0" w14:textId="77777777" w:rsidR="009355BD" w:rsidRPr="00A449AA" w:rsidRDefault="009355BD" w:rsidP="001219E3">
      <w:pPr>
        <w:jc w:val="center"/>
        <w:rPr>
          <w:rFonts w:ascii="宋体" w:eastAsia="宋体" w:hAnsi="宋体"/>
          <w:sz w:val="32"/>
          <w:szCs w:val="36"/>
        </w:rPr>
      </w:pPr>
    </w:p>
    <w:p w14:paraId="59BA703D" w14:textId="5E410F51" w:rsidR="001219E3" w:rsidRPr="00A449AA" w:rsidRDefault="00FD6FDC" w:rsidP="009355BD">
      <w:pPr>
        <w:pStyle w:val="a3"/>
        <w:numPr>
          <w:ilvl w:val="0"/>
          <w:numId w:val="1"/>
        </w:numPr>
        <w:ind w:firstLineChars="0"/>
        <w:rPr>
          <w:rFonts w:ascii="宋体" w:eastAsia="宋体" w:hAnsi="宋体"/>
          <w:sz w:val="24"/>
          <w:szCs w:val="28"/>
        </w:rPr>
      </w:pPr>
      <w:r w:rsidRPr="00A449AA">
        <w:rPr>
          <w:rFonts w:ascii="宋体" w:eastAsia="宋体" w:hAnsi="宋体" w:hint="eastAsia"/>
          <w:sz w:val="24"/>
          <w:szCs w:val="28"/>
          <w:lang w:eastAsia="zh-TW"/>
        </w:rPr>
        <w:t>朱子學的定義</w:t>
      </w:r>
    </w:p>
    <w:p w14:paraId="1F697755" w14:textId="77777777" w:rsidR="009355BD" w:rsidRPr="00A449AA" w:rsidRDefault="009355BD" w:rsidP="009355BD">
      <w:pPr>
        <w:pStyle w:val="a3"/>
        <w:ind w:left="743" w:firstLineChars="0" w:firstLine="0"/>
        <w:rPr>
          <w:rFonts w:ascii="宋体" w:eastAsia="宋体" w:hAnsi="宋体"/>
          <w:sz w:val="24"/>
          <w:szCs w:val="28"/>
        </w:rPr>
      </w:pPr>
    </w:p>
    <w:p w14:paraId="07C9CCF5" w14:textId="4475BF28" w:rsidR="001219E3" w:rsidRPr="00A449AA" w:rsidRDefault="00FD6FDC" w:rsidP="00744625">
      <w:pPr>
        <w:ind w:firstLine="480"/>
        <w:rPr>
          <w:rFonts w:ascii="宋体" w:eastAsia="宋体" w:hAnsi="宋体"/>
          <w:sz w:val="24"/>
          <w:szCs w:val="28"/>
          <w:lang w:eastAsia="zh-TW"/>
        </w:rPr>
      </w:pPr>
      <w:r w:rsidRPr="00A449AA">
        <w:rPr>
          <w:rFonts w:ascii="宋体" w:eastAsia="宋体" w:hAnsi="宋体" w:hint="eastAsia"/>
          <w:sz w:val="24"/>
          <w:szCs w:val="28"/>
          <w:lang w:eastAsia="zh-TW"/>
        </w:rPr>
        <w:t>廣義上來說，</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在使用中可以基本等同于</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。朱熹通過《伊洛淵源錄》等著作從頭梳理，並最終確立了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道統傳承關係。在吸收周敦頤、程顥、程頤等人思想的基礎上，朱熹建立了一個極其博大的理學思想系統，其中既有朱熹本人的創造，也有其理學前輩的成果，同時在朱熹身後，其門人和朱學後人也對這一思想體系有所補充。由於朱熹本人在程朱理學中的樞紐地位以</w:t>
      </w:r>
      <w:r w:rsidR="00146D5A">
        <w:rPr>
          <w:rFonts w:ascii="宋体" w:eastAsia="宋体" w:hAnsi="宋体" w:hint="eastAsia"/>
          <w:sz w:val="24"/>
          <w:szCs w:val="28"/>
          <w:lang w:eastAsia="zh-TW"/>
        </w:rPr>
        <w:t>及</w:t>
      </w:r>
      <w:r w:rsidRPr="00A449AA">
        <w:rPr>
          <w:rFonts w:ascii="宋体" w:eastAsia="宋体" w:hAnsi="宋体" w:hint="eastAsia"/>
          <w:sz w:val="24"/>
          <w:szCs w:val="28"/>
          <w:lang w:eastAsia="zh-TW"/>
        </w:rPr>
        <w:t>突出的貢獻，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常被用做</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的代表。因此從最普遍的意義上來講，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可以指包括從周敦頤到朱熹的後學在內的思想綜合系統。</w:t>
      </w:r>
    </w:p>
    <w:p w14:paraId="18723A85" w14:textId="18923E41" w:rsidR="00E96AC8" w:rsidRPr="00A449AA" w:rsidRDefault="00FD6FDC" w:rsidP="00E96AC8">
      <w:pPr>
        <w:ind w:firstLine="480"/>
        <w:rPr>
          <w:rFonts w:ascii="宋体" w:eastAsia="宋体" w:hAnsi="宋体"/>
          <w:sz w:val="24"/>
          <w:szCs w:val="28"/>
          <w:lang w:eastAsia="zh-TW"/>
        </w:rPr>
      </w:pPr>
      <w:r w:rsidRPr="00A449AA">
        <w:rPr>
          <w:rFonts w:ascii="宋体" w:eastAsia="宋体" w:hAnsi="宋体" w:hint="eastAsia"/>
          <w:sz w:val="24"/>
          <w:szCs w:val="28"/>
          <w:lang w:eastAsia="zh-TW"/>
        </w:rPr>
        <w:t>狹義上，從字面解釋，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即指朱熹本人及其著作中所表達的思想</w:t>
      </w:r>
      <w:r w:rsidR="00146D5A">
        <w:rPr>
          <w:rFonts w:ascii="宋体" w:eastAsia="宋体" w:hAnsi="宋体" w:hint="eastAsia"/>
          <w:sz w:val="24"/>
          <w:szCs w:val="28"/>
          <w:lang w:eastAsia="zh-TW"/>
        </w:rPr>
        <w:t>、所構建的一整套學術體系</w:t>
      </w:r>
      <w:r w:rsidR="00AC549B">
        <w:rPr>
          <w:rFonts w:ascii="宋体" w:eastAsia="宋体" w:hAnsi="宋体" w:hint="eastAsia"/>
          <w:sz w:val="24"/>
          <w:szCs w:val="28"/>
          <w:lang w:eastAsia="zh-TW"/>
        </w:rPr>
        <w:t>。</w:t>
      </w:r>
      <w:r w:rsidRPr="00A449AA">
        <w:rPr>
          <w:rFonts w:ascii="宋体" w:eastAsia="宋体" w:hAnsi="宋体" w:hint="eastAsia"/>
          <w:sz w:val="24"/>
          <w:szCs w:val="28"/>
          <w:lang w:eastAsia="zh-TW"/>
        </w:rPr>
        <w:t>由於朱熹本人的思想經歷了一個隨年齡、閱歷的增長而不斷演進的過程，因此要以相對晚出的看法</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准。本文對朱子學的用法主要是取其狹義的用法，</w:t>
      </w:r>
      <w:r w:rsidR="00AC549B">
        <w:rPr>
          <w:rFonts w:ascii="宋体" w:eastAsia="宋体" w:hAnsi="宋体" w:hint="eastAsia"/>
          <w:sz w:val="24"/>
          <w:szCs w:val="28"/>
          <w:lang w:eastAsia="zh-TW"/>
        </w:rPr>
        <w:t>因</w:t>
      </w:r>
      <w:r w:rsidRPr="00A449AA">
        <w:rPr>
          <w:rFonts w:ascii="宋体" w:eastAsia="宋体" w:hAnsi="宋体" w:hint="eastAsia"/>
          <w:sz w:val="24"/>
          <w:szCs w:val="28"/>
          <w:lang w:eastAsia="zh-TW"/>
        </w:rPr>
        <w:t>朱熹本人的著作相當廣博，其著作是對之前學術的集大成，朱熹所編撰的經學注疏中常常引用二程及其門人的言論，即使是狹義的朱子學也有相當的概括力，同時又有比較明確的界限，不因時代的變化而改變，便於開展研究。但同時本文也會兼而使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一詞，以表示廣義上的朱子學。</w:t>
      </w:r>
    </w:p>
    <w:p w14:paraId="34BDD061" w14:textId="77777777" w:rsidR="009355BD" w:rsidRPr="00A449AA" w:rsidRDefault="009355BD" w:rsidP="00E96AC8">
      <w:pPr>
        <w:ind w:firstLine="480"/>
        <w:rPr>
          <w:rFonts w:ascii="宋体" w:eastAsia="宋体" w:hAnsi="宋体"/>
          <w:sz w:val="24"/>
          <w:szCs w:val="28"/>
          <w:lang w:eastAsia="zh-TW"/>
        </w:rPr>
      </w:pPr>
    </w:p>
    <w:p w14:paraId="5FABB85F" w14:textId="5EF3D196" w:rsidR="00845B87" w:rsidRPr="00A449AA" w:rsidRDefault="00FD6FDC" w:rsidP="00467360">
      <w:pPr>
        <w:rPr>
          <w:rFonts w:ascii="宋体" w:eastAsia="宋体" w:hAnsi="宋体"/>
          <w:sz w:val="24"/>
          <w:szCs w:val="28"/>
        </w:rPr>
      </w:pPr>
      <w:r w:rsidRPr="00A449AA">
        <w:rPr>
          <w:rFonts w:ascii="宋体" w:eastAsia="宋体" w:hAnsi="宋体" w:hint="eastAsia"/>
          <w:sz w:val="24"/>
          <w:szCs w:val="28"/>
          <w:lang w:eastAsia="zh-TW"/>
        </w:rPr>
        <w:t>（二）朱熹著作的範圍</w:t>
      </w:r>
    </w:p>
    <w:p w14:paraId="656EA88E" w14:textId="0A67D264" w:rsidR="00A468AB"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本文以上海古籍出版社與安徽教育出版社於</w:t>
      </w:r>
      <w:r w:rsidRPr="00A449AA">
        <w:rPr>
          <w:rFonts w:ascii="宋体" w:eastAsia="宋体" w:hAnsi="宋体"/>
          <w:sz w:val="24"/>
          <w:szCs w:val="28"/>
          <w:lang w:eastAsia="zh-TW"/>
        </w:rPr>
        <w:t>2010</w:t>
      </w:r>
      <w:r w:rsidRPr="00A449AA">
        <w:rPr>
          <w:rFonts w:ascii="宋体" w:eastAsia="宋体" w:hAnsi="宋体" w:hint="eastAsia"/>
          <w:sz w:val="24"/>
          <w:szCs w:val="28"/>
          <w:lang w:eastAsia="zh-TW"/>
        </w:rPr>
        <w:t>年</w:t>
      </w:r>
      <w:r w:rsidR="00AC549B">
        <w:rPr>
          <w:rFonts w:ascii="宋体" w:eastAsia="宋体" w:hAnsi="宋体" w:hint="eastAsia"/>
          <w:sz w:val="24"/>
          <w:szCs w:val="28"/>
          <w:lang w:eastAsia="zh-TW"/>
        </w:rPr>
        <w:t>聯合</w:t>
      </w:r>
      <w:r w:rsidRPr="00A449AA">
        <w:rPr>
          <w:rFonts w:ascii="宋体" w:eastAsia="宋体" w:hAnsi="宋体" w:hint="eastAsia"/>
          <w:sz w:val="24"/>
          <w:szCs w:val="28"/>
          <w:lang w:eastAsia="zh-TW"/>
        </w:rPr>
        <w:t>出版的《朱子全書》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朱熹傳世著作的參考標準。漢興以來，儒學的主要任務是闡釋古代經典，不同于先秦諸子時代百家競相創造、各抒己見。因而，有學者將孔子以後、漢以前的中國學術傳統稱</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的時代，漢至清的中國學術傳統則是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的時代</w:t>
      </w:r>
      <w:r w:rsidR="001B34B8" w:rsidRPr="00A449AA">
        <w:rPr>
          <w:rStyle w:val="a6"/>
          <w:rFonts w:ascii="宋体" w:eastAsia="宋体" w:hAnsi="宋体"/>
          <w:sz w:val="24"/>
          <w:szCs w:val="28"/>
        </w:rPr>
        <w:footnoteReference w:id="9"/>
      </w:r>
      <w:r w:rsidRPr="00A449AA">
        <w:rPr>
          <w:rFonts w:ascii="宋体" w:eastAsia="宋体" w:hAnsi="宋体" w:hint="eastAsia"/>
          <w:sz w:val="24"/>
          <w:szCs w:val="28"/>
          <w:lang w:eastAsia="zh-TW"/>
        </w:rPr>
        <w:t>。但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並不能準確地將這兩千多年來地學術歷史一併概括，宋代的學術就是一個突出的例外。二程、朱熹所在的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一派雖是宋對後世最有影響力的儒學流派，但宋代的學術卻遠不止</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一家，而且在相當長的時間</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甚至都不是學術界的主流</w:t>
      </w:r>
      <w:r w:rsidR="00F65CD5" w:rsidRPr="00A449AA">
        <w:rPr>
          <w:rStyle w:val="a6"/>
          <w:rFonts w:ascii="宋体" w:eastAsia="宋体" w:hAnsi="宋体"/>
          <w:sz w:val="24"/>
          <w:szCs w:val="28"/>
        </w:rPr>
        <w:footnoteReference w:id="10"/>
      </w:r>
      <w:r w:rsidRPr="00A449AA">
        <w:rPr>
          <w:rFonts w:ascii="宋体" w:eastAsia="宋体" w:hAnsi="宋体" w:hint="eastAsia"/>
          <w:sz w:val="24"/>
          <w:szCs w:val="28"/>
          <w:lang w:eastAsia="zh-TW"/>
        </w:rPr>
        <w:t>。與理學同時競爭的，還有王安石的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，蘇軾的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蜀學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等有影響力的思想流派。</w:t>
      </w:r>
    </w:p>
    <w:p w14:paraId="37BA15D1" w14:textId="0E4C7653" w:rsidR="006510B0"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雖然宋學還是屬於儒學的範疇內，但宋學氣象已遠遠不同於漢代以來的經學傳統。漢儒之工夫主要在於治經解經，並不求闡發己意，宋儒則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喜開新徑，創新解，立新義</w:t>
      </w:r>
      <w:r w:rsidR="008F2ACB">
        <w:rPr>
          <w:rFonts w:ascii="宋体" w:eastAsia="宋体" w:hAnsi="宋体" w:hint="eastAsia"/>
          <w:sz w:val="24"/>
          <w:szCs w:val="28"/>
          <w:lang w:eastAsia="zh-TW"/>
        </w:rPr>
        <w:t>」</w:t>
      </w:r>
      <w:r w:rsidR="000C7F5B" w:rsidRPr="00A449AA">
        <w:rPr>
          <w:rStyle w:val="a6"/>
          <w:rFonts w:ascii="宋体" w:eastAsia="宋体" w:hAnsi="宋体"/>
          <w:sz w:val="24"/>
          <w:szCs w:val="28"/>
        </w:rPr>
        <w:footnoteReference w:id="11"/>
      </w:r>
      <w:r w:rsidRPr="00A449AA">
        <w:rPr>
          <w:rFonts w:ascii="宋体" w:eastAsia="宋体" w:hAnsi="宋体" w:hint="eastAsia"/>
          <w:sz w:val="24"/>
          <w:szCs w:val="28"/>
          <w:lang w:eastAsia="zh-TW"/>
        </w:rPr>
        <w:t>，更近似於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子學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。因而當代學者也習慣將道學稱</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新儒家</w:t>
      </w:r>
      <w:r w:rsidR="008F2ACB">
        <w:rPr>
          <w:rFonts w:ascii="宋体" w:eastAsia="宋体" w:hAnsi="宋体" w:hint="eastAsia"/>
          <w:sz w:val="24"/>
          <w:szCs w:val="28"/>
          <w:lang w:eastAsia="zh-TW"/>
        </w:rPr>
        <w:t>」</w:t>
      </w:r>
      <w:r w:rsidR="00A24345" w:rsidRPr="00A449AA">
        <w:rPr>
          <w:rStyle w:val="a6"/>
          <w:rFonts w:ascii="宋体" w:eastAsia="宋体" w:hAnsi="宋体"/>
          <w:sz w:val="24"/>
          <w:szCs w:val="28"/>
        </w:rPr>
        <w:footnoteReference w:id="12"/>
      </w:r>
      <w:r w:rsidRPr="00A449AA">
        <w:rPr>
          <w:rFonts w:ascii="宋体" w:eastAsia="宋体" w:hAnsi="宋体" w:hint="eastAsia"/>
          <w:sz w:val="24"/>
          <w:szCs w:val="28"/>
          <w:lang w:eastAsia="zh-TW"/>
        </w:rPr>
        <w:t>，這其實不太準確，嚴格來說，整個宋學都可被歸於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新儒家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的範圍</w:t>
      </w:r>
      <w:r w:rsidR="001F21F6" w:rsidRPr="00A449AA">
        <w:rPr>
          <w:rStyle w:val="a6"/>
          <w:rFonts w:ascii="宋体" w:eastAsia="宋体" w:hAnsi="宋体"/>
          <w:sz w:val="24"/>
          <w:szCs w:val="28"/>
        </w:rPr>
        <w:footnoteReference w:id="13"/>
      </w:r>
      <w:r w:rsidRPr="00A449AA">
        <w:rPr>
          <w:rFonts w:ascii="宋体" w:eastAsia="宋体" w:hAnsi="宋体" w:hint="eastAsia"/>
          <w:sz w:val="24"/>
          <w:szCs w:val="28"/>
          <w:lang w:eastAsia="zh-TW"/>
        </w:rPr>
        <w:t>。這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需要額外解釋一下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的概念，本文將道學與不加引號的理學相等同，屬於宋學的一支，而二程、朱熹的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又屬於道學的一支，道學還有張載的氣學、邵雍的數學和陸九淵的心學</w:t>
      </w:r>
      <w:r w:rsidR="00111C57" w:rsidRPr="00A449AA">
        <w:rPr>
          <w:rStyle w:val="a6"/>
          <w:rFonts w:ascii="宋体" w:eastAsia="宋体" w:hAnsi="宋体"/>
          <w:sz w:val="24"/>
          <w:szCs w:val="28"/>
        </w:rPr>
        <w:footnoteReference w:id="14"/>
      </w:r>
      <w:r w:rsidRPr="00A449AA">
        <w:rPr>
          <w:rFonts w:ascii="宋体" w:eastAsia="宋体" w:hAnsi="宋体" w:hint="eastAsia"/>
          <w:sz w:val="24"/>
          <w:szCs w:val="28"/>
          <w:lang w:eastAsia="zh-TW"/>
        </w:rPr>
        <w:t>。在朱熹之前，理學家雖然也說經，但並不真正重視經學，只不過借之以抒發自己的意見，甚至多無關經文的本來旨意</w:t>
      </w:r>
      <w:r w:rsidR="00D726D9" w:rsidRPr="00A449AA">
        <w:rPr>
          <w:rStyle w:val="a6"/>
          <w:rFonts w:ascii="宋体" w:eastAsia="宋体" w:hAnsi="宋体"/>
          <w:sz w:val="24"/>
          <w:szCs w:val="28"/>
        </w:rPr>
        <w:footnoteReference w:id="15"/>
      </w:r>
      <w:r w:rsidRPr="00A449AA">
        <w:rPr>
          <w:rFonts w:ascii="宋体" w:eastAsia="宋体" w:hAnsi="宋体" w:hint="eastAsia"/>
          <w:sz w:val="24"/>
          <w:szCs w:val="28"/>
          <w:lang w:eastAsia="zh-TW"/>
        </w:rPr>
        <w:t>，朱熹也部分地承接理學家的這一傳統，但還是有意識地將論道與解經相分離。</w:t>
      </w:r>
    </w:p>
    <w:p w14:paraId="3C5EC4CE" w14:textId="4CE9AA15" w:rsidR="00467360"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我們說朱熹集合了孔子以下中國學術之大成，而不僅僅是理學之大成，確非虛言，朱熹學術的疆界極</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廣大。朱熹本人的道學理論散見於各處，包括平日的語錄（如《朱子語類》）、</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典籍的所寫的序言（如《中庸序》）、給他人的書信（如《與呂大臨論中書》）；朱熹的經學成就在於將《大學》、《中庸》、《論語》、《孟子》合編</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四書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，並</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諸多的經典撰寫了注疏，可以說，朱熹所編訂的這些注疏比其理學體系更大程度地影響了更廣大範圍內的一般士人群體；朱熹也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家庭教育編寫了規範，如《家禮》和《童蒙須知》；文學和史學，之前的理學家大多視之</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旁門左道，朱熹則不然，文學方面有《詩集傳》、《楚辭集注》等，史學方面也有《通</w:t>
      </w:r>
      <w:r w:rsidR="00C35DA0" w:rsidRPr="00C35DA0">
        <w:rPr>
          <w:rFonts w:ascii="宋体" w:eastAsia="宋体" w:hAnsi="宋体" w:hint="eastAsia"/>
          <w:sz w:val="24"/>
          <w:szCs w:val="28"/>
          <w:lang w:eastAsia="zh-TW"/>
        </w:rPr>
        <w:t>鑑</w:t>
      </w:r>
      <w:r w:rsidRPr="00A449AA">
        <w:rPr>
          <w:rFonts w:ascii="宋体" w:eastAsia="宋体" w:hAnsi="宋体" w:hint="eastAsia"/>
          <w:sz w:val="24"/>
          <w:szCs w:val="28"/>
          <w:lang w:eastAsia="zh-TW"/>
        </w:rPr>
        <w:t>綱目》、《八朝名臣言行錄》等頗有分量的作品；除此之外，朱熹甚至還留心於自然科學的領域，能從化石而推及地質的變遷</w:t>
      </w:r>
      <w:r w:rsidR="000D0F53" w:rsidRPr="00A449AA">
        <w:rPr>
          <w:rStyle w:val="a6"/>
          <w:rFonts w:ascii="宋体" w:eastAsia="宋体" w:hAnsi="宋体"/>
          <w:sz w:val="24"/>
          <w:szCs w:val="28"/>
        </w:rPr>
        <w:footnoteReference w:id="16"/>
      </w:r>
      <w:r w:rsidRPr="00A449AA">
        <w:rPr>
          <w:rFonts w:ascii="宋体" w:eastAsia="宋体" w:hAnsi="宋体" w:hint="eastAsia"/>
          <w:sz w:val="24"/>
          <w:szCs w:val="28"/>
          <w:lang w:eastAsia="zh-TW"/>
        </w:rPr>
        <w:t>，還提出了一種類似于康得的星雲假說</w:t>
      </w:r>
      <w:r w:rsidR="009D0ABD" w:rsidRPr="00A449AA">
        <w:rPr>
          <w:rStyle w:val="a6"/>
          <w:rFonts w:ascii="宋体" w:eastAsia="宋体" w:hAnsi="宋体"/>
          <w:sz w:val="24"/>
          <w:szCs w:val="28"/>
        </w:rPr>
        <w:footnoteReference w:id="17"/>
      </w:r>
      <w:r w:rsidRPr="00A449AA">
        <w:rPr>
          <w:rFonts w:ascii="宋体" w:eastAsia="宋体" w:hAnsi="宋体" w:hint="eastAsia"/>
          <w:sz w:val="24"/>
          <w:szCs w:val="28"/>
          <w:lang w:eastAsia="zh-TW"/>
        </w:rPr>
        <w:t>。</w:t>
      </w:r>
    </w:p>
    <w:p w14:paraId="702622C0" w14:textId="3C311992" w:rsidR="00BF775B" w:rsidRPr="00A449AA" w:rsidRDefault="00FD6FDC" w:rsidP="006510B0">
      <w:pPr>
        <w:ind w:firstLine="480"/>
        <w:rPr>
          <w:rFonts w:ascii="宋体" w:eastAsia="宋体" w:hAnsi="宋体"/>
          <w:sz w:val="24"/>
          <w:szCs w:val="28"/>
          <w:lang w:eastAsia="zh-TW"/>
        </w:rPr>
      </w:pPr>
      <w:r w:rsidRPr="00A449AA">
        <w:rPr>
          <w:rFonts w:ascii="宋体" w:eastAsia="宋体" w:hAnsi="宋体" w:hint="eastAsia"/>
          <w:sz w:val="24"/>
          <w:szCs w:val="28"/>
          <w:lang w:eastAsia="zh-TW"/>
        </w:rPr>
        <w:t>從上面的敘述中我們可以看到，朱熹的學術興趣實在是殊</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廣博，在涉獵範圍的廣度</w:t>
      </w:r>
      <w:r w:rsidRPr="00A449AA">
        <w:rPr>
          <w:rFonts w:ascii="宋体" w:eastAsia="宋体" w:hAnsi="宋体" w:hint="eastAsia"/>
          <w:sz w:val="24"/>
          <w:szCs w:val="28"/>
          <w:lang w:eastAsia="zh-TW"/>
        </w:rPr>
        <w:lastRenderedPageBreak/>
        <w:t>與深度上，古代世界的學者中恐怕只有亞里</w:t>
      </w:r>
      <w:r w:rsidR="00181BFA">
        <w:rPr>
          <w:rFonts w:ascii="宋体" w:eastAsia="宋体" w:hAnsi="宋体" w:hint="eastAsia"/>
          <w:sz w:val="24"/>
          <w:szCs w:val="28"/>
          <w:lang w:eastAsia="zh-TW"/>
        </w:rPr>
        <w:t>士</w:t>
      </w:r>
      <w:r w:rsidRPr="00A449AA">
        <w:rPr>
          <w:rFonts w:ascii="宋体" w:eastAsia="宋体" w:hAnsi="宋体" w:hint="eastAsia"/>
          <w:sz w:val="24"/>
          <w:szCs w:val="28"/>
          <w:lang w:eastAsia="zh-TW"/>
        </w:rPr>
        <w:t>多德可與朱熹相比較。雖然朱熹本人所關注的內容相當豐富，但其思想成果中影響後世最大者，還是要屬其經學與道學，前者成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了元明清科舉考試的標準參考，</w:t>
      </w:r>
      <w:r w:rsidR="00AE3A35">
        <w:rPr>
          <w:rFonts w:ascii="宋体" w:eastAsia="宋体" w:hAnsi="宋体" w:hint="eastAsia"/>
          <w:sz w:val="24"/>
          <w:szCs w:val="28"/>
          <w:lang w:eastAsia="zh-TW"/>
        </w:rPr>
        <w:t>道學</w:t>
      </w:r>
      <w:r w:rsidRPr="00A449AA">
        <w:rPr>
          <w:rFonts w:ascii="宋体" w:eastAsia="宋体" w:hAnsi="宋体" w:hint="eastAsia"/>
          <w:sz w:val="24"/>
          <w:szCs w:val="28"/>
          <w:lang w:eastAsia="zh-TW"/>
        </w:rPr>
        <w:t>則在此後的學術界產生</w:t>
      </w:r>
      <w:r w:rsidR="006030DE">
        <w:rPr>
          <w:rFonts w:ascii="宋体" w:eastAsia="宋体" w:hAnsi="宋体" w:hint="eastAsia"/>
          <w:sz w:val="24"/>
          <w:szCs w:val="28"/>
          <w:lang w:eastAsia="zh-TW"/>
        </w:rPr>
        <w:t>深遠</w:t>
      </w:r>
      <w:r w:rsidRPr="00A449AA">
        <w:rPr>
          <w:rFonts w:ascii="宋体" w:eastAsia="宋体" w:hAnsi="宋体" w:hint="eastAsia"/>
          <w:sz w:val="24"/>
          <w:szCs w:val="28"/>
          <w:lang w:eastAsia="zh-TW"/>
        </w:rPr>
        <w:t>的迴響。因此接下來我們先對朱熹的經學和道學進行簡要的考察。</w:t>
      </w:r>
    </w:p>
    <w:p w14:paraId="7F713762" w14:textId="3566A064" w:rsidR="00BF775B" w:rsidRPr="00A449AA" w:rsidRDefault="00BF775B" w:rsidP="006510B0">
      <w:pPr>
        <w:ind w:firstLine="480"/>
        <w:rPr>
          <w:rFonts w:ascii="宋体" w:eastAsia="宋体" w:hAnsi="宋体"/>
          <w:sz w:val="24"/>
          <w:szCs w:val="28"/>
          <w:lang w:eastAsia="zh-TW"/>
        </w:rPr>
      </w:pPr>
    </w:p>
    <w:p w14:paraId="3D23E47C" w14:textId="250C98AC" w:rsidR="00BF775B" w:rsidRPr="00A449AA" w:rsidRDefault="00FD6FDC" w:rsidP="00BF775B">
      <w:pPr>
        <w:rPr>
          <w:rFonts w:ascii="宋体" w:eastAsia="宋体" w:hAnsi="宋体"/>
          <w:sz w:val="24"/>
          <w:szCs w:val="28"/>
        </w:rPr>
      </w:pPr>
      <w:r w:rsidRPr="00A449AA">
        <w:rPr>
          <w:rFonts w:ascii="宋体" w:eastAsia="宋体" w:hAnsi="宋体" w:hint="eastAsia"/>
          <w:sz w:val="24"/>
          <w:szCs w:val="28"/>
          <w:lang w:eastAsia="zh-TW"/>
        </w:rPr>
        <w:t>（三）朱熹的道學與經學</w:t>
      </w:r>
    </w:p>
    <w:p w14:paraId="00274E9B" w14:textId="61DCE485" w:rsidR="00346333" w:rsidRPr="00A449AA" w:rsidRDefault="00346333" w:rsidP="00BF775B">
      <w:pPr>
        <w:rPr>
          <w:rFonts w:ascii="宋体" w:eastAsia="宋体" w:hAnsi="宋体"/>
          <w:sz w:val="24"/>
          <w:szCs w:val="28"/>
        </w:rPr>
      </w:pPr>
      <w:r w:rsidRPr="00A449AA">
        <w:rPr>
          <w:rFonts w:ascii="宋体" w:eastAsia="宋体" w:hAnsi="宋体"/>
          <w:sz w:val="24"/>
          <w:szCs w:val="28"/>
        </w:rPr>
        <w:t xml:space="preserve">    </w:t>
      </w:r>
    </w:p>
    <w:p w14:paraId="178A47BA" w14:textId="17EB99AD" w:rsidR="00D746E7" w:rsidRPr="00A449AA" w:rsidRDefault="00FD6FDC" w:rsidP="00FE4CEE">
      <w:pPr>
        <w:ind w:firstLine="480"/>
        <w:rPr>
          <w:rFonts w:ascii="宋体" w:eastAsia="宋体" w:hAnsi="宋体"/>
          <w:sz w:val="24"/>
          <w:szCs w:val="28"/>
          <w:lang w:eastAsia="zh-TW"/>
        </w:rPr>
      </w:pPr>
      <w:r w:rsidRPr="00A449AA">
        <w:rPr>
          <w:rFonts w:ascii="宋体" w:eastAsia="宋体" w:hAnsi="宋体" w:hint="eastAsia"/>
          <w:sz w:val="24"/>
          <w:szCs w:val="28"/>
          <w:lang w:eastAsia="zh-TW"/>
        </w:rPr>
        <w:t>朱熹的道學，主要指其理學體系，主要由相互關聯而又有先後次序的兩部分組成：作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基礎的理氣論，和建立在其上的心性論</w:t>
      </w:r>
      <w:r w:rsidR="00784EE8" w:rsidRPr="00A449AA">
        <w:rPr>
          <w:rStyle w:val="a6"/>
          <w:rFonts w:ascii="宋体" w:eastAsia="宋体" w:hAnsi="宋体"/>
          <w:sz w:val="24"/>
          <w:szCs w:val="28"/>
        </w:rPr>
        <w:footnoteReference w:id="18"/>
      </w:r>
      <w:r w:rsidRPr="00A449AA">
        <w:rPr>
          <w:rFonts w:ascii="宋体" w:eastAsia="宋体" w:hAnsi="宋体" w:hint="eastAsia"/>
          <w:sz w:val="24"/>
          <w:szCs w:val="28"/>
          <w:lang w:eastAsia="zh-TW"/>
        </w:rPr>
        <w:t>。理氣論類似於西方哲學概念中的形而上學宇宙論，心性論則涉及近代心理學和倫理學的範疇。我們暫且不必深究朱熹理論的具體內容和其思想資料的來源，最重要的是，朱熹將宇宙論的背景和心性論打通</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了一體，宇宙界和人生界的關係是一體兩分而非兩體對立。朱熹所構建的，是儒學史上前所未有的綜合體系，道教和佛教對儒家世界觀的挑戰被朱熹化解，朱熹以一種比其前輩更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精巧的方式，構造起一個指向倫理秩序、內在精神的世俗的、人文的價值系統。</w:t>
      </w:r>
    </w:p>
    <w:p w14:paraId="1BDADC22" w14:textId="41339819" w:rsidR="00A004C2" w:rsidRPr="00A449AA" w:rsidRDefault="00FD6FDC" w:rsidP="000A1624">
      <w:pPr>
        <w:ind w:firstLine="480"/>
        <w:rPr>
          <w:rFonts w:ascii="宋体" w:eastAsia="宋体" w:hAnsi="宋体"/>
          <w:sz w:val="24"/>
          <w:szCs w:val="28"/>
          <w:lang w:eastAsia="zh-TW"/>
        </w:rPr>
      </w:pPr>
      <w:r w:rsidRPr="00A449AA">
        <w:rPr>
          <w:rFonts w:ascii="宋体" w:eastAsia="宋体" w:hAnsi="宋体" w:hint="eastAsia"/>
          <w:sz w:val="24"/>
          <w:szCs w:val="28"/>
          <w:lang w:eastAsia="zh-TW"/>
        </w:rPr>
        <w:t>前面提到，</w:t>
      </w:r>
      <w:r w:rsidR="00E312B0">
        <w:rPr>
          <w:rFonts w:ascii="宋体" w:eastAsia="宋体" w:hAnsi="宋体" w:hint="eastAsia"/>
          <w:sz w:val="24"/>
          <w:szCs w:val="28"/>
          <w:lang w:eastAsia="zh-TW"/>
        </w:rPr>
        <w:t>宋代</w:t>
      </w:r>
      <w:r w:rsidRPr="00A449AA">
        <w:rPr>
          <w:rFonts w:ascii="宋体" w:eastAsia="宋体" w:hAnsi="宋体" w:hint="eastAsia"/>
          <w:sz w:val="24"/>
          <w:szCs w:val="28"/>
          <w:lang w:eastAsia="zh-TW"/>
        </w:rPr>
        <w:t>理學家風氣，在解經時往往只是借助對經的闡釋來申發自己的理學思想，時常與經文的本意無相干涉。朱熹雖然作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北宋以來理學傳統的的集大成者，在解經時不免也有自創新解、自立自說的問題，但朱熹也曾嚴厲抨擊理學家說經的毛病</w:t>
      </w:r>
      <w:r w:rsidR="001153F3" w:rsidRPr="00A449AA">
        <w:rPr>
          <w:rStyle w:val="a6"/>
          <w:rFonts w:ascii="宋体" w:eastAsia="宋体" w:hAnsi="宋体"/>
          <w:sz w:val="24"/>
          <w:szCs w:val="28"/>
        </w:rPr>
        <w:footnoteReference w:id="19"/>
      </w:r>
      <w:r w:rsidRPr="00A449AA">
        <w:rPr>
          <w:rFonts w:ascii="宋体" w:eastAsia="宋体" w:hAnsi="宋体" w:hint="eastAsia"/>
          <w:sz w:val="24"/>
          <w:szCs w:val="28"/>
          <w:lang w:eastAsia="zh-TW"/>
        </w:rPr>
        <w:t>。因此總的來說，朱熹的注解還是在綜合歷代學者注疏的基礎上，力求闡發原書的精義。朱熹的經學涉及五經中的《易》、《詩》、《書》、《禮》，唯有《春秋》未有撰述成書。在宋以前，經學的物件只是五經，但自唐韓愈重視《大學》以來，二程開始提出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四書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的概念並賦予以極高的地位，理學家逐漸將四書也等同于經學，乃至四書的地位在理學家心目中還要略高於其他諸經</w:t>
      </w:r>
      <w:r w:rsidR="00F56B1B" w:rsidRPr="00A449AA">
        <w:rPr>
          <w:rStyle w:val="a6"/>
          <w:rFonts w:ascii="宋体" w:eastAsia="宋体" w:hAnsi="宋体"/>
          <w:sz w:val="24"/>
          <w:szCs w:val="28"/>
        </w:rPr>
        <w:footnoteReference w:id="20"/>
      </w:r>
      <w:r w:rsidRPr="00A449AA">
        <w:rPr>
          <w:rFonts w:ascii="宋体" w:eastAsia="宋体" w:hAnsi="宋体" w:hint="eastAsia"/>
          <w:sz w:val="24"/>
          <w:szCs w:val="28"/>
          <w:lang w:eastAsia="zh-TW"/>
        </w:rPr>
        <w:t>。承續程顥、程頤的思想，朱熹正式將《大學》、《中庸》、《論語》、《孟子》統整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四書，朱熹平生治經之工夫，也在四書上最</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勤密，四書學可以說是其學術的重要中心</w:t>
      </w:r>
      <w:r w:rsidR="00CC25FA" w:rsidRPr="00A449AA">
        <w:rPr>
          <w:rStyle w:val="a6"/>
          <w:rFonts w:ascii="宋体" w:eastAsia="宋体" w:hAnsi="宋体"/>
          <w:sz w:val="24"/>
          <w:szCs w:val="28"/>
        </w:rPr>
        <w:footnoteReference w:id="21"/>
      </w:r>
      <w:r w:rsidRPr="00A449AA">
        <w:rPr>
          <w:rFonts w:ascii="宋体" w:eastAsia="宋体" w:hAnsi="宋体" w:hint="eastAsia"/>
          <w:sz w:val="24"/>
          <w:szCs w:val="28"/>
          <w:lang w:eastAsia="zh-TW"/>
        </w:rPr>
        <w:t>。朱熹治四書學的方法，既綜羅前人的注疏成果，同時也寄寓了自己的理學思想，因此也可以認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熹對四書的解釋亦是其理學的重要部分。朱熹對儒家經典的注釋，與前人的治經工作並無本質的區別，只是同時兼具漢儒的嚴謹態度與宋儒的創新之風。但朱熹經學的成果，卻比起其純粹的理學體系本身，在後世產生了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廣泛而深刻的影響。</w:t>
      </w:r>
    </w:p>
    <w:p w14:paraId="30284860" w14:textId="76C7EC19" w:rsidR="00EB3CA6" w:rsidRPr="00A449AA" w:rsidRDefault="00EB3CA6" w:rsidP="000B1F11">
      <w:pPr>
        <w:rPr>
          <w:rFonts w:ascii="宋体" w:eastAsia="宋体" w:hAnsi="宋体"/>
          <w:sz w:val="32"/>
          <w:szCs w:val="36"/>
          <w:lang w:eastAsia="zh-TW"/>
        </w:rPr>
      </w:pPr>
    </w:p>
    <w:p w14:paraId="5EFC4A15" w14:textId="3DDA5CA0" w:rsidR="00B93974" w:rsidRPr="00A449AA" w:rsidRDefault="00FD6FDC" w:rsidP="00297246">
      <w:pPr>
        <w:jc w:val="center"/>
        <w:rPr>
          <w:rFonts w:ascii="宋体" w:eastAsia="宋体" w:hAnsi="宋体"/>
          <w:b/>
          <w:bCs/>
          <w:sz w:val="32"/>
          <w:szCs w:val="36"/>
        </w:rPr>
      </w:pPr>
      <w:r w:rsidRPr="00A449AA">
        <w:rPr>
          <w:rFonts w:ascii="宋体" w:eastAsia="宋体" w:hAnsi="宋体" w:hint="eastAsia"/>
          <w:b/>
          <w:bCs/>
          <w:sz w:val="32"/>
          <w:szCs w:val="36"/>
          <w:lang w:eastAsia="zh-TW"/>
        </w:rPr>
        <w:t>二、朱子學與政治</w:t>
      </w:r>
    </w:p>
    <w:p w14:paraId="7D3F5650" w14:textId="70F127FB" w:rsidR="000A29C3" w:rsidRPr="00A449AA" w:rsidRDefault="000A29C3" w:rsidP="00297246">
      <w:pPr>
        <w:jc w:val="center"/>
        <w:rPr>
          <w:rFonts w:ascii="宋体" w:eastAsia="宋体" w:hAnsi="宋体"/>
          <w:sz w:val="32"/>
          <w:szCs w:val="36"/>
        </w:rPr>
      </w:pPr>
    </w:p>
    <w:p w14:paraId="77717E97" w14:textId="4DED0DEF" w:rsidR="008A693C" w:rsidRPr="00A449AA" w:rsidRDefault="00FD6FDC" w:rsidP="008A693C">
      <w:pPr>
        <w:ind w:firstLine="480"/>
        <w:rPr>
          <w:rFonts w:ascii="宋体" w:eastAsia="宋体" w:hAnsi="宋体"/>
          <w:sz w:val="24"/>
          <w:szCs w:val="28"/>
          <w:lang w:eastAsia="zh-TW"/>
        </w:rPr>
      </w:pPr>
      <w:r w:rsidRPr="00A449AA">
        <w:rPr>
          <w:rFonts w:ascii="宋体" w:eastAsia="宋体" w:hAnsi="宋体" w:hint="eastAsia"/>
          <w:sz w:val="24"/>
          <w:szCs w:val="28"/>
          <w:lang w:eastAsia="zh-TW"/>
        </w:rPr>
        <w:t>理學的最終目標，指向的是社會秩序的重建。走向政治實踐的朱子學，其形象在實體化的同時，不可避免地出現變形。</w:t>
      </w:r>
    </w:p>
    <w:p w14:paraId="62FC50A9" w14:textId="77777777" w:rsidR="00741DDF" w:rsidRPr="00A449AA" w:rsidRDefault="00741DDF" w:rsidP="008A693C">
      <w:pPr>
        <w:ind w:firstLine="480"/>
        <w:rPr>
          <w:rFonts w:ascii="宋体" w:eastAsia="宋体" w:hAnsi="宋体"/>
          <w:sz w:val="24"/>
          <w:szCs w:val="28"/>
          <w:lang w:eastAsia="zh-TW"/>
        </w:rPr>
      </w:pPr>
    </w:p>
    <w:p w14:paraId="23D2FCC2" w14:textId="1CC4E008" w:rsidR="00297246" w:rsidRPr="00A449AA" w:rsidRDefault="00FD6FDC" w:rsidP="00297246">
      <w:pPr>
        <w:rPr>
          <w:rFonts w:ascii="宋体" w:eastAsia="宋体" w:hAnsi="宋体"/>
          <w:sz w:val="24"/>
          <w:szCs w:val="28"/>
        </w:rPr>
      </w:pPr>
      <w:r w:rsidRPr="00A449AA">
        <w:rPr>
          <w:rFonts w:ascii="宋体" w:eastAsia="宋体" w:hAnsi="宋体" w:hint="eastAsia"/>
          <w:sz w:val="24"/>
          <w:szCs w:val="28"/>
          <w:lang w:eastAsia="zh-TW"/>
        </w:rPr>
        <w:lastRenderedPageBreak/>
        <w:t>（一）南宋</w:t>
      </w:r>
    </w:p>
    <w:p w14:paraId="69BE0ACC" w14:textId="77777777" w:rsidR="000A29C3" w:rsidRPr="00A449AA" w:rsidRDefault="000A29C3" w:rsidP="00297246">
      <w:pPr>
        <w:rPr>
          <w:rFonts w:ascii="宋体" w:eastAsia="宋体" w:hAnsi="宋体"/>
          <w:sz w:val="24"/>
          <w:szCs w:val="28"/>
        </w:rPr>
      </w:pPr>
    </w:p>
    <w:p w14:paraId="6140738F" w14:textId="38AD88F6" w:rsidR="00B93974" w:rsidRPr="00A449AA" w:rsidRDefault="00FD6FDC" w:rsidP="00D746E7">
      <w:pPr>
        <w:ind w:firstLine="480"/>
        <w:rPr>
          <w:rFonts w:ascii="宋体" w:eastAsia="宋体" w:hAnsi="宋体"/>
          <w:sz w:val="24"/>
          <w:szCs w:val="28"/>
          <w:lang w:eastAsia="zh-TW"/>
        </w:rPr>
      </w:pPr>
      <w:r w:rsidRPr="00A449AA">
        <w:rPr>
          <w:rFonts w:ascii="宋体" w:eastAsia="宋体" w:hAnsi="宋体" w:hint="eastAsia"/>
          <w:sz w:val="24"/>
          <w:szCs w:val="28"/>
          <w:lang w:eastAsia="zh-TW"/>
        </w:rPr>
        <w:t>晚年的朱熹，是在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慶元黨禁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的風波中度過的。在黨禁中，理學被斥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偽學，與理學有關的諸大臣遭到仕途上的貶斥。但根據余英時和何俊的研究，慶元黨禁本身並不起源於學術思想的衝突，而是出於政治派系間的鬥爭，是積極進取、有意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恢復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的官員集團和偏安保守的官員集團之間的爭鬥（余英時稱之</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理學集團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職業官僚集團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741DDF" w:rsidRPr="00A449AA">
        <w:rPr>
          <w:rStyle w:val="a6"/>
          <w:rFonts w:ascii="宋体" w:eastAsia="宋体" w:hAnsi="宋体"/>
          <w:sz w:val="24"/>
          <w:szCs w:val="28"/>
        </w:rPr>
        <w:footnoteReference w:id="22"/>
      </w:r>
      <w:r w:rsidRPr="00A449AA">
        <w:rPr>
          <w:rFonts w:ascii="宋体" w:eastAsia="宋体" w:hAnsi="宋体" w:hint="eastAsia"/>
          <w:sz w:val="24"/>
          <w:szCs w:val="28"/>
          <w:lang w:eastAsia="zh-TW"/>
        </w:rPr>
        <w:t>。同時，也不能不注意到宋朝在思想領域的相對自由，這是理學以及其他學術思想繁榮的基本基礎，顯著有別於明、清由政治延伸至思想，或由思想取禍於政治的情形。因此，作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政治風波的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慶元黨禁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，主要停留於政治上的罷黜，卻不及於思想上的清算，理學家事實上的學術活動和思想建設並沒有停止</w:t>
      </w:r>
      <w:r w:rsidR="003C3168" w:rsidRPr="00A449AA">
        <w:rPr>
          <w:rStyle w:val="a6"/>
          <w:rFonts w:ascii="宋体" w:eastAsia="宋体" w:hAnsi="宋体"/>
          <w:sz w:val="24"/>
          <w:szCs w:val="28"/>
        </w:rPr>
        <w:footnoteReference w:id="23"/>
      </w:r>
      <w:r w:rsidRPr="00A449AA">
        <w:rPr>
          <w:rFonts w:ascii="宋体" w:eastAsia="宋体" w:hAnsi="宋体" w:hint="eastAsia"/>
          <w:sz w:val="24"/>
          <w:szCs w:val="28"/>
          <w:lang w:eastAsia="zh-TW"/>
        </w:rPr>
        <w:t>，而慶元黨禁也在朱熹逝世（</w:t>
      </w:r>
      <w:r w:rsidRPr="00A449AA">
        <w:rPr>
          <w:rFonts w:ascii="宋体" w:eastAsia="宋体" w:hAnsi="宋体"/>
          <w:sz w:val="24"/>
          <w:szCs w:val="28"/>
          <w:lang w:eastAsia="zh-TW"/>
        </w:rPr>
        <w:t>1200</w:t>
      </w:r>
      <w:r w:rsidRPr="00A449AA">
        <w:rPr>
          <w:rFonts w:ascii="宋体" w:eastAsia="宋体" w:hAnsi="宋体" w:hint="eastAsia"/>
          <w:sz w:val="24"/>
          <w:szCs w:val="28"/>
          <w:lang w:eastAsia="zh-TW"/>
        </w:rPr>
        <w:t>年）後不久的嘉泰二年（</w:t>
      </w:r>
      <w:r w:rsidRPr="00A449AA">
        <w:rPr>
          <w:rFonts w:ascii="宋体" w:eastAsia="宋体" w:hAnsi="宋体"/>
          <w:sz w:val="24"/>
          <w:szCs w:val="28"/>
          <w:lang w:eastAsia="zh-TW"/>
        </w:rPr>
        <w:t>1202</w:t>
      </w:r>
      <w:r w:rsidRPr="00A449AA">
        <w:rPr>
          <w:rFonts w:ascii="宋体" w:eastAsia="宋体" w:hAnsi="宋体" w:hint="eastAsia"/>
          <w:sz w:val="24"/>
          <w:szCs w:val="28"/>
          <w:lang w:eastAsia="zh-TW"/>
        </w:rPr>
        <w:t>年）得以解除，名列黨籍的在世之人，先後也官復原職。</w:t>
      </w:r>
    </w:p>
    <w:p w14:paraId="5F522D02" w14:textId="38CEE46A" w:rsidR="000A29C3" w:rsidRPr="00A449AA" w:rsidRDefault="00FD6FDC" w:rsidP="00077968">
      <w:pPr>
        <w:ind w:firstLine="480"/>
        <w:rPr>
          <w:rFonts w:ascii="宋体" w:eastAsia="宋体" w:hAnsi="宋体"/>
          <w:sz w:val="24"/>
          <w:szCs w:val="28"/>
          <w:lang w:eastAsia="zh-TW"/>
        </w:rPr>
      </w:pPr>
      <w:r w:rsidRPr="00A449AA">
        <w:rPr>
          <w:rFonts w:ascii="宋体" w:eastAsia="宋体" w:hAnsi="宋体" w:hint="eastAsia"/>
          <w:sz w:val="24"/>
          <w:szCs w:val="28"/>
          <w:lang w:eastAsia="zh-TW"/>
        </w:rPr>
        <w:t>基於同樣的理由，雖然宋理宗朝多次褒獎理學，並于淳熙元年（</w:t>
      </w:r>
      <w:r w:rsidRPr="00A449AA">
        <w:rPr>
          <w:rFonts w:ascii="宋体" w:eastAsia="宋体" w:hAnsi="宋体"/>
          <w:sz w:val="24"/>
          <w:szCs w:val="28"/>
          <w:lang w:eastAsia="zh-TW"/>
        </w:rPr>
        <w:t>1241</w:t>
      </w:r>
      <w:r w:rsidRPr="00A449AA">
        <w:rPr>
          <w:rFonts w:ascii="宋体" w:eastAsia="宋体" w:hAnsi="宋体" w:hint="eastAsia"/>
          <w:sz w:val="24"/>
          <w:szCs w:val="28"/>
          <w:lang w:eastAsia="zh-TW"/>
        </w:rPr>
        <w:t>年），周敦頤、程顥、程頤、張載、朱熹等理學家從祀孔廟，從官方層面承認了理學在儒學史的正統地位。有學者以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，這代表了理學在南宋統治地位的確立</w:t>
      </w:r>
      <w:r w:rsidR="00FB166E" w:rsidRPr="00A449AA">
        <w:rPr>
          <w:rStyle w:val="a6"/>
          <w:rFonts w:ascii="宋体" w:eastAsia="宋体" w:hAnsi="宋体"/>
          <w:sz w:val="24"/>
          <w:szCs w:val="28"/>
        </w:rPr>
        <w:footnoteReference w:id="24"/>
      </w:r>
      <w:r w:rsidRPr="00A449AA">
        <w:rPr>
          <w:rFonts w:ascii="宋体" w:eastAsia="宋体" w:hAnsi="宋体" w:hint="eastAsia"/>
          <w:sz w:val="24"/>
          <w:szCs w:val="28"/>
          <w:lang w:eastAsia="zh-TW"/>
        </w:rPr>
        <w:t>，其實不然。</w:t>
      </w:r>
    </w:p>
    <w:p w14:paraId="6976D43E" w14:textId="2E3FEC1B" w:rsidR="001B0D24" w:rsidRPr="00A449AA" w:rsidRDefault="00FD6FDC" w:rsidP="000A29C3">
      <w:pPr>
        <w:ind w:firstLineChars="200" w:firstLine="480"/>
        <w:rPr>
          <w:rFonts w:ascii="宋体" w:eastAsia="宋体" w:hAnsi="宋体"/>
          <w:sz w:val="24"/>
          <w:szCs w:val="28"/>
          <w:lang w:eastAsia="zh-TW"/>
        </w:rPr>
      </w:pPr>
      <w:r w:rsidRPr="00A449AA">
        <w:rPr>
          <w:rFonts w:ascii="宋体" w:eastAsia="宋体" w:hAnsi="宋体" w:hint="eastAsia"/>
          <w:sz w:val="24"/>
          <w:szCs w:val="28"/>
          <w:lang w:eastAsia="zh-TW"/>
        </w:rPr>
        <w:t>其一，如果我們要說某種思想體系在政治上被確立</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，不考慮其獨佔性，至少要求這一思想體系要與制度性的機制發生緊密的關係，並得到官方的背書。而如要從</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進一步，確立起政治上的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統治地位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，還需要保證，其在思想領域或至少是在特定領域獨一無二的壟斷性。但顯然，南宋理宗一朝對理學的認可僅僅使得理學具有了官方承認的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合法性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，尚不具備</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壟斷性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，科舉此時也不與理學思想相綁定</w:t>
      </w:r>
      <w:r w:rsidR="001F7CBC" w:rsidRPr="00A449AA">
        <w:rPr>
          <w:rStyle w:val="a6"/>
          <w:rFonts w:ascii="宋体" w:eastAsia="宋体" w:hAnsi="宋体"/>
          <w:sz w:val="24"/>
          <w:szCs w:val="28"/>
        </w:rPr>
        <w:footnoteReference w:id="25"/>
      </w:r>
      <w:r w:rsidRPr="00A449AA">
        <w:rPr>
          <w:rFonts w:ascii="宋体" w:eastAsia="宋体" w:hAnsi="宋体" w:hint="eastAsia"/>
          <w:sz w:val="24"/>
          <w:szCs w:val="28"/>
          <w:lang w:eastAsia="zh-TW"/>
        </w:rPr>
        <w:t>。更基本的是，由於天水一朝相對寬鬆的思想環境，朝廷對於學術思想的影響有著一定的限度。</w:t>
      </w:r>
    </w:p>
    <w:p w14:paraId="30777E9B" w14:textId="42E85FEE" w:rsidR="00A004C2"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其二，如果我們考慮一般思想界的情形，我們也不能得出理學在南宋已經確立統治地位的結論。到底要在思想領域佔據怎麼樣的地位，一個思想體系</w:t>
      </w:r>
      <w:r w:rsidR="00C35DA0">
        <w:rPr>
          <w:rFonts w:ascii="宋体" w:eastAsia="宋体" w:hAnsi="宋体" w:hint="eastAsia"/>
          <w:sz w:val="24"/>
          <w:szCs w:val="28"/>
          <w:lang w:eastAsia="zh-TW"/>
        </w:rPr>
        <w:t>纔</w:t>
      </w:r>
      <w:r w:rsidRPr="00A449AA">
        <w:rPr>
          <w:rFonts w:ascii="宋体" w:eastAsia="宋体" w:hAnsi="宋体" w:hint="eastAsia"/>
          <w:sz w:val="24"/>
          <w:szCs w:val="28"/>
          <w:lang w:eastAsia="zh-TW"/>
        </w:rPr>
        <w:t>能被稱</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？嚴格說來，傳統的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儒釋道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三分，在唐代以後的中國一直是一個比較合適的描述，即儒家也只是思想界中比較有影響力的一門。這樣說來，其實從沒有哪一種思想體系在二十世紀以前的中國真正實現過絕對的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。若將標準放寬一些，只要一種思想體系進入到了大多數一般士人的生活中，大抵可以說該思想或理論實現了某種形式的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引用章毅對徽州——朱熹的家鄉——的文化與社會的研究來做說明，章毅發現，從北宋到南宋中葉，佛教和道教在徽州地區的影響力要遠遠大於儒學，包括參與科舉並取得功名的士大夫群體，到了南宋後期，理學開始</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當地士人所瞭解，但還未到足夠深入的程度，影響有限</w:t>
      </w:r>
      <w:r w:rsidR="00D13240" w:rsidRPr="00A449AA">
        <w:rPr>
          <w:rStyle w:val="a6"/>
          <w:rFonts w:ascii="宋体" w:eastAsia="宋体" w:hAnsi="宋体"/>
          <w:sz w:val="24"/>
          <w:szCs w:val="28"/>
        </w:rPr>
        <w:footnoteReference w:id="26"/>
      </w:r>
      <w:r w:rsidRPr="00A449AA">
        <w:rPr>
          <w:rFonts w:ascii="宋体" w:eastAsia="宋体" w:hAnsi="宋体" w:hint="eastAsia"/>
          <w:sz w:val="24"/>
          <w:szCs w:val="28"/>
          <w:lang w:eastAsia="zh-TW"/>
        </w:rPr>
        <w:t>。徽州既是朱熹的家鄉，又是南宋的核心地帶、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肱骨郡</w:t>
      </w:r>
      <w:r w:rsidR="008F2ACB">
        <w:rPr>
          <w:rFonts w:ascii="宋体" w:eastAsia="宋体" w:hAnsi="宋体" w:hint="eastAsia"/>
          <w:sz w:val="24"/>
          <w:szCs w:val="28"/>
          <w:lang w:eastAsia="zh-TW"/>
        </w:rPr>
        <w:t>」</w:t>
      </w:r>
      <w:r w:rsidR="005E0AE4" w:rsidRPr="00A449AA">
        <w:rPr>
          <w:rStyle w:val="a6"/>
          <w:rFonts w:ascii="宋体" w:eastAsia="宋体" w:hAnsi="宋体"/>
          <w:sz w:val="24"/>
          <w:szCs w:val="28"/>
        </w:rPr>
        <w:footnoteReference w:id="27"/>
      </w:r>
      <w:r w:rsidRPr="00A449AA">
        <w:rPr>
          <w:rFonts w:ascii="宋体" w:eastAsia="宋体" w:hAnsi="宋体" w:hint="eastAsia"/>
          <w:sz w:val="24"/>
          <w:szCs w:val="28"/>
          <w:lang w:eastAsia="zh-TW"/>
        </w:rPr>
        <w:t>，有著充分的參考價值。</w:t>
      </w:r>
    </w:p>
    <w:p w14:paraId="36B8D9A8" w14:textId="77777777" w:rsidR="005E0AE4" w:rsidRPr="00A449AA" w:rsidRDefault="005E0AE4" w:rsidP="005E0AE4">
      <w:pPr>
        <w:ind w:firstLine="480"/>
        <w:rPr>
          <w:rFonts w:ascii="宋体" w:eastAsia="宋体" w:hAnsi="宋体"/>
          <w:sz w:val="24"/>
          <w:szCs w:val="28"/>
          <w:lang w:eastAsia="zh-TW"/>
        </w:rPr>
      </w:pPr>
    </w:p>
    <w:p w14:paraId="10DDB559" w14:textId="3E8E7455" w:rsidR="005E0AE4" w:rsidRPr="00A449AA" w:rsidRDefault="00FD6FDC" w:rsidP="005E0AE4">
      <w:pPr>
        <w:rPr>
          <w:rFonts w:ascii="宋体" w:eastAsia="宋体" w:hAnsi="宋体"/>
          <w:sz w:val="24"/>
          <w:szCs w:val="28"/>
        </w:rPr>
      </w:pPr>
      <w:r w:rsidRPr="00A449AA">
        <w:rPr>
          <w:rFonts w:ascii="宋体" w:eastAsia="宋体" w:hAnsi="宋体" w:hint="eastAsia"/>
          <w:sz w:val="24"/>
          <w:szCs w:val="28"/>
          <w:lang w:eastAsia="zh-TW"/>
        </w:rPr>
        <w:t>（二）元代</w:t>
      </w:r>
    </w:p>
    <w:p w14:paraId="4882FAAE" w14:textId="63D7D1EE" w:rsidR="005E0AE4" w:rsidRPr="00A449AA" w:rsidRDefault="005E0AE4" w:rsidP="005E0AE4">
      <w:pPr>
        <w:ind w:firstLine="480"/>
        <w:rPr>
          <w:rFonts w:ascii="宋体" w:eastAsia="宋体" w:hAnsi="宋体"/>
          <w:sz w:val="24"/>
          <w:szCs w:val="28"/>
        </w:rPr>
      </w:pPr>
    </w:p>
    <w:p w14:paraId="699D86CD" w14:textId="242F5E96" w:rsidR="005E0AE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還有一個因素，也大大降低了理宗一朝文化政策的重要性。在朱熹等理學家進入孔廟</w:t>
      </w:r>
      <w:r w:rsidRPr="00A449AA">
        <w:rPr>
          <w:rFonts w:ascii="宋体" w:eastAsia="宋体" w:hAnsi="宋体" w:hint="eastAsia"/>
          <w:sz w:val="24"/>
          <w:szCs w:val="28"/>
          <w:lang w:eastAsia="zh-TW"/>
        </w:rPr>
        <w:lastRenderedPageBreak/>
        <w:t>後不久，忽必烈的軍隊於南宋德祐二年（西元</w:t>
      </w:r>
      <w:r w:rsidRPr="00A449AA">
        <w:rPr>
          <w:rFonts w:ascii="宋体" w:eastAsia="宋体" w:hAnsi="宋体"/>
          <w:sz w:val="24"/>
          <w:szCs w:val="28"/>
          <w:lang w:eastAsia="zh-TW"/>
        </w:rPr>
        <w:t>1276</w:t>
      </w:r>
      <w:r w:rsidRPr="00A449AA">
        <w:rPr>
          <w:rFonts w:ascii="宋体" w:eastAsia="宋体" w:hAnsi="宋体" w:hint="eastAsia"/>
          <w:sz w:val="24"/>
          <w:szCs w:val="28"/>
          <w:lang w:eastAsia="zh-TW"/>
        </w:rPr>
        <w:t>年）進入臨安，南宋最後一位皇帝帝昺亦死於</w:t>
      </w:r>
      <w:r w:rsidRPr="00A449AA">
        <w:rPr>
          <w:rFonts w:ascii="宋体" w:eastAsia="宋体" w:hAnsi="宋体"/>
          <w:sz w:val="24"/>
          <w:szCs w:val="28"/>
          <w:lang w:eastAsia="zh-TW"/>
        </w:rPr>
        <w:t>1279</w:t>
      </w:r>
      <w:r w:rsidRPr="00A449AA">
        <w:rPr>
          <w:rFonts w:ascii="宋体" w:eastAsia="宋体" w:hAnsi="宋体" w:hint="eastAsia"/>
          <w:sz w:val="24"/>
          <w:szCs w:val="28"/>
          <w:lang w:eastAsia="zh-TW"/>
        </w:rPr>
        <w:t>年的崖山之戰，宋朝就此走入歷史之中。</w:t>
      </w:r>
    </w:p>
    <w:p w14:paraId="38853E23" w14:textId="05A99779" w:rsidR="00655DC8"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蒙古帝國的統治者對於理學以及儒學的認識，有一個曲折的過程。從成吉思汗一直到到忽必烈執政以前，蒙古統治者的主要精力放在了四處征伐、擴張領土方面</w:t>
      </w:r>
      <w:r w:rsidR="007A4267" w:rsidRPr="00A449AA">
        <w:rPr>
          <w:rStyle w:val="a6"/>
          <w:rFonts w:ascii="宋体" w:eastAsia="宋体" w:hAnsi="宋体"/>
          <w:sz w:val="24"/>
          <w:szCs w:val="28"/>
        </w:rPr>
        <w:footnoteReference w:id="28"/>
      </w:r>
      <w:r w:rsidRPr="00A449AA">
        <w:rPr>
          <w:rFonts w:ascii="宋体" w:eastAsia="宋体" w:hAnsi="宋体" w:hint="eastAsia"/>
          <w:sz w:val="24"/>
          <w:szCs w:val="28"/>
          <w:lang w:eastAsia="zh-TW"/>
        </w:rPr>
        <w:t>，對於漢人的文化以及國家的治理之道雖有初步的接觸，但還不夠深入。儒學也只是作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被征服者的文化之一，與佛教、道教等一同進入到了蒙古人的視野中。在儒學對蒙古上層逐漸發生影響的過程中，原是金朝遺臣，後被成吉思汗的軍隊俘虜，並最終擔任了相當於蒙古帝國的宰相一職的耶律楚材發揮了極大的作用。在他的輔佐下，蒙古大汗窩闊台開始推行了一系列有利於儒學的政策，恢復了孔廟的祭祀，並有意識地收羅招募儒生以資國用</w:t>
      </w:r>
      <w:r w:rsidR="00152F5F" w:rsidRPr="00A449AA">
        <w:rPr>
          <w:rStyle w:val="a6"/>
          <w:rFonts w:ascii="宋体" w:eastAsia="宋体" w:hAnsi="宋体"/>
          <w:sz w:val="24"/>
          <w:szCs w:val="28"/>
        </w:rPr>
        <w:footnoteReference w:id="29"/>
      </w:r>
      <w:r w:rsidRPr="00A449AA">
        <w:rPr>
          <w:rFonts w:ascii="宋体" w:eastAsia="宋体" w:hAnsi="宋体" w:hint="eastAsia"/>
          <w:sz w:val="24"/>
          <w:szCs w:val="28"/>
          <w:lang w:eastAsia="zh-TW"/>
        </w:rPr>
        <w:t>並，建立了負責整理儒學書籍的文化機構</w:t>
      </w:r>
      <w:r w:rsidR="005D6E86" w:rsidRPr="00A449AA">
        <w:rPr>
          <w:rStyle w:val="a6"/>
          <w:rFonts w:ascii="宋体" w:eastAsia="宋体" w:hAnsi="宋体"/>
          <w:sz w:val="24"/>
          <w:szCs w:val="28"/>
        </w:rPr>
        <w:footnoteReference w:id="30"/>
      </w:r>
      <w:r w:rsidRPr="00A449AA">
        <w:rPr>
          <w:rFonts w:ascii="宋体" w:eastAsia="宋体" w:hAnsi="宋体" w:hint="eastAsia"/>
          <w:sz w:val="24"/>
          <w:szCs w:val="28"/>
          <w:lang w:eastAsia="zh-TW"/>
        </w:rPr>
        <w:t>。諸如此類的文化政策，推動了蒙古帝國初期儒學在北方的傳播。但需要注意的是，理學此時僅僅作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儒學的一派而被蒙古人不加分辨的一併接受</w:t>
      </w:r>
      <w:r w:rsidR="005A6071" w:rsidRPr="00A449AA">
        <w:rPr>
          <w:rStyle w:val="a6"/>
          <w:rFonts w:ascii="宋体" w:eastAsia="宋体" w:hAnsi="宋体"/>
          <w:sz w:val="24"/>
          <w:szCs w:val="28"/>
        </w:rPr>
        <w:footnoteReference w:id="31"/>
      </w:r>
      <w:r w:rsidRPr="00A449AA">
        <w:rPr>
          <w:rFonts w:ascii="宋体" w:eastAsia="宋体" w:hAnsi="宋体" w:hint="eastAsia"/>
          <w:sz w:val="24"/>
          <w:szCs w:val="28"/>
          <w:lang w:eastAsia="zh-TW"/>
        </w:rPr>
        <w:t>，並且耶律楚材本人對理學持明確的否定態度，認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理學僅僅是剽竊佛老</w:t>
      </w:r>
      <w:r w:rsidR="00932318" w:rsidRPr="00A449AA">
        <w:rPr>
          <w:rStyle w:val="a6"/>
          <w:rFonts w:ascii="宋体" w:eastAsia="宋体" w:hAnsi="宋体"/>
          <w:sz w:val="24"/>
          <w:szCs w:val="28"/>
        </w:rPr>
        <w:footnoteReference w:id="32"/>
      </w:r>
      <w:r w:rsidRPr="00A449AA">
        <w:rPr>
          <w:rFonts w:ascii="宋体" w:eastAsia="宋体" w:hAnsi="宋体" w:hint="eastAsia"/>
          <w:sz w:val="24"/>
          <w:szCs w:val="28"/>
          <w:lang w:eastAsia="zh-TW"/>
        </w:rPr>
        <w:t>。同時，蒙古統治者也是出於實用主義的態度來認識儒學，道教和佛教也受到了同樣的重視</w:t>
      </w:r>
      <w:r w:rsidR="00C47A92" w:rsidRPr="00A449AA">
        <w:rPr>
          <w:rStyle w:val="a6"/>
          <w:rFonts w:ascii="宋体" w:eastAsia="宋体" w:hAnsi="宋体"/>
          <w:sz w:val="24"/>
          <w:szCs w:val="28"/>
        </w:rPr>
        <w:footnoteReference w:id="33"/>
      </w:r>
      <w:r w:rsidRPr="00A449AA">
        <w:rPr>
          <w:rFonts w:ascii="宋体" w:eastAsia="宋体" w:hAnsi="宋体" w:hint="eastAsia"/>
          <w:sz w:val="24"/>
          <w:szCs w:val="28"/>
          <w:lang w:eastAsia="zh-TW"/>
        </w:rPr>
        <w:t>，儒學並不具有特殊的地位。</w:t>
      </w:r>
    </w:p>
    <w:p w14:paraId="297C11F4" w14:textId="44C87468" w:rsidR="005E0AE4" w:rsidRPr="00A449AA" w:rsidRDefault="00FD6FDC" w:rsidP="00135F2D">
      <w:pPr>
        <w:ind w:firstLine="480"/>
        <w:rPr>
          <w:rFonts w:ascii="宋体" w:eastAsia="宋体" w:hAnsi="宋体"/>
          <w:sz w:val="24"/>
          <w:szCs w:val="28"/>
          <w:lang w:eastAsia="zh-TW"/>
        </w:rPr>
      </w:pPr>
      <w:r w:rsidRPr="00A449AA">
        <w:rPr>
          <w:rFonts w:ascii="宋体" w:eastAsia="宋体" w:hAnsi="宋体" w:hint="eastAsia"/>
          <w:sz w:val="24"/>
          <w:szCs w:val="28"/>
          <w:lang w:eastAsia="zh-TW"/>
        </w:rPr>
        <w:t>忽必烈既是元朝的建立者，其統治的時期也是儒學得以在蒙古朝廷開始發揮更重要影響力的階段。一批比較有影響力的理學學者，如許衡、姚樞進入了忽必烈的幕府，並在其奪取汗位的過程中發揮了不小的作用。忽必烈最終確立</w:t>
      </w:r>
      <w:r w:rsidRPr="00A449AA">
        <w:rPr>
          <w:rFonts w:ascii="宋体" w:eastAsia="宋体" w:hAnsi="宋体"/>
          <w:sz w:val="24"/>
          <w:szCs w:val="28"/>
          <w:lang w:eastAsia="zh-TW"/>
        </w:rPr>
        <w:t xml:space="preserve"> </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國號，亦是受到儒學的影響，以示自己是名正言順的中原之主</w:t>
      </w:r>
      <w:r w:rsidR="001A42C9" w:rsidRPr="00A449AA">
        <w:rPr>
          <w:rStyle w:val="a6"/>
          <w:rFonts w:ascii="宋体" w:eastAsia="宋体" w:hAnsi="宋体"/>
          <w:sz w:val="24"/>
          <w:szCs w:val="28"/>
        </w:rPr>
        <w:footnoteReference w:id="34"/>
      </w:r>
      <w:r w:rsidRPr="00A449AA">
        <w:rPr>
          <w:rFonts w:ascii="宋体" w:eastAsia="宋体" w:hAnsi="宋体" w:hint="eastAsia"/>
          <w:sz w:val="24"/>
          <w:szCs w:val="28"/>
          <w:lang w:eastAsia="zh-TW"/>
        </w:rPr>
        <w:t>。在忽必烈征服了南宋以後，元朝政府施行了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以儒治國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政策，仿照漢制建立了各級官制；全國範圍內的儒學教育得到了初步的發展，忽必烈對其子女的教育中也加入了儒家思想的成分。雖然統治後期的忽必烈由於李璮之亂的影響，與儒臣間產生嫌隙，但總的來說，忽必烈是第一位對儒學有著濃厚興趣的蒙古統治者，其政策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元代儒學進一步的發展奠定了基礎。</w:t>
      </w:r>
    </w:p>
    <w:p w14:paraId="28E53C77" w14:textId="77C20C33" w:rsidR="005E0AE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元世祖忽必烈之後的成宗和武宗，延續著忽必烈的漢法政策。對於朱子學與政治的關係，重要的變化發生在元代的第四位皇帝，元仁宗的統治期間。仁宗恢復了已廢除三十多年的科舉考試，于延祐元年（西元</w:t>
      </w:r>
      <w:r w:rsidRPr="00A449AA">
        <w:rPr>
          <w:rFonts w:ascii="宋体" w:eastAsia="宋体" w:hAnsi="宋体"/>
          <w:sz w:val="24"/>
          <w:szCs w:val="28"/>
          <w:lang w:eastAsia="zh-TW"/>
        </w:rPr>
        <w:t>1314</w:t>
      </w:r>
      <w:r w:rsidRPr="00A449AA">
        <w:rPr>
          <w:rFonts w:ascii="宋体" w:eastAsia="宋体" w:hAnsi="宋体" w:hint="eastAsia"/>
          <w:sz w:val="24"/>
          <w:szCs w:val="28"/>
          <w:lang w:eastAsia="zh-TW"/>
        </w:rPr>
        <w:t>年）正式開科考試。考試以四書五經</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主要內容，且參考的注疏</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朱熹親自編撰的注疏或其所認可的注解，可以認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程朱理學成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了科舉的官方標準</w:t>
      </w:r>
      <w:r w:rsidR="00282D71" w:rsidRPr="00A449AA">
        <w:rPr>
          <w:rStyle w:val="a6"/>
          <w:rFonts w:ascii="宋体" w:eastAsia="宋体" w:hAnsi="宋体"/>
          <w:sz w:val="24"/>
          <w:szCs w:val="28"/>
        </w:rPr>
        <w:footnoteReference w:id="35"/>
      </w:r>
      <w:r w:rsidRPr="00A449AA">
        <w:rPr>
          <w:rFonts w:ascii="宋体" w:eastAsia="宋体" w:hAnsi="宋体" w:hint="eastAsia"/>
          <w:sz w:val="24"/>
          <w:szCs w:val="28"/>
          <w:lang w:eastAsia="zh-TW"/>
        </w:rPr>
        <w:t>。雖然科舉在整個元朝的歷史中，並沒有成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選官制度中的重要部分，其作用極其有限</w:t>
      </w:r>
      <w:r w:rsidR="00B9327B" w:rsidRPr="00A449AA">
        <w:rPr>
          <w:rStyle w:val="a6"/>
          <w:rFonts w:ascii="宋体" w:eastAsia="宋体" w:hAnsi="宋体"/>
          <w:sz w:val="24"/>
          <w:szCs w:val="28"/>
        </w:rPr>
        <w:footnoteReference w:id="36"/>
      </w:r>
      <w:r w:rsidRPr="00A449AA">
        <w:rPr>
          <w:rFonts w:ascii="宋体" w:eastAsia="宋体" w:hAnsi="宋体" w:hint="eastAsia"/>
          <w:sz w:val="24"/>
          <w:szCs w:val="28"/>
          <w:lang w:eastAsia="zh-TW"/>
        </w:rPr>
        <w:t>；元朝上層也不是十分重視包括理學在內的思想文化建設。但還是有論者以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，科舉的理學化已標誌著</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理學與政治權力開始結合</w:t>
      </w:r>
      <w:r w:rsidR="008F2ACB">
        <w:rPr>
          <w:rFonts w:ascii="宋体" w:eastAsia="宋体" w:hAnsi="宋体" w:hint="eastAsia"/>
          <w:sz w:val="24"/>
          <w:szCs w:val="28"/>
          <w:lang w:eastAsia="zh-TW"/>
        </w:rPr>
        <w:t>」</w:t>
      </w:r>
      <w:r w:rsidR="003B26CA" w:rsidRPr="00A449AA">
        <w:rPr>
          <w:rStyle w:val="a6"/>
          <w:rFonts w:ascii="宋体" w:eastAsia="宋体" w:hAnsi="宋体"/>
          <w:sz w:val="24"/>
          <w:szCs w:val="28"/>
        </w:rPr>
        <w:footnoteReference w:id="37"/>
      </w:r>
      <w:r w:rsidRPr="00A449AA">
        <w:rPr>
          <w:rFonts w:ascii="宋体" w:eastAsia="宋体" w:hAnsi="宋体" w:hint="eastAsia"/>
          <w:sz w:val="24"/>
          <w:szCs w:val="28"/>
          <w:lang w:eastAsia="zh-TW"/>
        </w:rPr>
        <w:t>，乃至理學已被定</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w:t>
      </w:r>
      <w:r w:rsidRPr="00A449AA">
        <w:rPr>
          <w:rFonts w:ascii="宋体" w:eastAsia="宋体" w:hAnsi="宋体" w:hint="eastAsia"/>
          <w:sz w:val="24"/>
          <w:szCs w:val="28"/>
          <w:lang w:eastAsia="zh-TW"/>
        </w:rPr>
        <w:lastRenderedPageBreak/>
        <w:t>想</w:t>
      </w:r>
      <w:r w:rsidR="008F2ACB">
        <w:rPr>
          <w:rFonts w:ascii="宋体" w:eastAsia="宋体" w:hAnsi="宋体" w:hint="eastAsia"/>
          <w:sz w:val="24"/>
          <w:szCs w:val="28"/>
          <w:lang w:eastAsia="zh-TW"/>
        </w:rPr>
        <w:t>」</w:t>
      </w:r>
      <w:r w:rsidR="009A704A" w:rsidRPr="00A449AA">
        <w:rPr>
          <w:rStyle w:val="a6"/>
          <w:rFonts w:ascii="宋体" w:eastAsia="宋体" w:hAnsi="宋体"/>
          <w:sz w:val="24"/>
          <w:szCs w:val="28"/>
        </w:rPr>
        <w:footnoteReference w:id="38"/>
      </w:r>
      <w:r w:rsidRPr="00A449AA">
        <w:rPr>
          <w:rFonts w:ascii="宋体" w:eastAsia="宋体" w:hAnsi="宋体" w:hint="eastAsia"/>
          <w:sz w:val="24"/>
          <w:szCs w:val="28"/>
          <w:lang w:eastAsia="zh-TW"/>
        </w:rPr>
        <w:t>，開始成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欽定官方意識形態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，意味著程朱理學教條化的開始，作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學術思想的朱子學從此喪失了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自由思考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的空間</w:t>
      </w:r>
      <w:r w:rsidR="00005CF9" w:rsidRPr="00A449AA">
        <w:rPr>
          <w:rStyle w:val="a6"/>
          <w:rFonts w:ascii="宋体" w:eastAsia="宋体" w:hAnsi="宋体"/>
          <w:sz w:val="24"/>
          <w:szCs w:val="28"/>
        </w:rPr>
        <w:footnoteReference w:id="39"/>
      </w:r>
      <w:r w:rsidRPr="00A449AA">
        <w:rPr>
          <w:rFonts w:ascii="宋体" w:eastAsia="宋体" w:hAnsi="宋体" w:hint="eastAsia"/>
          <w:sz w:val="24"/>
          <w:szCs w:val="28"/>
          <w:lang w:eastAsia="zh-TW"/>
        </w:rPr>
        <w:t>。上述的這些說法不免都有些誇張，既是放大了程朱理學在元朝的實際影響力，又誤解了政治權力與思想之間的互動關係。</w:t>
      </w:r>
    </w:p>
    <w:p w14:paraId="112CEE61" w14:textId="5C2D9F75" w:rsidR="00614DBD"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首先，如果說理學被定</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，那麼首先元朝統治者得有一個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官方思想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的概念，但元朝的統治實際談不上有什麼明確的文化政策可言。考慮到元朝對科舉的極不重視，我們也很難說理學被當成了主要的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統治工具</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，如此，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所指向的思想領域的籠罩性、獨斷性完全不能成立。在這種條件下，斷言理學成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，實</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無根之木。</w:t>
      </w:r>
    </w:p>
    <w:p w14:paraId="0D7BB508" w14:textId="372349F0" w:rsidR="00DA7694"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其次，再考慮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我們不妨考察一下朱子學在元朝思想界的情形。雖然整體來說，一般認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元朝的知識人在思想的創造性成果方面建樹不多，元朝最有影響力的學者許衡，其主要成就還是在理學的傳播而不是建設性的方面。但是，我們也不能說元朝的理學家是在墨守朱熹的教誨，已有不少學者注意到，元朝朱學後人已有意識地發展</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朱陸和會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的思想</w:t>
      </w:r>
      <w:r w:rsidR="003D11B0" w:rsidRPr="00A449AA">
        <w:rPr>
          <w:rStyle w:val="a6"/>
          <w:rFonts w:ascii="宋体" w:eastAsia="宋体" w:hAnsi="宋体"/>
          <w:sz w:val="24"/>
          <w:szCs w:val="28"/>
        </w:rPr>
        <w:footnoteReference w:id="40"/>
      </w:r>
      <w:r w:rsidRPr="00A449AA">
        <w:rPr>
          <w:rFonts w:ascii="宋体" w:eastAsia="宋体" w:hAnsi="宋体" w:hint="eastAsia"/>
          <w:sz w:val="24"/>
          <w:szCs w:val="28"/>
          <w:lang w:eastAsia="zh-TW"/>
        </w:rPr>
        <w:t>，這無疑是一種自由思想的創新。況且，元朝承認理學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官學的行</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無非是以程朱理學的注疏</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科舉標準，而科舉本身在元朝選官中作用又不甚大，士人即使有意做官，科舉也不是上乘之選，元廷也未曾禁止程朱理學外的著作流傳，在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之間尚有一道明顯的邏輯裂縫存在。我們既很難說理學在元朝有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教條化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的趨勢，也無法說理學在元朝的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科舉化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就限制了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自由思考</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p>
    <w:p w14:paraId="4CDC5984" w14:textId="071BD6BB" w:rsidR="00701BE1" w:rsidRPr="00A449AA" w:rsidRDefault="00FD6FDC" w:rsidP="005E0AE4">
      <w:pPr>
        <w:ind w:firstLine="480"/>
        <w:rPr>
          <w:rFonts w:ascii="宋体" w:eastAsia="宋体" w:hAnsi="宋体"/>
          <w:sz w:val="24"/>
          <w:szCs w:val="28"/>
          <w:lang w:eastAsia="zh-TW"/>
        </w:rPr>
      </w:pPr>
      <w:r w:rsidRPr="00A449AA">
        <w:rPr>
          <w:rFonts w:ascii="宋体" w:eastAsia="宋体" w:hAnsi="宋体" w:hint="eastAsia"/>
          <w:sz w:val="24"/>
          <w:szCs w:val="28"/>
          <w:lang w:eastAsia="zh-TW"/>
        </w:rPr>
        <w:t>經過分析，只有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理學與政治權力開始結合</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的說法確有些道理，但只要權力不與理學唯一綁定，那麼就不能直接推導出後續的一系列結論。我們或許可以說理學在元朝正式成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了官學，但卻不是佔有統治地位的理論。元朝僅僅是在南宋對理學官方層面認可的基礎上，進一步確認了理學在儒學中的正統地位。元朝傑出思想成就的缺失，主要的因素或許不出於學術本身，而在於政治。自</w:t>
      </w:r>
      <w:r w:rsidRPr="00A449AA">
        <w:rPr>
          <w:rFonts w:ascii="宋体" w:eastAsia="宋体" w:hAnsi="宋体"/>
          <w:sz w:val="24"/>
          <w:szCs w:val="28"/>
          <w:lang w:eastAsia="zh-TW"/>
        </w:rPr>
        <w:t>1279</w:t>
      </w:r>
      <w:r w:rsidRPr="00A449AA">
        <w:rPr>
          <w:rFonts w:ascii="宋体" w:eastAsia="宋体" w:hAnsi="宋体" w:hint="eastAsia"/>
          <w:sz w:val="24"/>
          <w:szCs w:val="28"/>
          <w:lang w:eastAsia="zh-TW"/>
        </w:rPr>
        <w:t>年宋亡到</w:t>
      </w:r>
      <w:r w:rsidRPr="00A449AA">
        <w:rPr>
          <w:rFonts w:ascii="宋体" w:eastAsia="宋体" w:hAnsi="宋体"/>
          <w:sz w:val="24"/>
          <w:szCs w:val="28"/>
          <w:lang w:eastAsia="zh-TW"/>
        </w:rPr>
        <w:t>1368</w:t>
      </w:r>
      <w:r w:rsidRPr="00A449AA">
        <w:rPr>
          <w:rFonts w:ascii="宋体" w:eastAsia="宋体" w:hAnsi="宋体" w:hint="eastAsia"/>
          <w:sz w:val="24"/>
          <w:szCs w:val="28"/>
          <w:lang w:eastAsia="zh-TW"/>
        </w:rPr>
        <w:t>年明朝建立，元朝據有天下不足百年，最後數十年又是在黃河氾濫、四處起義的混亂中度過，全然無法提供學術繁榮所需要的基本政治穩定。元朝帶來的破壞性後果大於其建設性的成就，繼軌元朝而興的明朝，即深刻地受此影響。</w:t>
      </w:r>
    </w:p>
    <w:p w14:paraId="715CBB9B" w14:textId="0D961BCD" w:rsidR="00C22E78" w:rsidRPr="00A449AA" w:rsidRDefault="00C22E78" w:rsidP="00C22E78">
      <w:pPr>
        <w:rPr>
          <w:rFonts w:ascii="宋体" w:eastAsia="宋体" w:hAnsi="宋体"/>
          <w:sz w:val="24"/>
          <w:szCs w:val="28"/>
          <w:lang w:eastAsia="zh-TW"/>
        </w:rPr>
      </w:pPr>
    </w:p>
    <w:p w14:paraId="52B54FED" w14:textId="16DD862C" w:rsidR="00C22E78" w:rsidRPr="00A449AA" w:rsidRDefault="00FD6FDC" w:rsidP="00C22E78">
      <w:pPr>
        <w:rPr>
          <w:rFonts w:ascii="宋体" w:eastAsia="宋体" w:hAnsi="宋体"/>
          <w:sz w:val="24"/>
          <w:szCs w:val="28"/>
        </w:rPr>
      </w:pPr>
      <w:r w:rsidRPr="00A449AA">
        <w:rPr>
          <w:rFonts w:ascii="宋体" w:eastAsia="宋体" w:hAnsi="宋体" w:hint="eastAsia"/>
          <w:sz w:val="24"/>
          <w:szCs w:val="28"/>
          <w:lang w:eastAsia="zh-TW"/>
        </w:rPr>
        <w:t>（三）明初至明中葉</w:t>
      </w:r>
    </w:p>
    <w:p w14:paraId="73AFDF7D" w14:textId="4F9F103A" w:rsidR="00C22E78" w:rsidRPr="00A449AA" w:rsidRDefault="00C22E78" w:rsidP="00C22E78">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243E4FAC" w14:textId="5045282B" w:rsidR="00C22E78" w:rsidRPr="00A449AA" w:rsidRDefault="00FD6FDC" w:rsidP="007B122A">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朱子學真正成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官方正學，進而影響、塑造數百年來中國的文化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傳統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，關鍵的變化發生在明代。準確的說，是明太祖朱元璋到明成祖朱棣統治的這段時間。</w:t>
      </w:r>
    </w:p>
    <w:p w14:paraId="406D08D8" w14:textId="7D5EC0A2" w:rsidR="007B122A" w:rsidRPr="00A449AA" w:rsidRDefault="00FD6FDC" w:rsidP="007B122A">
      <w:pPr>
        <w:ind w:firstLine="480"/>
        <w:rPr>
          <w:rFonts w:ascii="宋体" w:eastAsia="宋体" w:hAnsi="宋体"/>
          <w:sz w:val="24"/>
          <w:szCs w:val="28"/>
          <w:lang w:eastAsia="zh-TW"/>
        </w:rPr>
      </w:pPr>
      <w:r w:rsidRPr="00A449AA">
        <w:rPr>
          <w:rFonts w:ascii="宋体" w:eastAsia="宋体" w:hAnsi="宋体" w:hint="eastAsia"/>
          <w:sz w:val="24"/>
          <w:szCs w:val="28"/>
          <w:lang w:eastAsia="zh-TW"/>
        </w:rPr>
        <w:t>余英時注意到，明代的政治生態與宋代判若雲泥，身</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知識人以及官員主體的士大夫群體，在明朝所受的待遇可謂相當惡劣，朱元璋使極具侮辱性的廷杖成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定制，同時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創造性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的設立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寰中士夫不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君用</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科，加之以一系列的專制性政策，明朝全然不復宋代對士大夫的優容</w:t>
      </w:r>
      <w:r w:rsidR="00B2175B" w:rsidRPr="00A449AA">
        <w:rPr>
          <w:rStyle w:val="a6"/>
          <w:rFonts w:ascii="宋体" w:eastAsia="宋体" w:hAnsi="宋体"/>
          <w:sz w:val="24"/>
          <w:szCs w:val="28"/>
        </w:rPr>
        <w:footnoteReference w:id="41"/>
      </w:r>
      <w:r w:rsidRPr="00A449AA">
        <w:rPr>
          <w:rFonts w:ascii="宋体" w:eastAsia="宋体" w:hAnsi="宋体" w:hint="eastAsia"/>
          <w:sz w:val="24"/>
          <w:szCs w:val="28"/>
          <w:lang w:eastAsia="zh-TW"/>
        </w:rPr>
        <w:t>。伴隨著士大夫政治地位的下降，明代的皇權專制達到了一個前所未有的高點。何以在一個世紀以內，中國的政治文化便發生了這般翻天覆地的劇烈變化，在考察明代朱子學與政治的關係之前，必須先來理解這一至關重要的問題。</w:t>
      </w:r>
    </w:p>
    <w:p w14:paraId="5DE12316" w14:textId="3351375A" w:rsidR="00374485"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首先必須排除程朱理學在此過程中的影響，之前已經提到，理學在元代影響力十分有限，縱使程朱理學真有助於鞏固專制集權的統治，也不會在明朝建政初期發揮多大的影響。朱元璋性格、成長背景等個人因素的在明代政治文化形成過程中的作用，已得到了比較充分的討論</w:t>
      </w:r>
      <w:r w:rsidR="006371CE" w:rsidRPr="00A449AA">
        <w:rPr>
          <w:rStyle w:val="a6"/>
          <w:rFonts w:ascii="宋体" w:eastAsia="宋体" w:hAnsi="宋体"/>
          <w:sz w:val="24"/>
          <w:szCs w:val="28"/>
        </w:rPr>
        <w:footnoteReference w:id="42"/>
      </w:r>
      <w:r w:rsidRPr="00A449AA">
        <w:rPr>
          <w:rFonts w:ascii="宋体" w:eastAsia="宋体" w:hAnsi="宋体" w:hint="eastAsia"/>
          <w:sz w:val="24"/>
          <w:szCs w:val="28"/>
          <w:lang w:eastAsia="zh-TW"/>
        </w:rPr>
        <w:t>。由於篇幅所限，本文嘗試從士大夫階層在元明易代之際的普遍衰落，提供一種可能的解釋。</w:t>
      </w:r>
    </w:p>
    <w:p w14:paraId="67CA7EFE" w14:textId="4A1DFE96" w:rsidR="001E13A7"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在宋代，由於科舉及相關制度的保證，依靠家族身份世代相傳的精英地位的模式，讓位於更多地憑藉個人能力來獲得社會階層的上</w:t>
      </w:r>
      <w:r w:rsidR="00B55B58">
        <w:rPr>
          <w:rFonts w:ascii="宋体" w:eastAsia="宋体" w:hAnsi="宋体" w:hint="eastAsia"/>
          <w:sz w:val="24"/>
          <w:szCs w:val="28"/>
          <w:lang w:eastAsia="zh-TW"/>
        </w:rPr>
        <w:t>昇</w:t>
      </w:r>
      <w:r w:rsidR="00FC5199" w:rsidRPr="00A449AA">
        <w:rPr>
          <w:rStyle w:val="a6"/>
          <w:rFonts w:ascii="宋体" w:eastAsia="宋体" w:hAnsi="宋体"/>
          <w:sz w:val="24"/>
          <w:szCs w:val="28"/>
        </w:rPr>
        <w:footnoteReference w:id="43"/>
      </w:r>
      <w:r w:rsidRPr="00A449AA">
        <w:rPr>
          <w:rFonts w:ascii="宋体" w:eastAsia="宋体" w:hAnsi="宋体" w:hint="eastAsia"/>
          <w:sz w:val="24"/>
          <w:szCs w:val="28"/>
          <w:lang w:eastAsia="zh-TW"/>
        </w:rPr>
        <w:t>，宋代的新精英階層既是開放的，同時又是相對脆弱的。五胡內遷，晉室南渡之際，中原漢人之文化猶得借世家大族之手得以存續於北方</w:t>
      </w:r>
      <w:r w:rsidR="0091620D" w:rsidRPr="00A449AA">
        <w:rPr>
          <w:rStyle w:val="a6"/>
          <w:rFonts w:ascii="宋体" w:eastAsia="宋体" w:hAnsi="宋体"/>
          <w:sz w:val="24"/>
          <w:szCs w:val="28"/>
        </w:rPr>
        <w:footnoteReference w:id="44"/>
      </w:r>
      <w:r w:rsidRPr="00A449AA">
        <w:rPr>
          <w:rFonts w:ascii="宋体" w:eastAsia="宋体" w:hAnsi="宋体" w:hint="eastAsia"/>
          <w:sz w:val="24"/>
          <w:szCs w:val="28"/>
          <w:lang w:eastAsia="zh-TW"/>
        </w:rPr>
        <w:t>；李唐皇室，本</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隋朝重臣，趙宋開國，亦得繼承五代後周之政府班底</w:t>
      </w:r>
      <w:r w:rsidR="004409E7" w:rsidRPr="00A449AA">
        <w:rPr>
          <w:rStyle w:val="a6"/>
          <w:rFonts w:ascii="宋体" w:eastAsia="宋体" w:hAnsi="宋体"/>
          <w:sz w:val="24"/>
          <w:szCs w:val="28"/>
        </w:rPr>
        <w:footnoteReference w:id="45"/>
      </w:r>
      <w:r w:rsidRPr="00A449AA">
        <w:rPr>
          <w:rFonts w:ascii="宋体" w:eastAsia="宋体" w:hAnsi="宋体" w:hint="eastAsia"/>
          <w:sz w:val="24"/>
          <w:szCs w:val="28"/>
          <w:lang w:eastAsia="zh-TW"/>
        </w:rPr>
        <w:t>。唯有明代開國之情形則與上述朝代全然不同，元朝政府實施帶有歧視性的民族政策，北方漢人被歸於第三等，人數更多、平均文化程度（也即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漢化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）更高的南宋遺民則被劃分</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第四等</w:t>
      </w:r>
      <w:r w:rsidR="003223ED" w:rsidRPr="00A449AA">
        <w:rPr>
          <w:rStyle w:val="a6"/>
          <w:rFonts w:ascii="宋体" w:eastAsia="宋体" w:hAnsi="宋体"/>
          <w:sz w:val="24"/>
          <w:szCs w:val="28"/>
        </w:rPr>
        <w:footnoteReference w:id="46"/>
      </w:r>
      <w:r w:rsidRPr="00A449AA">
        <w:rPr>
          <w:rFonts w:ascii="宋体" w:eastAsia="宋体" w:hAnsi="宋体" w:hint="eastAsia"/>
          <w:sz w:val="24"/>
          <w:szCs w:val="28"/>
          <w:lang w:eastAsia="zh-TW"/>
        </w:rPr>
        <w:t>。在宋朝，精英地位的獲取已基本上與血緣身份相脫鉤，因而也未能形成類似於前科舉時代的世家大族。由於蒙古朝廷對漢人精英在核心權力圈的排斥，漢人士大夫也無法形成足夠有影響力的獨立集團，在政府中佔據一定的地位。接著可以看到，朱元璋起兵推翻元廷建立明朝所倚仗的力量，是白蓮社、明教、彌勒教等民間信仰組織</w:t>
      </w:r>
      <w:r w:rsidR="00246524" w:rsidRPr="00A449AA">
        <w:rPr>
          <w:rStyle w:val="a6"/>
          <w:rFonts w:ascii="宋体" w:eastAsia="宋体" w:hAnsi="宋体"/>
          <w:sz w:val="24"/>
          <w:szCs w:val="28"/>
        </w:rPr>
        <w:footnoteReference w:id="47"/>
      </w:r>
      <w:r w:rsidRPr="00A449AA">
        <w:rPr>
          <w:rFonts w:ascii="宋体" w:eastAsia="宋体" w:hAnsi="宋体" w:hint="eastAsia"/>
          <w:sz w:val="24"/>
          <w:szCs w:val="28"/>
          <w:lang w:eastAsia="zh-TW"/>
        </w:rPr>
        <w:t>，而不像東漢光武帝奪取天下依靠的是大族豪門，士大夫階層普遍衰落的情景可見一斑。因此，朱元璋的朝廷的同時，並沒有足以與皇權相抗爭的其他勢力，這給予朱元璋以極大的可能性，得以實現皇權專制的登峰造極。</w:t>
      </w:r>
    </w:p>
    <w:p w14:paraId="36076165" w14:textId="29F8104D" w:rsidR="00F470C7"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燦爛的文化同時也是脆弱的，明朝和宋朝同</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漢人之朝廷，但文化氛圍、政治環境已在蒙古人宰</w:t>
      </w:r>
      <w:r w:rsidR="00306479">
        <w:rPr>
          <w:rFonts w:ascii="宋体" w:eastAsia="宋体" w:hAnsi="宋体" w:hint="eastAsia"/>
          <w:sz w:val="24"/>
          <w:szCs w:val="28"/>
          <w:lang w:eastAsia="zh-TW"/>
        </w:rPr>
        <w:t>制</w:t>
      </w:r>
      <w:r w:rsidRPr="00A449AA">
        <w:rPr>
          <w:rFonts w:ascii="宋体" w:eastAsia="宋体" w:hAnsi="宋体" w:hint="eastAsia"/>
          <w:sz w:val="24"/>
          <w:szCs w:val="28"/>
          <w:lang w:eastAsia="zh-TW"/>
        </w:rPr>
        <w:t>天下期間發生了滄海桑田的變化，朱子學本身未有太大的改變，但理學家生存的客觀環境卻有了極大的不同。在文化事業百廢待興的時候，明廷以政府強制的手段，令程朱理學成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了官方正學，科舉考試的榘矱。但明太祖朱元璋對理學的態度，基本上是單純的政治利用，而對朱子學並無真正的興趣與認識</w:t>
      </w:r>
      <w:r w:rsidR="00A80163" w:rsidRPr="00A449AA">
        <w:rPr>
          <w:rStyle w:val="a6"/>
          <w:rFonts w:ascii="宋体" w:eastAsia="宋体" w:hAnsi="宋体"/>
          <w:sz w:val="24"/>
          <w:szCs w:val="28"/>
        </w:rPr>
        <w:footnoteReference w:id="48"/>
      </w:r>
      <w:r w:rsidRPr="00A449AA">
        <w:rPr>
          <w:rFonts w:ascii="宋体" w:eastAsia="宋体" w:hAnsi="宋体" w:hint="eastAsia"/>
          <w:sz w:val="24"/>
          <w:szCs w:val="28"/>
          <w:lang w:eastAsia="zh-TW"/>
        </w:rPr>
        <w:t>。朱元璋</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政的基本原則，是主張近乎絕對的君主獨裁制度，而不受其他任何權力的限制，這顯然有悖於理學家關於君權的信念</w:t>
      </w:r>
      <w:r w:rsidR="001D39CA" w:rsidRPr="00A449AA">
        <w:rPr>
          <w:rStyle w:val="a6"/>
          <w:rFonts w:ascii="宋体" w:eastAsia="宋体" w:hAnsi="宋体"/>
          <w:sz w:val="24"/>
          <w:szCs w:val="28"/>
        </w:rPr>
        <w:footnoteReference w:id="49"/>
      </w:r>
      <w:r w:rsidRPr="00A449AA">
        <w:rPr>
          <w:rFonts w:ascii="宋体" w:eastAsia="宋体" w:hAnsi="宋体" w:hint="eastAsia"/>
          <w:sz w:val="24"/>
          <w:szCs w:val="28"/>
          <w:lang w:eastAsia="zh-TW"/>
        </w:rPr>
        <w:t>。</w:t>
      </w:r>
    </w:p>
    <w:p w14:paraId="0F22787A" w14:textId="6E74675F" w:rsidR="00FD368E"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明初大儒方孝孺的經歷，可以看作是程朱理學在明初命運的一個投影。方孝孺活躍於洪武末期至建文帝年間，作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建文帝的輔政大臣，被當時天下士人視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理學正朔所在</w:t>
      </w:r>
      <w:r w:rsidR="002C2132" w:rsidRPr="00A449AA">
        <w:rPr>
          <w:rStyle w:val="a6"/>
          <w:rFonts w:ascii="宋体" w:eastAsia="宋体" w:hAnsi="宋体"/>
          <w:sz w:val="24"/>
          <w:szCs w:val="28"/>
        </w:rPr>
        <w:footnoteReference w:id="50"/>
      </w:r>
      <w:r w:rsidRPr="00A449AA">
        <w:rPr>
          <w:rFonts w:ascii="宋体" w:eastAsia="宋体" w:hAnsi="宋体" w:hint="eastAsia"/>
          <w:sz w:val="24"/>
          <w:szCs w:val="28"/>
          <w:lang w:eastAsia="zh-TW"/>
        </w:rPr>
        <w:t>。方孝孺明確地反對朱元璋有關於皇權的觀點</w:t>
      </w:r>
      <w:r w:rsidR="005A0898" w:rsidRPr="00A449AA">
        <w:rPr>
          <w:rStyle w:val="a6"/>
          <w:rFonts w:ascii="宋体" w:eastAsia="宋体" w:hAnsi="宋体"/>
          <w:sz w:val="24"/>
          <w:szCs w:val="28"/>
        </w:rPr>
        <w:footnoteReference w:id="51"/>
      </w:r>
      <w:r w:rsidRPr="00A449AA">
        <w:rPr>
          <w:rFonts w:ascii="宋体" w:eastAsia="宋体" w:hAnsi="宋体" w:hint="eastAsia"/>
          <w:sz w:val="24"/>
          <w:szCs w:val="28"/>
          <w:lang w:eastAsia="zh-TW"/>
        </w:rPr>
        <w:t>，在他看來，宋朝是比漢、唐還要接近於儒</w:t>
      </w:r>
      <w:r w:rsidRPr="00A449AA">
        <w:rPr>
          <w:rFonts w:ascii="宋体" w:eastAsia="宋体" w:hAnsi="宋体" w:hint="eastAsia"/>
          <w:sz w:val="24"/>
          <w:szCs w:val="28"/>
          <w:lang w:eastAsia="zh-TW"/>
        </w:rPr>
        <w:lastRenderedPageBreak/>
        <w:t>家理想的模範，理學的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是終極的價值所在，宋朝應當是明朝學習的物件</w:t>
      </w:r>
      <w:r w:rsidR="005A0898" w:rsidRPr="00A449AA">
        <w:rPr>
          <w:rStyle w:val="a6"/>
          <w:rFonts w:ascii="宋体" w:eastAsia="宋体" w:hAnsi="宋体"/>
          <w:sz w:val="24"/>
          <w:szCs w:val="28"/>
        </w:rPr>
        <w:footnoteReference w:id="52"/>
      </w:r>
      <w:r w:rsidRPr="00A449AA">
        <w:rPr>
          <w:rFonts w:ascii="宋体" w:eastAsia="宋体" w:hAnsi="宋体" w:hint="eastAsia"/>
          <w:sz w:val="24"/>
          <w:szCs w:val="28"/>
          <w:lang w:eastAsia="zh-TW"/>
        </w:rPr>
        <w:t>。但方孝孺關於理學如何在政治中實踐的想法還來不及付諸於實際，篡位的朱棣便將不肯屈服的方孝孺，處以族誅之刑</w:t>
      </w:r>
      <w:r w:rsidR="004C125B" w:rsidRPr="00A449AA">
        <w:rPr>
          <w:rStyle w:val="a6"/>
          <w:rFonts w:ascii="宋体" w:eastAsia="宋体" w:hAnsi="宋体"/>
          <w:sz w:val="24"/>
          <w:szCs w:val="28"/>
        </w:rPr>
        <w:footnoteReference w:id="53"/>
      </w:r>
      <w:r w:rsidRPr="00A449AA">
        <w:rPr>
          <w:rFonts w:ascii="宋体" w:eastAsia="宋体" w:hAnsi="宋体" w:hint="eastAsia"/>
          <w:sz w:val="24"/>
          <w:szCs w:val="28"/>
          <w:lang w:eastAsia="zh-TW"/>
        </w:rPr>
        <w:t>。</w:t>
      </w:r>
    </w:p>
    <w:p w14:paraId="5ECE704D" w14:textId="634F4662" w:rsidR="002C5339" w:rsidRPr="00A449AA" w:rsidRDefault="00FD6FDC" w:rsidP="00997950">
      <w:pPr>
        <w:ind w:firstLine="480"/>
        <w:rPr>
          <w:rFonts w:ascii="宋体" w:eastAsia="宋体" w:hAnsi="宋体"/>
          <w:sz w:val="24"/>
          <w:szCs w:val="28"/>
          <w:lang w:eastAsia="zh-TW"/>
        </w:rPr>
      </w:pPr>
      <w:r w:rsidRPr="00A449AA">
        <w:rPr>
          <w:rFonts w:ascii="宋体" w:eastAsia="宋体" w:hAnsi="宋体" w:hint="eastAsia"/>
          <w:sz w:val="24"/>
          <w:szCs w:val="28"/>
          <w:lang w:eastAsia="zh-TW"/>
        </w:rPr>
        <w:t>明成祖朱棣任內，或許是出於對政權合法性的不安，朱棣表面上加強了對理學的尊崇</w:t>
      </w:r>
      <w:r w:rsidR="00210F0D">
        <w:rPr>
          <w:rFonts w:ascii="宋体" w:eastAsia="宋体" w:hAnsi="宋体" w:hint="eastAsia"/>
          <w:sz w:val="24"/>
          <w:szCs w:val="28"/>
          <w:lang w:eastAsia="zh-TW"/>
        </w:rPr>
        <w:t>。</w:t>
      </w:r>
      <w:r w:rsidR="00751F3A">
        <w:rPr>
          <w:rFonts w:ascii="宋体" w:eastAsia="宋体" w:hAnsi="宋体" w:hint="eastAsia"/>
          <w:sz w:val="24"/>
          <w:szCs w:val="28"/>
          <w:lang w:eastAsia="zh-TW"/>
        </w:rPr>
        <w:t>朝廷</w:t>
      </w:r>
      <w:r w:rsidRPr="00A449AA">
        <w:rPr>
          <w:rFonts w:ascii="宋体" w:eastAsia="宋体" w:hAnsi="宋体" w:hint="eastAsia"/>
          <w:sz w:val="24"/>
          <w:szCs w:val="28"/>
          <w:lang w:eastAsia="zh-TW"/>
        </w:rPr>
        <w:t>倉促地編訂了以程朱理學思想</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主要內容的《五經大全》、《四書大全》和《性理大全》，作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科舉考試的唯一標準注解頒佈天下</w:t>
      </w:r>
      <w:r w:rsidR="0077470E" w:rsidRPr="00A449AA">
        <w:rPr>
          <w:rStyle w:val="a6"/>
          <w:rFonts w:ascii="宋体" w:eastAsia="宋体" w:hAnsi="宋体"/>
          <w:sz w:val="24"/>
          <w:szCs w:val="28"/>
        </w:rPr>
        <w:footnoteReference w:id="54"/>
      </w:r>
      <w:r w:rsidRPr="00A449AA">
        <w:rPr>
          <w:rFonts w:ascii="宋体" w:eastAsia="宋体" w:hAnsi="宋体" w:hint="eastAsia"/>
          <w:sz w:val="24"/>
          <w:szCs w:val="28"/>
          <w:lang w:eastAsia="zh-TW"/>
        </w:rPr>
        <w:t>。早先的論者已經注意到，朱棣乃至後來的皇帝，對程朱理學的理解基本上延續了朱元璋的態度，從工具性的角度來利用，而不是踐履程朱理學</w:t>
      </w:r>
      <w:r w:rsidR="003D6016" w:rsidRPr="00A449AA">
        <w:rPr>
          <w:rStyle w:val="a6"/>
          <w:rFonts w:ascii="宋体" w:eastAsia="宋体" w:hAnsi="宋体"/>
          <w:sz w:val="24"/>
          <w:szCs w:val="28"/>
        </w:rPr>
        <w:footnoteReference w:id="55"/>
      </w:r>
      <w:r w:rsidRPr="00A449AA">
        <w:rPr>
          <w:rFonts w:ascii="宋体" w:eastAsia="宋体" w:hAnsi="宋体" w:hint="eastAsia"/>
          <w:sz w:val="24"/>
          <w:szCs w:val="28"/>
          <w:lang w:eastAsia="zh-TW"/>
        </w:rPr>
        <w:t>。以方孝孺</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代表的理學家在明初意圖通過在政治中樞的努力，來改變明朝最高政治權力的運作方式的失敗，使得專制的皇權缺乏外部約束力量成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明代基本的政治現實，朱子學的理想事實上沒有了生存的空間。</w:t>
      </w:r>
    </w:p>
    <w:p w14:paraId="1EED23BC" w14:textId="4677519C" w:rsidR="0011561C"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雖然如此，不少學者還是將三部《大全》的頒佈，視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程朱理學統治地位最終確立的標誌</w:t>
      </w:r>
      <w:r w:rsidR="00573C08" w:rsidRPr="00A449AA">
        <w:rPr>
          <w:rStyle w:val="a6"/>
          <w:rFonts w:ascii="宋体" w:eastAsia="宋体" w:hAnsi="宋体"/>
          <w:sz w:val="24"/>
          <w:szCs w:val="28"/>
        </w:rPr>
        <w:footnoteReference w:id="56"/>
      </w:r>
      <w:r w:rsidRPr="00A449AA">
        <w:rPr>
          <w:rFonts w:ascii="宋体" w:eastAsia="宋体" w:hAnsi="宋体" w:hint="eastAsia"/>
          <w:sz w:val="24"/>
          <w:szCs w:val="28"/>
          <w:lang w:eastAsia="zh-TW"/>
        </w:rPr>
        <w:t>，事實或許要複雜得多。其一，前面已經提到了明朝的皇權政治對於程朱理學理想的扭曲，對於朱元璋之後的明朝歷代皇帝來說，《皇明祖訓》對於行</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上的指導和約束力無疑要遠遠大於朱熹的教誨，程朱理學的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在宮廷內實際起不到太大的效果；再考慮民間的情形，佛、道兩家對於一般民眾的吸引力並沒有因</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程朱理學被樹立</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官方正學而消散，儒學也從來沒有在非世俗的精神領域完全取代佛道</w:t>
      </w:r>
      <w:r w:rsidR="0078002F" w:rsidRPr="00A449AA">
        <w:rPr>
          <w:rStyle w:val="a6"/>
          <w:rFonts w:ascii="宋体" w:eastAsia="宋体" w:hAnsi="宋体"/>
          <w:sz w:val="24"/>
          <w:szCs w:val="28"/>
        </w:rPr>
        <w:footnoteReference w:id="57"/>
      </w:r>
      <w:r w:rsidRPr="00A449AA">
        <w:rPr>
          <w:rFonts w:ascii="宋体" w:eastAsia="宋体" w:hAnsi="宋体" w:hint="eastAsia"/>
          <w:sz w:val="24"/>
          <w:szCs w:val="28"/>
          <w:lang w:eastAsia="zh-TW"/>
        </w:rPr>
        <w:t>；程朱理學真正稱得上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的，是在科舉考場，但科舉主要限制於《四書》的範圍內</w:t>
      </w:r>
      <w:r w:rsidR="00AB5193" w:rsidRPr="00A449AA">
        <w:rPr>
          <w:rStyle w:val="a6"/>
          <w:rFonts w:ascii="宋体" w:eastAsia="宋体" w:hAnsi="宋体"/>
          <w:sz w:val="24"/>
          <w:szCs w:val="28"/>
        </w:rPr>
        <w:footnoteReference w:id="58"/>
      </w:r>
      <w:r w:rsidRPr="00A449AA">
        <w:rPr>
          <w:rFonts w:ascii="宋体" w:eastAsia="宋体" w:hAnsi="宋体" w:hint="eastAsia"/>
          <w:sz w:val="24"/>
          <w:szCs w:val="28"/>
          <w:lang w:eastAsia="zh-TW"/>
        </w:rPr>
        <w:t>，一心功名的士人真正接觸到的理學內容少得可憐。無法否認程朱理學在明初可被稱</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，但程朱理學卻既遭到了當權者的曲解，作用範圍又十分有限。與其說是程朱理學統治了明初的思想界，毋寧說是朱子注解的《四書》統治了科舉，而科舉又牢牢牽引住了天下士人的心。</w:t>
      </w:r>
    </w:p>
    <w:p w14:paraId="4EDB16E1" w14:textId="51CFFBD4" w:rsidR="00CC25FA" w:rsidRPr="00A449AA" w:rsidRDefault="00FD6FDC" w:rsidP="007F77DF">
      <w:pPr>
        <w:ind w:firstLine="480"/>
        <w:rPr>
          <w:rFonts w:ascii="宋体" w:eastAsia="宋体" w:hAnsi="宋体"/>
          <w:sz w:val="24"/>
          <w:szCs w:val="28"/>
          <w:lang w:eastAsia="zh-TW"/>
        </w:rPr>
      </w:pPr>
      <w:r w:rsidRPr="00A449AA">
        <w:rPr>
          <w:rFonts w:ascii="宋体" w:eastAsia="宋体" w:hAnsi="宋体" w:hint="eastAsia"/>
          <w:sz w:val="24"/>
          <w:szCs w:val="28"/>
          <w:lang w:eastAsia="zh-TW"/>
        </w:rPr>
        <w:t>今人往往將官學化後的程朱理學，當作是古代專制王朝的官方</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意識形態</w:t>
      </w:r>
      <w:r w:rsidR="008F2ACB">
        <w:rPr>
          <w:rFonts w:ascii="宋体" w:eastAsia="宋体" w:hAnsi="宋体" w:hint="eastAsia"/>
          <w:sz w:val="24"/>
          <w:szCs w:val="28"/>
          <w:lang w:eastAsia="zh-TW"/>
        </w:rPr>
        <w:t>」</w:t>
      </w:r>
      <w:r w:rsidR="00F27478" w:rsidRPr="00A449AA">
        <w:rPr>
          <w:rStyle w:val="a6"/>
          <w:rFonts w:ascii="宋体" w:eastAsia="宋体" w:hAnsi="宋体"/>
          <w:sz w:val="24"/>
          <w:szCs w:val="28"/>
        </w:rPr>
        <w:footnoteReference w:id="59"/>
      </w:r>
      <w:r w:rsidRPr="00A449AA">
        <w:rPr>
          <w:rFonts w:ascii="宋体" w:eastAsia="宋体" w:hAnsi="宋体" w:hint="eastAsia"/>
          <w:sz w:val="24"/>
          <w:szCs w:val="28"/>
          <w:lang w:eastAsia="zh-TW"/>
        </w:rPr>
        <w:t>。</w:t>
      </w:r>
      <w:r w:rsidRPr="00A449AA">
        <w:rPr>
          <w:rFonts w:ascii="宋体" w:eastAsia="宋体" w:hAnsi="宋体"/>
          <w:sz w:val="24"/>
          <w:szCs w:val="28"/>
          <w:lang w:eastAsia="zh-TW"/>
        </w:rPr>
        <w:t xml:space="preserve"> </w:t>
      </w:r>
      <w:r w:rsidRPr="00A449AA">
        <w:rPr>
          <w:rFonts w:ascii="宋体" w:eastAsia="宋体" w:hAnsi="宋体" w:hint="eastAsia"/>
          <w:sz w:val="24"/>
          <w:szCs w:val="28"/>
          <w:lang w:eastAsia="zh-TW"/>
        </w:rPr>
        <w:t>不考慮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是一個相當晚近</w:t>
      </w:r>
      <w:r w:rsidR="00C35DA0" w:rsidRPr="00C35DA0">
        <w:rPr>
          <w:rFonts w:ascii="宋体" w:eastAsia="宋体" w:hAnsi="宋体" w:hint="eastAsia"/>
          <w:sz w:val="24"/>
          <w:szCs w:val="28"/>
          <w:lang w:eastAsia="zh-TW"/>
        </w:rPr>
        <w:t>纔</w:t>
      </w:r>
      <w:r w:rsidRPr="00A449AA">
        <w:rPr>
          <w:rFonts w:ascii="宋体" w:eastAsia="宋体" w:hAnsi="宋体" w:hint="eastAsia"/>
          <w:sz w:val="24"/>
          <w:szCs w:val="28"/>
          <w:lang w:eastAsia="zh-TW"/>
        </w:rPr>
        <w:t>出現的概念</w:t>
      </w:r>
      <w:r w:rsidR="003D7857" w:rsidRPr="00A449AA">
        <w:rPr>
          <w:rStyle w:val="a6"/>
          <w:rFonts w:ascii="宋体" w:eastAsia="宋体" w:hAnsi="宋体"/>
          <w:sz w:val="24"/>
          <w:szCs w:val="28"/>
        </w:rPr>
        <w:footnoteReference w:id="60"/>
      </w:r>
      <w:r w:rsidRPr="00A449AA">
        <w:rPr>
          <w:rFonts w:ascii="宋体" w:eastAsia="宋体" w:hAnsi="宋体" w:hint="eastAsia"/>
          <w:sz w:val="24"/>
          <w:szCs w:val="28"/>
          <w:lang w:eastAsia="zh-TW"/>
        </w:rPr>
        <w:t>，程朱理學作</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也相當不合格。部分原因如上所述，程朱理學能夠</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的範圍相當有限，更多情況下是與其他思想價值體系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共治</w:t>
      </w:r>
      <w:r w:rsidR="008F2ACB">
        <w:rPr>
          <w:rFonts w:ascii="宋体" w:eastAsia="宋体" w:hAnsi="宋体"/>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獨裁</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。另一點則更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關鍵，前工業時代的思想觀念，其所能發揮的效用、影響政治生活的限度與大眾政治時代有著微妙的差異，我們不能夠直接將一個現代</w:t>
      </w:r>
      <w:r w:rsidR="00C35DA0" w:rsidRPr="00C35DA0">
        <w:rPr>
          <w:rFonts w:ascii="宋体" w:eastAsia="宋体" w:hAnsi="宋体" w:hint="eastAsia"/>
          <w:sz w:val="24"/>
          <w:szCs w:val="28"/>
          <w:lang w:eastAsia="zh-TW"/>
        </w:rPr>
        <w:t>纔</w:t>
      </w:r>
      <w:r w:rsidRPr="00A449AA">
        <w:rPr>
          <w:rFonts w:ascii="宋体" w:eastAsia="宋体" w:hAnsi="宋体" w:hint="eastAsia"/>
          <w:sz w:val="24"/>
          <w:szCs w:val="28"/>
          <w:lang w:eastAsia="zh-TW"/>
        </w:rPr>
        <w:t>發明出來的名詞不加解釋、不做考證地套用到不同條件的社會環境下，這容易造成錯位與誤解</w:t>
      </w:r>
      <w:r w:rsidR="001C5240" w:rsidRPr="00A449AA">
        <w:rPr>
          <w:rStyle w:val="a6"/>
          <w:rFonts w:ascii="宋体" w:eastAsia="宋体" w:hAnsi="宋体"/>
          <w:sz w:val="24"/>
          <w:szCs w:val="28"/>
        </w:rPr>
        <w:footnoteReference w:id="61"/>
      </w:r>
      <w:r w:rsidRPr="00A449AA">
        <w:rPr>
          <w:rFonts w:ascii="宋体" w:eastAsia="宋体" w:hAnsi="宋体" w:hint="eastAsia"/>
          <w:sz w:val="24"/>
          <w:szCs w:val="28"/>
          <w:lang w:eastAsia="zh-TW"/>
        </w:rPr>
        <w:t>。對於程朱理學的研究而言，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的說法並不是一個合</w:t>
      </w:r>
      <w:r w:rsidRPr="00A449AA">
        <w:rPr>
          <w:rFonts w:ascii="宋体" w:eastAsia="宋体" w:hAnsi="宋体" w:hint="eastAsia"/>
          <w:sz w:val="24"/>
          <w:szCs w:val="28"/>
          <w:lang w:eastAsia="zh-TW"/>
        </w:rPr>
        <w:lastRenderedPageBreak/>
        <w:t>適的概括。</w:t>
      </w:r>
    </w:p>
    <w:p w14:paraId="426355E4" w14:textId="3DAB0C46" w:rsidR="001F2FED"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其二，明初學術空氣的空疏膚淺，學術成果的稀少受到學者的關注</w:t>
      </w:r>
      <w:r w:rsidR="00D33714" w:rsidRPr="00A449AA">
        <w:rPr>
          <w:rStyle w:val="a6"/>
          <w:rFonts w:ascii="宋体" w:eastAsia="宋体" w:hAnsi="宋体"/>
          <w:sz w:val="24"/>
          <w:szCs w:val="28"/>
        </w:rPr>
        <w:footnoteReference w:id="62"/>
      </w:r>
      <w:r w:rsidRPr="00A449AA">
        <w:rPr>
          <w:rFonts w:ascii="宋体" w:eastAsia="宋体" w:hAnsi="宋体" w:hint="eastAsia"/>
          <w:sz w:val="24"/>
          <w:szCs w:val="28"/>
          <w:lang w:eastAsia="zh-TW"/>
        </w:rPr>
        <w:t>，對這一現象的解釋往往與程朱理學的官學化相聯繫在一起。如葛兆光以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，理學與政治的結合使得理學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喪失了自我超越和不斷更新的空間</w:t>
      </w:r>
      <w:r w:rsidR="008F2ACB">
        <w:rPr>
          <w:rFonts w:ascii="宋体" w:eastAsia="宋体" w:hAnsi="宋体" w:hint="eastAsia"/>
          <w:sz w:val="24"/>
          <w:szCs w:val="28"/>
          <w:lang w:eastAsia="zh-TW"/>
        </w:rPr>
        <w:t>」</w:t>
      </w:r>
      <w:r w:rsidR="00400D2F" w:rsidRPr="00A449AA">
        <w:rPr>
          <w:rStyle w:val="a6"/>
          <w:rFonts w:ascii="宋体" w:eastAsia="宋体" w:hAnsi="宋体"/>
          <w:sz w:val="24"/>
          <w:szCs w:val="28"/>
        </w:rPr>
        <w:footnoteReference w:id="63"/>
      </w:r>
      <w:r w:rsidRPr="00A449AA">
        <w:rPr>
          <w:rFonts w:ascii="宋体" w:eastAsia="宋体" w:hAnsi="宋体" w:hint="eastAsia"/>
          <w:sz w:val="24"/>
          <w:szCs w:val="28"/>
          <w:lang w:eastAsia="zh-TW"/>
        </w:rPr>
        <w:t>，是從自由思想向教條的轉變。但道德哲學與政治權力的結合並不會直接導致思想的凋敝，政治與哲學的結合也可能對雙方都有促進作用。試舉古典時代羅馬歷史的例子，以說明政治與哲學可能的複雜關係。在基督教於西元</w:t>
      </w:r>
      <w:r w:rsidRPr="00A449AA">
        <w:rPr>
          <w:rFonts w:ascii="宋体" w:eastAsia="宋体" w:hAnsi="宋体"/>
          <w:sz w:val="24"/>
          <w:szCs w:val="28"/>
          <w:lang w:eastAsia="zh-TW"/>
        </w:rPr>
        <w:t>380</w:t>
      </w:r>
      <w:r w:rsidRPr="00A449AA">
        <w:rPr>
          <w:rFonts w:ascii="宋体" w:eastAsia="宋体" w:hAnsi="宋体" w:hint="eastAsia"/>
          <w:sz w:val="24"/>
          <w:szCs w:val="28"/>
          <w:lang w:eastAsia="zh-TW"/>
        </w:rPr>
        <w:t>年，成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羅馬的國教以前，根植於希臘哲學的斯多葛主義哲學（</w:t>
      </w:r>
      <w:r w:rsidRPr="00A449AA">
        <w:rPr>
          <w:rFonts w:ascii="宋体" w:eastAsia="宋体" w:hAnsi="宋体"/>
          <w:sz w:val="24"/>
          <w:szCs w:val="28"/>
          <w:lang w:eastAsia="zh-TW"/>
        </w:rPr>
        <w:t>Stoicism</w:t>
      </w:r>
      <w:r w:rsidRPr="00A449AA">
        <w:rPr>
          <w:rFonts w:ascii="宋体" w:eastAsia="宋体" w:hAnsi="宋体" w:hint="eastAsia"/>
          <w:sz w:val="24"/>
          <w:szCs w:val="28"/>
          <w:lang w:eastAsia="zh-TW"/>
        </w:rPr>
        <w:t>）一般被認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是羅馬帝國的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官方哲學</w:t>
      </w:r>
      <w:r w:rsidR="008F2ACB">
        <w:rPr>
          <w:rFonts w:ascii="宋体" w:eastAsia="宋体" w:hAnsi="宋体" w:hint="eastAsia"/>
          <w:sz w:val="24"/>
          <w:szCs w:val="28"/>
          <w:lang w:eastAsia="zh-TW"/>
        </w:rPr>
        <w:t>」</w:t>
      </w:r>
      <w:r w:rsidR="00D96983" w:rsidRPr="00A449AA">
        <w:rPr>
          <w:rStyle w:val="a6"/>
          <w:rFonts w:ascii="宋体" w:eastAsia="宋体" w:hAnsi="宋体"/>
          <w:sz w:val="24"/>
          <w:szCs w:val="28"/>
        </w:rPr>
        <w:footnoteReference w:id="64"/>
      </w:r>
      <w:r w:rsidRPr="00A449AA">
        <w:rPr>
          <w:rFonts w:ascii="宋体" w:eastAsia="宋体" w:hAnsi="宋体" w:hint="eastAsia"/>
          <w:sz w:val="24"/>
          <w:szCs w:val="28"/>
          <w:lang w:eastAsia="zh-TW"/>
        </w:rPr>
        <w:t>。斯多葛德哲學中的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世界主義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信念，也往往被視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是在</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羅馬帝國的正當性辯護</w:t>
      </w:r>
      <w:r w:rsidR="00FC2F22" w:rsidRPr="00A449AA">
        <w:rPr>
          <w:rStyle w:val="a6"/>
          <w:rFonts w:ascii="宋体" w:eastAsia="宋体" w:hAnsi="宋体"/>
          <w:sz w:val="24"/>
          <w:szCs w:val="28"/>
        </w:rPr>
        <w:footnoteReference w:id="65"/>
      </w:r>
      <w:r w:rsidRPr="00A449AA">
        <w:rPr>
          <w:rFonts w:ascii="宋体" w:eastAsia="宋体" w:hAnsi="宋体" w:hint="eastAsia"/>
          <w:sz w:val="24"/>
          <w:szCs w:val="28"/>
          <w:lang w:eastAsia="zh-TW"/>
        </w:rPr>
        <w:t>。與政治的緊密結合並未使斯多葛的哲學精神自我限制，最富有戲劇性的斯多葛哲學代表人物，是羅馬皇帝馬可·奧勒留，他同時以哲學家的身份撰寫了著名的《沉思錄》，體現了斯多葛信仰對於皇帝本人的深刻影響。羅馬皇帝對待斯多葛哲學的方式，與程朱理學在明朝的際遇截然相反。明初思想界的衰敗局面並不能與理學的官學化直接掛鉤。</w:t>
      </w:r>
    </w:p>
    <w:p w14:paraId="1C31FD31" w14:textId="10FA6BDD" w:rsidR="0088443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那麼對於明初壓抑的思想氛圍，應該作何解釋？除了已經在上文中提到的政治層面高壓的環境，以及強大皇權下弱小的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士權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本文試圖從經濟的角度提出一種觀察的角度。但由於相關領域研究的缺乏，本文只能給出一些提要式的想法，更深入的探討有待於進一步的研究。現有的對於中國不同朝代間經濟發展狀況的比較研究，尚有較大的拓展空間。但通過對已有成果的考察，也可以發現，學者基本上肯定明代早期至中葉的經濟發展程度，並不能達到宋代的高度</w:t>
      </w:r>
      <w:r w:rsidR="00E55992" w:rsidRPr="00A449AA">
        <w:rPr>
          <w:rStyle w:val="a6"/>
          <w:rFonts w:ascii="宋体" w:eastAsia="宋体" w:hAnsi="宋体"/>
          <w:sz w:val="24"/>
          <w:szCs w:val="28"/>
        </w:rPr>
        <w:footnoteReference w:id="66"/>
      </w:r>
      <w:r w:rsidRPr="00A449AA">
        <w:rPr>
          <w:rFonts w:ascii="宋体" w:eastAsia="宋体" w:hAnsi="宋体" w:hint="eastAsia"/>
          <w:sz w:val="24"/>
          <w:szCs w:val="28"/>
          <w:lang w:eastAsia="zh-TW"/>
        </w:rPr>
        <w:t>。還有學者激烈地批評朱元璋時期的經濟方針，認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他消極的財政政策實際上將中國變成了一個大村莊而不是一個中央集權的國家</w:t>
      </w:r>
      <w:r w:rsidR="00A524AD" w:rsidRPr="00A449AA">
        <w:rPr>
          <w:rStyle w:val="a6"/>
          <w:rFonts w:ascii="宋体" w:eastAsia="宋体" w:hAnsi="宋体"/>
          <w:sz w:val="24"/>
          <w:szCs w:val="28"/>
        </w:rPr>
        <w:footnoteReference w:id="67"/>
      </w:r>
      <w:r w:rsidRPr="00A449AA">
        <w:rPr>
          <w:rFonts w:ascii="宋体" w:eastAsia="宋体" w:hAnsi="宋体" w:hint="eastAsia"/>
          <w:sz w:val="24"/>
          <w:szCs w:val="28"/>
          <w:lang w:eastAsia="zh-TW"/>
        </w:rPr>
        <w:t>。無論明初的經濟發展是由於執政者不恰當的經濟政策，還是更多地取決於元末所遺留的客觀經濟環境，明初的中國無疑是一個經濟活力相對不足的社會。本文並不對經濟決定論或是任何一種單一因素的解釋表示完全的認同，但低水準的經濟發展確實是明初士人所生活的客觀現實，這或許促使了他們相信，通過科舉考試進入官僚系統是最值得努力的目標，將自己限制於《四書》的注疏之中無暇他顧。</w:t>
      </w:r>
    </w:p>
    <w:p w14:paraId="3A23E3CB" w14:textId="0DE6C535" w:rsidR="00884438" w:rsidRPr="00A449AA" w:rsidRDefault="00884438" w:rsidP="00400D2F">
      <w:pPr>
        <w:ind w:firstLine="480"/>
        <w:rPr>
          <w:rFonts w:ascii="宋体" w:eastAsia="宋体" w:hAnsi="宋体"/>
          <w:sz w:val="24"/>
          <w:szCs w:val="28"/>
          <w:lang w:eastAsia="zh-TW"/>
        </w:rPr>
      </w:pPr>
    </w:p>
    <w:p w14:paraId="6928294A" w14:textId="3C3B41C4" w:rsidR="00884438" w:rsidRPr="00A449AA" w:rsidRDefault="00FD6FDC" w:rsidP="00E45028">
      <w:pPr>
        <w:rPr>
          <w:rFonts w:ascii="宋体" w:eastAsia="宋体" w:hAnsi="宋体"/>
          <w:sz w:val="24"/>
          <w:szCs w:val="28"/>
        </w:rPr>
      </w:pPr>
      <w:r w:rsidRPr="00A449AA">
        <w:rPr>
          <w:rFonts w:ascii="宋体" w:eastAsia="宋体" w:hAnsi="宋体" w:hint="eastAsia"/>
          <w:sz w:val="24"/>
          <w:szCs w:val="28"/>
          <w:lang w:eastAsia="zh-TW"/>
        </w:rPr>
        <w:t>（四）明中葉至末期</w:t>
      </w:r>
    </w:p>
    <w:p w14:paraId="15C278C5" w14:textId="1DF1ED79" w:rsidR="00E45028" w:rsidRPr="00A449AA" w:rsidRDefault="00E45028" w:rsidP="00E45028">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51EE21D9" w14:textId="0B28EC62" w:rsidR="0088443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lastRenderedPageBreak/>
        <w:t>方孝孺之後的明代朱子學發展，按照錢穆的說法，乃是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一不絕如縷之局面</w:t>
      </w:r>
      <w:r w:rsidR="008F2ACB">
        <w:rPr>
          <w:rFonts w:ascii="宋体" w:eastAsia="宋体" w:hAnsi="宋体" w:hint="eastAsia"/>
          <w:sz w:val="24"/>
          <w:szCs w:val="28"/>
          <w:lang w:eastAsia="zh-TW"/>
        </w:rPr>
        <w:t>」</w:t>
      </w:r>
      <w:r w:rsidR="00E20D11" w:rsidRPr="00A449AA">
        <w:rPr>
          <w:rStyle w:val="a6"/>
          <w:rFonts w:ascii="宋体" w:eastAsia="宋体" w:hAnsi="宋体"/>
          <w:sz w:val="24"/>
          <w:szCs w:val="28"/>
        </w:rPr>
        <w:footnoteReference w:id="68"/>
      </w:r>
      <w:r w:rsidRPr="00A449AA">
        <w:rPr>
          <w:rFonts w:ascii="宋体" w:eastAsia="宋体" w:hAnsi="宋体" w:hint="eastAsia"/>
          <w:sz w:val="24"/>
          <w:szCs w:val="28"/>
          <w:lang w:eastAsia="zh-TW"/>
        </w:rPr>
        <w:t>，方要等到陳獻章和王守仁的出現，理學的精神</w:t>
      </w:r>
      <w:r w:rsidR="00C35DA0" w:rsidRPr="00C35DA0">
        <w:rPr>
          <w:rFonts w:ascii="宋体" w:eastAsia="宋体" w:hAnsi="宋体" w:hint="eastAsia"/>
          <w:sz w:val="24"/>
          <w:szCs w:val="28"/>
          <w:lang w:eastAsia="zh-TW"/>
        </w:rPr>
        <w:t>纔</w:t>
      </w:r>
      <w:r w:rsidRPr="00A449AA">
        <w:rPr>
          <w:rFonts w:ascii="宋体" w:eastAsia="宋体" w:hAnsi="宋体" w:hint="eastAsia"/>
          <w:sz w:val="24"/>
          <w:szCs w:val="28"/>
          <w:lang w:eastAsia="zh-TW"/>
        </w:rPr>
        <w:t>得以大振。陳獻章是推崇朱熹學問的，但其治學的路徑卻更偏向于北宋的邵雍，而背離于朱子學的取向</w:t>
      </w:r>
      <w:r w:rsidR="00E93491" w:rsidRPr="00A449AA">
        <w:rPr>
          <w:rStyle w:val="a6"/>
          <w:rFonts w:ascii="宋体" w:eastAsia="宋体" w:hAnsi="宋体"/>
          <w:sz w:val="24"/>
          <w:szCs w:val="28"/>
        </w:rPr>
        <w:footnoteReference w:id="69"/>
      </w:r>
      <w:r w:rsidRPr="00A449AA">
        <w:rPr>
          <w:rFonts w:ascii="宋体" w:eastAsia="宋体" w:hAnsi="宋体" w:hint="eastAsia"/>
          <w:sz w:val="24"/>
          <w:szCs w:val="28"/>
          <w:lang w:eastAsia="zh-TW"/>
        </w:rPr>
        <w:t>。陳獻章一生四次入京求仕不順，最終隱居於嶺南，講學授徒</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業</w:t>
      </w:r>
      <w:r w:rsidR="00653DB3" w:rsidRPr="00A449AA">
        <w:rPr>
          <w:rStyle w:val="a6"/>
          <w:rFonts w:ascii="宋体" w:eastAsia="宋体" w:hAnsi="宋体"/>
          <w:sz w:val="24"/>
          <w:szCs w:val="28"/>
        </w:rPr>
        <w:footnoteReference w:id="70"/>
      </w:r>
      <w:r w:rsidRPr="00A449AA">
        <w:rPr>
          <w:rFonts w:ascii="宋体" w:eastAsia="宋体" w:hAnsi="宋体" w:hint="eastAsia"/>
          <w:sz w:val="24"/>
          <w:szCs w:val="28"/>
          <w:lang w:eastAsia="zh-TW"/>
        </w:rPr>
        <w:t>。陳獻章在仕途上的不如意或許部分反映了其學術思想與科舉教條的格格不入，但陳獻章在思想上的突破相對有限，接踵而起的王守仁最後實現了明代理學的劃時代轉變。</w:t>
      </w:r>
    </w:p>
    <w:p w14:paraId="0CD017C7" w14:textId="236A2ED2" w:rsidR="00A03C6D" w:rsidRPr="00A449AA" w:rsidRDefault="00FD6FDC" w:rsidP="00E5608D">
      <w:pPr>
        <w:ind w:firstLine="480"/>
        <w:rPr>
          <w:rFonts w:ascii="宋体" w:eastAsia="宋体" w:hAnsi="宋体"/>
          <w:sz w:val="24"/>
          <w:szCs w:val="28"/>
          <w:lang w:eastAsia="zh-TW"/>
        </w:rPr>
      </w:pPr>
      <w:r w:rsidRPr="00A449AA">
        <w:rPr>
          <w:rFonts w:ascii="宋体" w:eastAsia="宋体" w:hAnsi="宋体" w:hint="eastAsia"/>
          <w:sz w:val="24"/>
          <w:szCs w:val="28"/>
          <w:lang w:eastAsia="zh-TW"/>
        </w:rPr>
        <w:t>關於明代政治環境的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外緣影響</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在陽明學誕生的過程中所發揮的關鍵性作用，余英時的考察頗</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詳細，本文只略作提要：王守仁早年無疑還是抱持著宋學一貫的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的理想，但是在經歷了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失身枉道之恥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的龍場一難後，王守仁認識到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的理想難以實現，在學術上進一步將理學中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鞭辟近</w:t>
      </w:r>
      <w:r w:rsidR="00034B11">
        <w:rPr>
          <w:rFonts w:ascii="宋体" w:eastAsia="宋体" w:hAnsi="宋体" w:hint="eastAsia"/>
          <w:sz w:val="24"/>
          <w:szCs w:val="28"/>
          <w:lang w:eastAsia="zh-TW"/>
        </w:rPr>
        <w:t>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一面發揮到極致，在政治的踐履上完成了從</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得君行道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的轉變</w:t>
      </w:r>
      <w:r w:rsidR="000437D2" w:rsidRPr="00A449AA">
        <w:rPr>
          <w:rStyle w:val="a6"/>
          <w:rFonts w:ascii="宋体" w:eastAsia="宋体" w:hAnsi="宋体"/>
          <w:sz w:val="24"/>
          <w:szCs w:val="28"/>
        </w:rPr>
        <w:footnoteReference w:id="71"/>
      </w:r>
      <w:r w:rsidRPr="00A449AA">
        <w:rPr>
          <w:rFonts w:ascii="宋体" w:eastAsia="宋体" w:hAnsi="宋体" w:hint="eastAsia"/>
          <w:sz w:val="24"/>
          <w:szCs w:val="28"/>
          <w:lang w:eastAsia="zh-TW"/>
        </w:rPr>
        <w:t>。朱子學中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的一體性，以及道德所具有的客觀知識性，都在王守仁這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做了一個大的顛覆。</w:t>
      </w:r>
    </w:p>
    <w:p w14:paraId="44B7665C" w14:textId="61265171" w:rsidR="00284E78" w:rsidRPr="00A449AA" w:rsidRDefault="00FD6FDC" w:rsidP="00E5608D">
      <w:pPr>
        <w:ind w:firstLine="480"/>
        <w:rPr>
          <w:rFonts w:ascii="宋体" w:eastAsia="宋体" w:hAnsi="宋体"/>
          <w:sz w:val="24"/>
          <w:szCs w:val="28"/>
          <w:lang w:eastAsia="zh-TW"/>
        </w:rPr>
      </w:pPr>
      <w:r w:rsidRPr="00A449AA">
        <w:rPr>
          <w:rFonts w:ascii="宋体" w:eastAsia="宋体" w:hAnsi="宋体" w:hint="eastAsia"/>
          <w:sz w:val="24"/>
          <w:szCs w:val="28"/>
          <w:lang w:eastAsia="zh-TW"/>
        </w:rPr>
        <w:t>陽明學在明中後期所造成的影響，雖然不至於徹底取代朱子學的地位，但無疑對朱子學造成了相當大的衝擊。除了陽明學的思想</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參加科舉考試的考生大量引用外</w:t>
      </w:r>
      <w:r w:rsidR="008A0754" w:rsidRPr="00A449AA">
        <w:rPr>
          <w:rStyle w:val="a6"/>
          <w:rFonts w:ascii="宋体" w:eastAsia="宋体" w:hAnsi="宋体"/>
          <w:sz w:val="24"/>
          <w:szCs w:val="28"/>
        </w:rPr>
        <w:footnoteReference w:id="72"/>
      </w:r>
      <w:r w:rsidRPr="00A449AA">
        <w:rPr>
          <w:rFonts w:ascii="宋体" w:eastAsia="宋体" w:hAnsi="宋体" w:hint="eastAsia"/>
          <w:sz w:val="24"/>
          <w:szCs w:val="28"/>
          <w:lang w:eastAsia="zh-TW"/>
        </w:rPr>
        <w:t>，在官方層面體現陽明學影響的標誌性事件，大概是嘉靖末年舉辦的以陽明心學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主講內容的靈濟宮大會，朝廷官員次輔李春芳以下，武將將軍以下，均有參與</w:t>
      </w:r>
      <w:r w:rsidR="00E5608D" w:rsidRPr="00A449AA">
        <w:rPr>
          <w:rStyle w:val="a6"/>
          <w:rFonts w:ascii="宋体" w:eastAsia="宋体" w:hAnsi="宋体"/>
          <w:sz w:val="24"/>
          <w:szCs w:val="28"/>
        </w:rPr>
        <w:footnoteReference w:id="73"/>
      </w:r>
      <w:r w:rsidRPr="00A449AA">
        <w:rPr>
          <w:rFonts w:ascii="宋体" w:eastAsia="宋体" w:hAnsi="宋体" w:hint="eastAsia"/>
          <w:sz w:val="24"/>
          <w:szCs w:val="28"/>
          <w:lang w:eastAsia="zh-TW"/>
        </w:rPr>
        <w:t>。從政治上來說，程朱理學在明前期的或多或少的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地位至此更加</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名不副實</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。但即便如此，在陽明學衝擊下的晚明學術界，學術思想的創新在王守仁之後似乎又回到到了明初那種缺乏有分量成就的情況。就此說來，更加難以將明初思想界的壓抑氣氛，完全歸結于</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程朱理學的統治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。陽明學的精神，本不直接涉及皇權、宮廷政治等上層政治活動的領域，王學的影響並不會改變明代的專制主義。</w:t>
      </w:r>
    </w:p>
    <w:p w14:paraId="5BF86C5F" w14:textId="620EAC6D"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朱子學流衍至此，實際上已然喪失了學術思想的活力，成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過時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理論。在陽明學之後正常的學術發展，有三條可能的主要路徑：一，在陽明學的基礎上進一步的深化；二，從朱子學的立場出發，但必然要有所突破，以回應陽明學所提出的挑戰；三，重新回到宋學或者說諸子學的精神，另開一條新徑，跳出理學的框架。</w:t>
      </w:r>
    </w:p>
    <w:p w14:paraId="2F7BE4A3" w14:textId="4EB6C8CF"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王守仁之後的主流學術動向，首先是沿著第一條路徑發展的，王學後人分成數派，其中尤以泰州學派影響最大，將陽明學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的精神推向了一個更高的階段。但王學作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朱子學的反對者，卻有著不可避免的重大缺陷：由於過於強調道德信條的主觀性與忽視客觀知識的重要性，王學的末流極容易走入不學無術乃至於放縱自我的極端境地</w:t>
      </w:r>
      <w:r w:rsidR="007435F5" w:rsidRPr="00A449AA">
        <w:rPr>
          <w:rStyle w:val="a6"/>
          <w:rFonts w:ascii="宋体" w:eastAsia="宋体" w:hAnsi="宋体"/>
          <w:sz w:val="24"/>
          <w:szCs w:val="28"/>
        </w:rPr>
        <w:footnoteReference w:id="74"/>
      </w:r>
      <w:r w:rsidRPr="00A449AA">
        <w:rPr>
          <w:rFonts w:ascii="宋体" w:eastAsia="宋体" w:hAnsi="宋体" w:hint="eastAsia"/>
          <w:sz w:val="24"/>
          <w:szCs w:val="28"/>
          <w:lang w:eastAsia="zh-TW"/>
        </w:rPr>
        <w:t>；同時，由於王學信仰中對於政治活動的有意疏離，王學實際上放棄了宋人以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政統</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的精神，晚明的皇權政治實踐實際上如同明初那般不受約束，甚至於朱子學在明代僅</w:t>
      </w:r>
      <w:r w:rsidRPr="00A449AA">
        <w:rPr>
          <w:rFonts w:ascii="宋体" w:eastAsia="宋体" w:hAnsi="宋体" w:hint="eastAsia"/>
          <w:sz w:val="24"/>
          <w:szCs w:val="28"/>
          <w:lang w:eastAsia="zh-TW"/>
        </w:rPr>
        <w:lastRenderedPageBreak/>
        <w:t>存的一點約束皇權的意識也由於陽明學的衝擊而不復存在。因此，陽明學在對於晚明思想界的破壞性力量要遠大於其建設性的力量，陽明學對當時學者惟知科第之弊有所衝擊，卻無助於社會整體秩序的重建。不過，這不應當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苛責王學之理由，畢竟思想之演進，自有一定之規律，沒有一蹴而就的道理。</w:t>
      </w:r>
    </w:p>
    <w:p w14:paraId="5BDA7877" w14:textId="6AADA577" w:rsidR="00284E78" w:rsidRPr="00A449AA" w:rsidRDefault="00FD6FDC" w:rsidP="00400D2F">
      <w:pPr>
        <w:ind w:firstLine="480"/>
        <w:rPr>
          <w:rFonts w:ascii="宋体" w:eastAsia="宋体" w:hAnsi="宋体"/>
          <w:sz w:val="24"/>
          <w:szCs w:val="28"/>
          <w:lang w:eastAsia="zh-TW"/>
        </w:rPr>
      </w:pPr>
      <w:r w:rsidRPr="00A449AA">
        <w:rPr>
          <w:rFonts w:ascii="宋体" w:eastAsia="宋体" w:hAnsi="宋体" w:hint="eastAsia"/>
          <w:sz w:val="24"/>
          <w:szCs w:val="28"/>
          <w:lang w:eastAsia="zh-TW"/>
        </w:rPr>
        <w:t>晚明學風，至東林始有心系統性地收拾王學末流之弊，一時顯現出由王學返回到朱學的跡象。東林士人開始有意於政治上有一番作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，宋學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之精神，到此方有恢復之徵兆</w:t>
      </w:r>
      <w:r w:rsidR="009863A8" w:rsidRPr="00A449AA">
        <w:rPr>
          <w:rStyle w:val="a6"/>
          <w:rFonts w:ascii="宋体" w:eastAsia="宋体" w:hAnsi="宋体"/>
          <w:sz w:val="24"/>
          <w:szCs w:val="28"/>
        </w:rPr>
        <w:footnoteReference w:id="75"/>
      </w:r>
      <w:r w:rsidRPr="00A449AA">
        <w:rPr>
          <w:rFonts w:ascii="宋体" w:eastAsia="宋体" w:hAnsi="宋体" w:hint="eastAsia"/>
          <w:sz w:val="24"/>
          <w:szCs w:val="28"/>
          <w:lang w:eastAsia="zh-TW"/>
        </w:rPr>
        <w:t>。然而東林之興起</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時已晚，國家秩序已到了不可收拾的地步，天下權柄之轉移已成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定局。但不意，在此動盪之局勢中，竟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崛起于白山黑水之間的滿清部族奪取了天下，中國學術之演進，此下又遭遇了莫大的挫折。</w:t>
      </w:r>
    </w:p>
    <w:p w14:paraId="73D0D4E6" w14:textId="77777777" w:rsidR="00284E78" w:rsidRPr="00A449AA" w:rsidRDefault="00284E78" w:rsidP="00400D2F">
      <w:pPr>
        <w:ind w:firstLine="480"/>
        <w:rPr>
          <w:rFonts w:ascii="宋体" w:eastAsia="宋体" w:hAnsi="宋体"/>
          <w:sz w:val="24"/>
          <w:szCs w:val="28"/>
          <w:lang w:eastAsia="zh-TW"/>
        </w:rPr>
      </w:pPr>
    </w:p>
    <w:p w14:paraId="646F0471" w14:textId="6089E667" w:rsidR="008B0D53" w:rsidRPr="00A449AA" w:rsidRDefault="00FD6FDC" w:rsidP="00CE063B">
      <w:pPr>
        <w:rPr>
          <w:rFonts w:ascii="宋体" w:eastAsia="宋体" w:hAnsi="宋体"/>
          <w:sz w:val="24"/>
          <w:szCs w:val="28"/>
        </w:rPr>
      </w:pPr>
      <w:r w:rsidRPr="00A449AA">
        <w:rPr>
          <w:rFonts w:ascii="宋体" w:eastAsia="宋体" w:hAnsi="宋体" w:hint="eastAsia"/>
          <w:sz w:val="24"/>
          <w:szCs w:val="28"/>
          <w:lang w:eastAsia="zh-TW"/>
        </w:rPr>
        <w:t>（五）清代前期至清中葉</w:t>
      </w:r>
    </w:p>
    <w:p w14:paraId="6D8517F6" w14:textId="620515FB" w:rsidR="00CE063B" w:rsidRPr="00A449AA" w:rsidRDefault="00CE063B" w:rsidP="00CE063B">
      <w:pPr>
        <w:rPr>
          <w:rFonts w:ascii="宋体" w:eastAsia="宋体" w:hAnsi="宋体"/>
          <w:sz w:val="24"/>
          <w:szCs w:val="28"/>
        </w:rPr>
      </w:pPr>
      <w:r w:rsidRPr="00A449AA">
        <w:rPr>
          <w:rFonts w:ascii="宋体" w:eastAsia="宋体" w:hAnsi="宋体" w:hint="eastAsia"/>
          <w:sz w:val="24"/>
          <w:szCs w:val="28"/>
        </w:rPr>
        <w:t xml:space="preserve"> </w:t>
      </w:r>
      <w:r w:rsidRPr="00A449AA">
        <w:rPr>
          <w:rFonts w:ascii="宋体" w:eastAsia="宋体" w:hAnsi="宋体"/>
          <w:sz w:val="24"/>
          <w:szCs w:val="28"/>
        </w:rPr>
        <w:t xml:space="preserve">   </w:t>
      </w:r>
    </w:p>
    <w:p w14:paraId="0FF6D071" w14:textId="40D6E655" w:rsidR="007B5FE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遭逢此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亡天下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大變，明末清初的士人，或如洪承疇投降了清廷，捨棄名節而保全富貴；或如劉宗周以身殉國，踐行自己的理學信念；或如黃宗羲隱居不仕，以保遺臣之氣節。採取最後一種方式的晚明遺老們，往往對於明代政治之狀況，有深切而沉痛的反思，其中最著者</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黃宗羲、王夫之與顧炎武。然而，無論遺老們對於宋學流弊之反思如何徹底，其有意糾正明政專制之惡如何懇切，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然諸賢之論，在其及身，盡</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虛發</w:t>
      </w:r>
      <w:r w:rsidR="008F2ACB">
        <w:rPr>
          <w:rFonts w:ascii="宋体" w:eastAsia="宋体" w:hAnsi="宋体" w:hint="eastAsia"/>
          <w:sz w:val="24"/>
          <w:szCs w:val="28"/>
          <w:lang w:eastAsia="zh-TW"/>
        </w:rPr>
        <w:t>」</w:t>
      </w:r>
      <w:r w:rsidR="00B40905" w:rsidRPr="00A449AA">
        <w:rPr>
          <w:rStyle w:val="a6"/>
          <w:rFonts w:ascii="宋体" w:eastAsia="宋体" w:hAnsi="宋体"/>
          <w:sz w:val="24"/>
          <w:szCs w:val="28"/>
        </w:rPr>
        <w:footnoteReference w:id="76"/>
      </w:r>
      <w:r w:rsidRPr="00A449AA">
        <w:rPr>
          <w:rFonts w:ascii="宋体" w:eastAsia="宋体" w:hAnsi="宋体" w:hint="eastAsia"/>
          <w:sz w:val="24"/>
          <w:szCs w:val="28"/>
          <w:lang w:eastAsia="zh-TW"/>
        </w:rPr>
        <w:t>，晚明遺臣平日思索的要害所在，已無後人得以繼承。</w:t>
      </w:r>
    </w:p>
    <w:p w14:paraId="0BC4CBD0" w14:textId="64102E60" w:rsidR="00C730A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清太宗皇太極在入關之前，已留心於儒學思想，開始採取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以漢治漢</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策略。至順治入關，以儒治國的方針得以確立，但需要提出的是，此時的清朝統治者對於儒學思想的認識尚不充分，對於儒學的看法基本上停留在略高於元朝統治者的水準。儒學此時還是清廷藉以用來籠絡、平復剛剛征服的漢人，並表示自己統治合法性的權宜手段</w:t>
      </w:r>
      <w:r w:rsidR="0082770F" w:rsidRPr="00A449AA">
        <w:rPr>
          <w:rStyle w:val="a6"/>
          <w:rFonts w:ascii="宋体" w:eastAsia="宋体" w:hAnsi="宋体"/>
          <w:sz w:val="24"/>
          <w:szCs w:val="28"/>
        </w:rPr>
        <w:footnoteReference w:id="77"/>
      </w:r>
      <w:r w:rsidRPr="00A449AA">
        <w:rPr>
          <w:rFonts w:ascii="宋体" w:eastAsia="宋体" w:hAnsi="宋体" w:hint="eastAsia"/>
          <w:sz w:val="24"/>
          <w:szCs w:val="28"/>
          <w:lang w:eastAsia="zh-TW"/>
        </w:rPr>
        <w:t>。當下要緊的不是社會秩序的重建，而是清廷政權的穩固。</w:t>
      </w:r>
    </w:p>
    <w:p w14:paraId="7A0417CC" w14:textId="54E7F23B" w:rsidR="00A70D48" w:rsidRPr="00A449AA" w:rsidRDefault="00FD6FDC" w:rsidP="002C40FB">
      <w:pPr>
        <w:ind w:firstLine="480"/>
        <w:rPr>
          <w:rFonts w:ascii="宋体" w:eastAsia="宋体" w:hAnsi="宋体"/>
          <w:sz w:val="24"/>
          <w:szCs w:val="28"/>
          <w:lang w:eastAsia="zh-TW"/>
        </w:rPr>
      </w:pPr>
      <w:r w:rsidRPr="00A449AA">
        <w:rPr>
          <w:rFonts w:ascii="宋体" w:eastAsia="宋体" w:hAnsi="宋体" w:hint="eastAsia"/>
          <w:sz w:val="24"/>
          <w:szCs w:val="28"/>
          <w:lang w:eastAsia="zh-TW"/>
        </w:rPr>
        <w:t>程朱理學重新成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官方的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正學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，是在康熙一朝。玄燁早年在與理學諸臣如熊賜履等人的接觸中，對程朱理學有了較</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深入的瞭解。剛剛親政的玄燁，初步構建了其以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治國的思想。但是在政治的實踐過程中，玄燁開始產生對理學大臣的懷疑，以及對清初理學的全面思考。康熙中葉發生的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湯斌事件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，被認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是玄燁以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治國思想的轉捩點</w:t>
      </w:r>
      <w:r w:rsidR="00965847" w:rsidRPr="00A449AA">
        <w:rPr>
          <w:rStyle w:val="a6"/>
          <w:rFonts w:ascii="宋体" w:eastAsia="宋体" w:hAnsi="宋体"/>
          <w:sz w:val="24"/>
          <w:szCs w:val="28"/>
        </w:rPr>
        <w:footnoteReference w:id="78"/>
      </w:r>
      <w:r w:rsidRPr="00A449AA">
        <w:rPr>
          <w:rFonts w:ascii="宋体" w:eastAsia="宋体" w:hAnsi="宋体" w:hint="eastAsia"/>
          <w:sz w:val="24"/>
          <w:szCs w:val="28"/>
          <w:lang w:eastAsia="zh-TW"/>
        </w:rPr>
        <w:t>。玄燁最終形成的治國理念，實際上仍是一種朱元璋式的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實用主義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w:t>
      </w:r>
    </w:p>
    <w:p w14:paraId="5BA9CDDF" w14:textId="0FC5C527" w:rsidR="00EB1CF0" w:rsidRPr="00A449AA" w:rsidRDefault="00FD6FDC" w:rsidP="002C40FB">
      <w:pPr>
        <w:ind w:firstLine="480"/>
        <w:rPr>
          <w:rFonts w:ascii="宋体" w:eastAsia="宋体" w:hAnsi="宋体"/>
          <w:sz w:val="24"/>
          <w:szCs w:val="28"/>
          <w:lang w:eastAsia="zh-TW"/>
        </w:rPr>
      </w:pPr>
      <w:r w:rsidRPr="00A449AA">
        <w:rPr>
          <w:rFonts w:ascii="宋体" w:eastAsia="宋体" w:hAnsi="宋体" w:hint="eastAsia"/>
          <w:sz w:val="24"/>
          <w:szCs w:val="28"/>
          <w:lang w:eastAsia="zh-TW"/>
        </w:rPr>
        <w:t>清初學術活力所在，不在於朝廷上的諸位理學大臣，他們對於理學精神的理解，尚不及明初的方孝孺。清初學術的活力，主要在明朝的遺老那</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理學的發展，經歷了明中後期陽明學的發展，以及清初諸明遺老的進一步探索，實際上已經超越了朱子學的窠臼，清初繼遺老們而起的顏元、李塨、閻若璩等人，亦無不是站在反對宋明理學的立場上治學。可以想見，如果令學術思想于自由的氛圍中發展，必然會發展出一新學術、新理論來。然而，玄燁固然並不真心服膺于程朱理學之道，卻也把程朱理學當作是可資利用的統治工具</w:t>
      </w:r>
      <w:r w:rsidR="0048354D" w:rsidRPr="00A449AA">
        <w:rPr>
          <w:rStyle w:val="a6"/>
          <w:rFonts w:ascii="宋体" w:eastAsia="宋体" w:hAnsi="宋体"/>
          <w:sz w:val="24"/>
          <w:szCs w:val="28"/>
        </w:rPr>
        <w:footnoteReference w:id="79"/>
      </w:r>
      <w:r w:rsidRPr="00A449AA">
        <w:rPr>
          <w:rFonts w:ascii="宋体" w:eastAsia="宋体" w:hAnsi="宋体" w:hint="eastAsia"/>
          <w:sz w:val="24"/>
          <w:szCs w:val="28"/>
          <w:lang w:eastAsia="zh-TW"/>
        </w:rPr>
        <w:t>。在其晚年，玄燁大張旗鼓地宣揚朱子學的成就，編撰《朱子全書》，將朱熹在孔廟中的地位亦</w:t>
      </w:r>
      <w:r w:rsidR="00B55B58">
        <w:rPr>
          <w:rFonts w:ascii="宋体" w:eastAsia="宋体" w:hAnsi="宋体" w:hint="eastAsia"/>
          <w:sz w:val="24"/>
          <w:szCs w:val="28"/>
          <w:lang w:eastAsia="zh-TW"/>
        </w:rPr>
        <w:t>昇</w:t>
      </w:r>
      <w:r w:rsidRPr="00A449AA">
        <w:rPr>
          <w:rFonts w:ascii="宋体" w:eastAsia="宋体" w:hAnsi="宋体" w:hint="eastAsia"/>
          <w:sz w:val="24"/>
          <w:szCs w:val="28"/>
          <w:lang w:eastAsia="zh-TW"/>
        </w:rPr>
        <w:t>至十哲之次，朱熹的地位一下子達到了有史以來的頂點。確實，經歷了有明一代</w:t>
      </w:r>
      <w:r w:rsidRPr="00A449AA">
        <w:rPr>
          <w:rFonts w:ascii="宋体" w:eastAsia="宋体" w:hAnsi="宋体" w:hint="eastAsia"/>
          <w:sz w:val="24"/>
          <w:szCs w:val="28"/>
          <w:lang w:eastAsia="zh-TW"/>
        </w:rPr>
        <w:lastRenderedPageBreak/>
        <w:t>的發展，朱子學的內涵和其在實際政治中的形象已然發生了戲劇性的剝離，理學的本來精神在政治的高壓下不見蹤影，清廷的利用無非是繼續了明朝的政策，而變本加厲。對於本已失去了學術生命力的朱子學，又被清廷翻出，表面上是程朱理學又恢復了官學的地位，實際上是清廷在政治、思想領域的全面禁錮，不過以朱子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玄燁初政，意在廣羅兼取，藉</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牢籠，及見中國士夫已俯首一氣，惟朝廷爵祿之趨，乃</w:t>
      </w:r>
      <w:r w:rsidR="00907E82">
        <w:rPr>
          <w:rFonts w:ascii="宋体" w:eastAsia="宋体" w:hAnsi="宋体" w:hint="eastAsia"/>
          <w:sz w:val="24"/>
          <w:szCs w:val="28"/>
          <w:lang w:eastAsia="zh-TW"/>
        </w:rPr>
        <w:t>復</w:t>
      </w:r>
      <w:r w:rsidRPr="00A449AA">
        <w:rPr>
          <w:rFonts w:ascii="宋体" w:eastAsia="宋体" w:hAnsi="宋体" w:hint="eastAsia"/>
          <w:sz w:val="24"/>
          <w:szCs w:val="28"/>
          <w:lang w:eastAsia="zh-TW"/>
        </w:rPr>
        <w:t>宏獎理學，專尊程朱，以一天下之議論，而鉗異口。</w:t>
      </w:r>
      <w:r w:rsidR="008F2ACB">
        <w:rPr>
          <w:rFonts w:ascii="宋体" w:eastAsia="宋体" w:hAnsi="宋体" w:hint="eastAsia"/>
          <w:sz w:val="24"/>
          <w:szCs w:val="28"/>
          <w:lang w:eastAsia="zh-TW"/>
        </w:rPr>
        <w:t>」</w:t>
      </w:r>
      <w:r w:rsidR="00987BB7" w:rsidRPr="00A449AA">
        <w:rPr>
          <w:rStyle w:val="a6"/>
          <w:rFonts w:ascii="宋体" w:eastAsia="宋体" w:hAnsi="宋体"/>
          <w:sz w:val="24"/>
          <w:szCs w:val="28"/>
        </w:rPr>
        <w:footnoteReference w:id="80"/>
      </w:r>
      <w:r w:rsidRPr="00A449AA">
        <w:rPr>
          <w:rFonts w:ascii="宋体" w:eastAsia="宋体" w:hAnsi="宋体" w:hint="eastAsia"/>
          <w:sz w:val="24"/>
          <w:szCs w:val="28"/>
          <w:lang w:eastAsia="zh-TW"/>
        </w:rPr>
        <w:t>此非虛言。</w:t>
      </w:r>
    </w:p>
    <w:p w14:paraId="22B62F3D" w14:textId="28DA1602" w:rsidR="00EB1CF0" w:rsidRPr="00A449AA" w:rsidRDefault="00FD6FDC" w:rsidP="00CF7822">
      <w:pPr>
        <w:ind w:firstLine="480"/>
        <w:rPr>
          <w:rFonts w:ascii="宋体" w:eastAsia="宋体" w:hAnsi="宋体"/>
          <w:sz w:val="24"/>
          <w:szCs w:val="28"/>
          <w:lang w:eastAsia="zh-TW"/>
        </w:rPr>
      </w:pPr>
      <w:r w:rsidRPr="00A449AA">
        <w:rPr>
          <w:rFonts w:ascii="宋体" w:eastAsia="宋体" w:hAnsi="宋体" w:hint="eastAsia"/>
          <w:sz w:val="24"/>
          <w:szCs w:val="28"/>
          <w:lang w:eastAsia="zh-TW"/>
        </w:rPr>
        <w:t>玄燁對待理學的實用主義態度，也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後來清朝諸帝所沿襲。張昭軍指出，雍正帝胤禛對於在士人間頗有理學名望的呂留良的攻擊，否認他尊崇理學的事實，體現出是帝王而不是學者，擁有判斷理學真、假的決定權</w:t>
      </w:r>
      <w:r w:rsidR="00BD1593" w:rsidRPr="00A449AA">
        <w:rPr>
          <w:rStyle w:val="a6"/>
          <w:rFonts w:ascii="宋体" w:eastAsia="宋体" w:hAnsi="宋体"/>
          <w:sz w:val="24"/>
          <w:szCs w:val="28"/>
        </w:rPr>
        <w:footnoteReference w:id="81"/>
      </w:r>
      <w:r w:rsidRPr="00A449AA">
        <w:rPr>
          <w:rFonts w:ascii="宋体" w:eastAsia="宋体" w:hAnsi="宋体" w:hint="eastAsia"/>
          <w:sz w:val="24"/>
          <w:szCs w:val="28"/>
          <w:lang w:eastAsia="zh-TW"/>
        </w:rPr>
        <w:t>。</w:t>
      </w:r>
      <w:r w:rsidRPr="00A449AA">
        <w:rPr>
          <w:rFonts w:ascii="宋体" w:eastAsia="宋体" w:hAnsi="宋体"/>
          <w:sz w:val="24"/>
          <w:szCs w:val="28"/>
          <w:lang w:eastAsia="zh-TW"/>
        </w:rPr>
        <w:t xml:space="preserve"> </w:t>
      </w:r>
      <w:r w:rsidRPr="00A449AA">
        <w:rPr>
          <w:rFonts w:ascii="宋体" w:eastAsia="宋体" w:hAnsi="宋体" w:hint="eastAsia"/>
          <w:sz w:val="24"/>
          <w:szCs w:val="28"/>
          <w:lang w:eastAsia="zh-TW"/>
        </w:rPr>
        <w:t>乾隆弘曆則直接針對程頤</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天下治亂系宰相，君德成就責經筵</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的議論做出嚴厲的批評，全然以道統自居</w:t>
      </w:r>
      <w:r w:rsidR="00CF7822" w:rsidRPr="00A449AA">
        <w:rPr>
          <w:rStyle w:val="a6"/>
          <w:rFonts w:ascii="宋体" w:eastAsia="宋体" w:hAnsi="宋体"/>
          <w:sz w:val="24"/>
          <w:szCs w:val="28"/>
        </w:rPr>
        <w:footnoteReference w:id="82"/>
      </w:r>
      <w:r w:rsidRPr="00A449AA">
        <w:rPr>
          <w:rFonts w:ascii="宋体" w:eastAsia="宋体" w:hAnsi="宋体" w:hint="eastAsia"/>
          <w:sz w:val="24"/>
          <w:szCs w:val="28"/>
          <w:lang w:eastAsia="zh-TW"/>
        </w:rPr>
        <w:t>。與程朱理學在清朝被尊</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正學相伴的，是清廷屢次興起的文字獄，對程朱理學的詆毀常被拿來當作罪名之一，但是否違背理學的標準卻握在朝廷手中，實仍是以對政權的依順與否</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準繩，實施的文化專制政策</w:t>
      </w:r>
      <w:r w:rsidR="002A4C32" w:rsidRPr="00A449AA">
        <w:rPr>
          <w:rStyle w:val="a6"/>
          <w:rFonts w:ascii="宋体" w:eastAsia="宋体" w:hAnsi="宋体"/>
          <w:sz w:val="24"/>
          <w:szCs w:val="28"/>
        </w:rPr>
        <w:footnoteReference w:id="83"/>
      </w:r>
      <w:r w:rsidRPr="00A449AA">
        <w:rPr>
          <w:rFonts w:ascii="宋体" w:eastAsia="宋体" w:hAnsi="宋体" w:hint="eastAsia"/>
          <w:sz w:val="24"/>
          <w:szCs w:val="28"/>
          <w:lang w:eastAsia="zh-TW"/>
        </w:rPr>
        <w:t>。</w:t>
      </w:r>
    </w:p>
    <w:p w14:paraId="03D31459" w14:textId="6D11904B"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或者說理學的學術路徑已經走入了死胡同，在理學所劃定的範圍內，難以再有可創新、可挖掘的空間，更何況是失去了真精神的理學。清代的學者在比明代有過之而無不及的政治高壓中，像王守仁那樣，站在反朱子學的立場上再創一新學術、闡述道之新解的空間亦不復存。於是乎，官方所倡之朱子學既無可發展，新的學術也無從建立，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朝廷刻意崇揚於上，而學術界乃肆力反對於下</w:t>
      </w:r>
      <w:r w:rsidR="008F2ACB">
        <w:rPr>
          <w:rFonts w:ascii="宋体" w:eastAsia="宋体" w:hAnsi="宋体" w:hint="eastAsia"/>
          <w:sz w:val="24"/>
          <w:szCs w:val="28"/>
          <w:lang w:eastAsia="zh-TW"/>
        </w:rPr>
        <w:t>」</w:t>
      </w:r>
      <w:r w:rsidR="007F4DAA" w:rsidRPr="00A449AA">
        <w:rPr>
          <w:rStyle w:val="a6"/>
          <w:rFonts w:ascii="宋体" w:eastAsia="宋体" w:hAnsi="宋体"/>
          <w:sz w:val="24"/>
          <w:szCs w:val="28"/>
        </w:rPr>
        <w:footnoteReference w:id="84"/>
      </w:r>
      <w:r w:rsidRPr="00A449AA">
        <w:rPr>
          <w:rFonts w:ascii="宋体" w:eastAsia="宋体" w:hAnsi="宋体" w:hint="eastAsia"/>
          <w:sz w:val="24"/>
          <w:szCs w:val="28"/>
          <w:lang w:eastAsia="zh-TW"/>
        </w:rPr>
        <w:t>。清代初期至中葉的學術主流，實際既不在朱子學，也不在陽明學，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避文字之禍，學者們一轉埋入了訓詁考據中。雖自名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漢學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以反對</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宋學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，卻是空有考訂之工夫，而無關乎義理，更無關乎經世致用。這固然可以說是一種</w:t>
      </w:r>
      <w:r w:rsidR="008F2ACB">
        <w:rPr>
          <w:rFonts w:ascii="宋体" w:eastAsia="宋体" w:hAnsi="宋体" w:hint="eastAsia"/>
          <w:sz w:val="24"/>
          <w:szCs w:val="28"/>
          <w:lang w:eastAsia="zh-TW"/>
        </w:rPr>
        <w:t>「</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知識而求知識</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的精神，但整個學術界的發展卻不能都局限於此</w:t>
      </w:r>
      <w:r w:rsidR="00BE4C17" w:rsidRPr="00A449AA">
        <w:rPr>
          <w:rStyle w:val="a6"/>
          <w:rFonts w:ascii="宋体" w:eastAsia="宋体" w:hAnsi="宋体"/>
          <w:sz w:val="24"/>
          <w:szCs w:val="28"/>
        </w:rPr>
        <w:footnoteReference w:id="85"/>
      </w:r>
      <w:r w:rsidRPr="00A449AA">
        <w:rPr>
          <w:rFonts w:ascii="宋体" w:eastAsia="宋体" w:hAnsi="宋体" w:hint="eastAsia"/>
          <w:sz w:val="24"/>
          <w:szCs w:val="28"/>
          <w:lang w:eastAsia="zh-TW"/>
        </w:rPr>
        <w:t>，這樣只能說是學術發展的一個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變態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常態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。本文的主旨在於討論朱子學的流衍，因而關於政治與朱子學的討論，也將止步於清代中葉的乾嘉考據學派。</w:t>
      </w:r>
    </w:p>
    <w:p w14:paraId="536F881D" w14:textId="78C599B2" w:rsidR="004979B0" w:rsidRPr="00A449AA" w:rsidRDefault="004979B0" w:rsidP="004979B0">
      <w:pPr>
        <w:rPr>
          <w:rFonts w:ascii="宋体" w:eastAsia="宋体" w:hAnsi="宋体"/>
          <w:sz w:val="24"/>
          <w:szCs w:val="28"/>
          <w:lang w:eastAsia="zh-TW"/>
        </w:rPr>
      </w:pPr>
    </w:p>
    <w:p w14:paraId="4FA647B6" w14:textId="467F51E5" w:rsidR="004979B0" w:rsidRPr="00A449AA" w:rsidRDefault="00FD6FDC" w:rsidP="004979B0">
      <w:pPr>
        <w:rPr>
          <w:rFonts w:ascii="宋体" w:eastAsia="宋体" w:hAnsi="宋体"/>
          <w:sz w:val="24"/>
          <w:szCs w:val="28"/>
        </w:rPr>
      </w:pPr>
      <w:r w:rsidRPr="00A449AA">
        <w:rPr>
          <w:rFonts w:ascii="宋体" w:eastAsia="宋体" w:hAnsi="宋体" w:hint="eastAsia"/>
          <w:sz w:val="24"/>
          <w:szCs w:val="28"/>
          <w:lang w:eastAsia="zh-TW"/>
        </w:rPr>
        <w:t>（六）小結</w:t>
      </w:r>
    </w:p>
    <w:p w14:paraId="10FA8C75" w14:textId="76EB0D90" w:rsidR="00EB1CF0" w:rsidRPr="00A449AA" w:rsidRDefault="00EB1CF0" w:rsidP="007B5FEE">
      <w:pPr>
        <w:ind w:firstLine="480"/>
        <w:rPr>
          <w:rFonts w:ascii="宋体" w:eastAsia="宋体" w:hAnsi="宋体"/>
          <w:sz w:val="24"/>
          <w:szCs w:val="28"/>
        </w:rPr>
      </w:pPr>
    </w:p>
    <w:p w14:paraId="24E83B50" w14:textId="061E6401"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通過對南宋至清中葉政治史的梳理，可以得到以下的初步印象：一，元明清三代的統治者，並沒有真心信服理學。漢宣帝時尚有太子過於崇信儒術而遭宣帝訓斥的事蹟流傳</w:t>
      </w:r>
      <w:r w:rsidR="00AA6BA2" w:rsidRPr="00A449AA">
        <w:rPr>
          <w:rStyle w:val="a6"/>
          <w:rFonts w:ascii="宋体" w:eastAsia="宋体" w:hAnsi="宋体"/>
          <w:sz w:val="24"/>
          <w:szCs w:val="28"/>
        </w:rPr>
        <w:footnoteReference w:id="86"/>
      </w:r>
      <w:r w:rsidRPr="00A449AA">
        <w:rPr>
          <w:rFonts w:ascii="宋体" w:eastAsia="宋体" w:hAnsi="宋体" w:hint="eastAsia"/>
          <w:sz w:val="24"/>
          <w:szCs w:val="28"/>
          <w:lang w:eastAsia="zh-TW"/>
        </w:rPr>
        <w:t>，</w:t>
      </w:r>
      <w:r w:rsidRPr="00A449AA">
        <w:rPr>
          <w:rFonts w:ascii="宋体" w:eastAsia="宋体" w:hAnsi="宋体" w:hint="eastAsia"/>
          <w:sz w:val="24"/>
          <w:szCs w:val="28"/>
          <w:lang w:eastAsia="zh-TW"/>
        </w:rPr>
        <w:lastRenderedPageBreak/>
        <w:t>儒家思想確實對漢代的帝王產生過實際的影響。但元以來，則全然未見有帝王服膺、踐履程朱理學之記錄，說朱子學是官學可，說朱子學是專制王朝的意識形態則不可。即使不考慮朱子學原有的限制皇權的傾向，就政治實踐中的表現來說，</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官方意識形態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的說法也是名不副實的。</w:t>
      </w:r>
    </w:p>
    <w:p w14:paraId="15182984" w14:textId="74A52D99"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二，政治權力對於思想活動的干涉而造成的抑制作用，遠比朱子學的信條——無論是作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教條，還是作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自由的信仰而被士人加以接受——要來的真切。理學家們同樣可以憑藉著朱子學來反對皇權的專制，如方孝孺曾嘗試但失敗的那樣。本文並不否認作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科考標準的朱注《四書》，對於士人學術、思想視野的限制造成了惡劣的影響，但總有學者能夠超越科舉所設下的藩籬，另開拓一番學術的田地，在明有王守仁的心學，在清則有乾嘉學派。而且，有證據表明，科舉未必就是限制明人獲取更廣泛的思想資源的唯一原因，在萬曆以前，《十三經注疏》除了福建版以外，沒有第二種版本</w:t>
      </w:r>
      <w:r w:rsidR="00144B3B" w:rsidRPr="00A449AA">
        <w:rPr>
          <w:rStyle w:val="a6"/>
          <w:rFonts w:ascii="宋体" w:eastAsia="宋体" w:hAnsi="宋体"/>
          <w:sz w:val="24"/>
          <w:szCs w:val="28"/>
        </w:rPr>
        <w:footnoteReference w:id="87"/>
      </w:r>
      <w:r w:rsidRPr="00A449AA">
        <w:rPr>
          <w:rFonts w:ascii="宋体" w:eastAsia="宋体" w:hAnsi="宋体" w:hint="eastAsia"/>
          <w:sz w:val="24"/>
          <w:szCs w:val="28"/>
          <w:lang w:eastAsia="zh-TW"/>
        </w:rPr>
        <w:t>。</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思想設限的，主要還是來自政治的摧壓，而清朝思想氛圍之緊張，還要遠甚于明朝。</w:t>
      </w:r>
    </w:p>
    <w:p w14:paraId="32DBD900" w14:textId="36BB674B" w:rsidR="004403CF"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三，就學術思想的大趨勢來說，朱子學在明中期陽明學興起以後，實際上喪失了在學林中的主流地位。明末清初士人的普遍思想動向，也印證了這一觀點。但陽明學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覺民行道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的特質使得其無法在政治的層面代替朱子學，被朝廷捧</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官學而加以宣揚。清初，明遺老的無疑佔據著學術思想的主流，但在他們之中所發展出來的比朱熹還要直接、明確的限制皇權的政治主張，更不能</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清廷所容忍。於是清廷重又撿起本已該走進歷史的朱子學，來作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官學表彰，實借此以鉗天下人之口，至於朱子學的內容如何，則與巨集旨不幹關係。</w:t>
      </w:r>
    </w:p>
    <w:p w14:paraId="10F51F31" w14:textId="3CCFB05F" w:rsidR="00EB1CF0" w:rsidRPr="00A449AA" w:rsidRDefault="00FD6FDC" w:rsidP="0037398A">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朱子學在南宋時被列</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偽學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而遭禁止，是因</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政治派系的鬥爭；最後朱子學在明、清時被擢</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官學，殊榮無限，亦是出於政治上的利用。沉浮之間，思想本身倒好像無關輕重，這真可算是一件奇事。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朱學不獲大昌於後，實與國運世運互</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因果，較之孔子身後，殆是更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不幸</w:t>
      </w:r>
      <w:r w:rsidR="008F2ACB">
        <w:rPr>
          <w:rFonts w:ascii="宋体" w:eastAsia="宋体" w:hAnsi="宋体" w:hint="eastAsia"/>
          <w:sz w:val="24"/>
          <w:szCs w:val="28"/>
          <w:lang w:eastAsia="zh-TW"/>
        </w:rPr>
        <w:t>」</w:t>
      </w:r>
      <w:r w:rsidR="003C75DF" w:rsidRPr="00A449AA">
        <w:rPr>
          <w:rStyle w:val="a6"/>
          <w:rFonts w:ascii="宋体" w:eastAsia="宋体" w:hAnsi="宋体"/>
          <w:sz w:val="24"/>
          <w:szCs w:val="28"/>
        </w:rPr>
        <w:footnoteReference w:id="88"/>
      </w:r>
      <w:r w:rsidRPr="00A449AA">
        <w:rPr>
          <w:rFonts w:ascii="宋体" w:eastAsia="宋体" w:hAnsi="宋体" w:hint="eastAsia"/>
          <w:sz w:val="24"/>
          <w:szCs w:val="28"/>
          <w:lang w:eastAsia="zh-TW"/>
        </w:rPr>
        <w:t>，但我們也不能就此斷然說，朱子學在明清之際的遭遇純然是政治之緣故，朱子學內部必然也有不可忽視的缺陷所在。社會現實是（但不唯一決定於）政治實踐與政治思想相互交織的結果，在這</w:t>
      </w:r>
      <w:r w:rsidR="00034B11">
        <w:rPr>
          <w:rFonts w:ascii="宋体" w:eastAsia="宋体" w:hAnsi="宋体" w:hint="eastAsia"/>
          <w:sz w:val="24"/>
          <w:szCs w:val="28"/>
          <w:lang w:eastAsia="zh-TW"/>
        </w:rPr>
        <w:t>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政治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一詞取其最廣泛的意義，指的是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人們借此以制定、維護和修改他們生活的一般規則的活動</w:t>
      </w:r>
      <w:r w:rsidR="008F2ACB">
        <w:rPr>
          <w:rFonts w:ascii="宋体" w:eastAsia="宋体" w:hAnsi="宋体" w:hint="eastAsia"/>
          <w:sz w:val="24"/>
          <w:szCs w:val="28"/>
          <w:lang w:eastAsia="zh-TW"/>
        </w:rPr>
        <w:t>」</w:t>
      </w:r>
      <w:r w:rsidR="00497E9D" w:rsidRPr="00A449AA">
        <w:rPr>
          <w:rStyle w:val="a6"/>
          <w:rFonts w:ascii="宋体" w:eastAsia="宋体" w:hAnsi="宋体"/>
          <w:sz w:val="24"/>
          <w:szCs w:val="28"/>
        </w:rPr>
        <w:footnoteReference w:id="89"/>
      </w:r>
      <w:r w:rsidRPr="00A449AA">
        <w:rPr>
          <w:rFonts w:ascii="宋体" w:eastAsia="宋体" w:hAnsi="宋体" w:hint="eastAsia"/>
          <w:sz w:val="24"/>
          <w:szCs w:val="28"/>
          <w:lang w:eastAsia="zh-TW"/>
        </w:rPr>
        <w:t>。因而，接下來本文將轉向學術思想的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內在理路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，從朱子學本身來進行分析，。</w:t>
      </w:r>
    </w:p>
    <w:p w14:paraId="5FB42922" w14:textId="77777777" w:rsidR="00ED2929" w:rsidRPr="00A449AA" w:rsidRDefault="00ED2929" w:rsidP="0037398A">
      <w:pPr>
        <w:ind w:firstLine="480"/>
        <w:rPr>
          <w:rFonts w:ascii="宋体" w:eastAsia="宋体" w:hAnsi="宋体"/>
          <w:sz w:val="28"/>
          <w:szCs w:val="32"/>
          <w:lang w:eastAsia="zh-TW"/>
        </w:rPr>
      </w:pPr>
    </w:p>
    <w:p w14:paraId="55FD7895" w14:textId="5B61F172" w:rsidR="00EB1CF0" w:rsidRPr="00A449AA" w:rsidRDefault="00FD6FDC" w:rsidP="00ED2929">
      <w:pPr>
        <w:jc w:val="center"/>
        <w:rPr>
          <w:rFonts w:ascii="宋体" w:eastAsia="宋体" w:hAnsi="宋体"/>
          <w:b/>
          <w:bCs/>
          <w:sz w:val="32"/>
          <w:szCs w:val="36"/>
        </w:rPr>
      </w:pPr>
      <w:r w:rsidRPr="00A449AA">
        <w:rPr>
          <w:rFonts w:ascii="宋体" w:eastAsia="宋体" w:hAnsi="宋体" w:hint="eastAsia"/>
          <w:b/>
          <w:bCs/>
          <w:sz w:val="32"/>
          <w:szCs w:val="36"/>
          <w:lang w:eastAsia="zh-TW"/>
        </w:rPr>
        <w:t>三、作</w:t>
      </w:r>
      <w:r w:rsidR="00034B11">
        <w:rPr>
          <w:rFonts w:ascii="宋体" w:eastAsia="宋体" w:hAnsi="宋体" w:hint="eastAsia"/>
          <w:b/>
          <w:bCs/>
          <w:sz w:val="32"/>
          <w:szCs w:val="36"/>
          <w:lang w:eastAsia="zh-TW"/>
        </w:rPr>
        <w:t>爲</w:t>
      </w:r>
      <w:r w:rsidRPr="00A449AA">
        <w:rPr>
          <w:rFonts w:ascii="宋体" w:eastAsia="宋体" w:hAnsi="宋体" w:hint="eastAsia"/>
          <w:b/>
          <w:bCs/>
          <w:sz w:val="32"/>
          <w:szCs w:val="36"/>
          <w:lang w:eastAsia="zh-TW"/>
        </w:rPr>
        <w:t>學術思想的朱子學</w:t>
      </w:r>
    </w:p>
    <w:p w14:paraId="643796E1" w14:textId="77777777" w:rsidR="00EA68A9" w:rsidRPr="00A449AA" w:rsidRDefault="00EA68A9" w:rsidP="007B5FEE">
      <w:pPr>
        <w:ind w:firstLine="480"/>
        <w:rPr>
          <w:rFonts w:ascii="宋体" w:eastAsia="宋体" w:hAnsi="宋体"/>
          <w:sz w:val="28"/>
          <w:szCs w:val="32"/>
        </w:rPr>
      </w:pPr>
    </w:p>
    <w:p w14:paraId="5F02F897" w14:textId="47209A4F"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由於朱子學內容的廣博，本文不可能對其作系統而全面的考察。下面以宇宙論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切入口，嘗試給出關於朱子學的一種理解方式。</w:t>
      </w:r>
    </w:p>
    <w:p w14:paraId="5B322580" w14:textId="2DD5737F" w:rsidR="00E63037" w:rsidRPr="00A449AA" w:rsidRDefault="00E63037" w:rsidP="007B5FEE">
      <w:pPr>
        <w:ind w:firstLine="480"/>
        <w:rPr>
          <w:rFonts w:ascii="宋体" w:eastAsia="宋体" w:hAnsi="宋体"/>
          <w:sz w:val="24"/>
          <w:szCs w:val="28"/>
          <w:lang w:eastAsia="zh-TW"/>
        </w:rPr>
      </w:pPr>
    </w:p>
    <w:p w14:paraId="70BC9A5D" w14:textId="760252A0" w:rsidR="00E63037" w:rsidRPr="00A449AA" w:rsidRDefault="00FD6FDC" w:rsidP="00E63037">
      <w:pPr>
        <w:rPr>
          <w:rFonts w:ascii="宋体" w:eastAsia="宋体" w:hAnsi="宋体"/>
          <w:sz w:val="24"/>
          <w:szCs w:val="28"/>
        </w:rPr>
      </w:pPr>
      <w:r w:rsidRPr="00A449AA">
        <w:rPr>
          <w:rFonts w:ascii="宋体" w:eastAsia="宋体" w:hAnsi="宋体" w:hint="eastAsia"/>
          <w:sz w:val="24"/>
          <w:szCs w:val="28"/>
          <w:lang w:eastAsia="zh-TW"/>
        </w:rPr>
        <w:t>（一）宇宙論與心性論</w:t>
      </w:r>
    </w:p>
    <w:p w14:paraId="0EEC78D2" w14:textId="20E3C783" w:rsidR="00EB1CF0" w:rsidRPr="00A449AA" w:rsidRDefault="00EB1CF0" w:rsidP="007B5FEE">
      <w:pPr>
        <w:ind w:firstLine="480"/>
        <w:rPr>
          <w:rFonts w:ascii="宋体" w:eastAsia="宋体" w:hAnsi="宋体"/>
          <w:sz w:val="24"/>
          <w:szCs w:val="28"/>
        </w:rPr>
      </w:pPr>
    </w:p>
    <w:p w14:paraId="6A142E5B" w14:textId="5D6F652C" w:rsidR="007714E8"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宇宙論的說法，是用近代西方哲學的概念去理解理學，指的是朱熹所構造的理學體系中的理氣論部分。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或者</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宇宙本體論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的說法雖不完全準確，但可以有助於理</w:t>
      </w:r>
      <w:r w:rsidRPr="00A449AA">
        <w:rPr>
          <w:rFonts w:ascii="宋体" w:eastAsia="宋体" w:hAnsi="宋体" w:hint="eastAsia"/>
          <w:sz w:val="24"/>
          <w:szCs w:val="28"/>
          <w:lang w:eastAsia="zh-TW"/>
        </w:rPr>
        <w:lastRenderedPageBreak/>
        <w:t>解。</w:t>
      </w:r>
      <w:r w:rsidR="007714E8" w:rsidRPr="00A449AA">
        <w:rPr>
          <w:rFonts w:ascii="宋体" w:eastAsia="宋体" w:hAnsi="宋体" w:hint="eastAsia"/>
          <w:sz w:val="24"/>
          <w:szCs w:val="28"/>
          <w:lang w:eastAsia="zh-TW"/>
        </w:rPr>
        <w:t xml:space="preserve"> </w:t>
      </w:r>
    </w:p>
    <w:p w14:paraId="5D69C168" w14:textId="2214B874"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所謂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宇宙論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，即一種關於宇宙萬物的圖景，討論的是宇宙的本質、宇宙中一切物質的生成等宏大的命題。在今天，探索宇宙論的任務基本上已經從哲學家之手轉移到了物理學家的手</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。但在近代科學於</w:t>
      </w:r>
      <w:r w:rsidRPr="00A449AA">
        <w:rPr>
          <w:rFonts w:ascii="宋体" w:eastAsia="宋体" w:hAnsi="宋体"/>
          <w:sz w:val="24"/>
          <w:szCs w:val="28"/>
          <w:lang w:eastAsia="zh-TW"/>
        </w:rPr>
        <w:t>17</w:t>
      </w:r>
      <w:r w:rsidRPr="00A449AA">
        <w:rPr>
          <w:rFonts w:ascii="宋体" w:eastAsia="宋体" w:hAnsi="宋体" w:hint="eastAsia"/>
          <w:sz w:val="24"/>
          <w:szCs w:val="28"/>
          <w:lang w:eastAsia="zh-TW"/>
        </w:rPr>
        <w:t>世紀誕生以前</w:t>
      </w:r>
      <w:r w:rsidR="005A5BE1" w:rsidRPr="00A449AA">
        <w:rPr>
          <w:rStyle w:val="a6"/>
          <w:rFonts w:ascii="宋体" w:eastAsia="宋体" w:hAnsi="宋体"/>
          <w:sz w:val="24"/>
          <w:szCs w:val="28"/>
        </w:rPr>
        <w:footnoteReference w:id="90"/>
      </w:r>
      <w:r w:rsidRPr="00A449AA">
        <w:rPr>
          <w:rFonts w:ascii="宋体" w:eastAsia="宋体" w:hAnsi="宋体" w:hint="eastAsia"/>
          <w:sz w:val="24"/>
          <w:szCs w:val="28"/>
          <w:lang w:eastAsia="zh-TW"/>
        </w:rPr>
        <w:t>，有關宇宙論的研究與哲學家的工作緊密聯繫在一起，而且在相當長的時間內，物理學都屬於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自然哲學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的範疇，即是哲學的一部分。</w:t>
      </w:r>
    </w:p>
    <w:p w14:paraId="1B04D892" w14:textId="6B315493" w:rsidR="00EB1CF0" w:rsidRPr="00A449AA" w:rsidRDefault="00FD6FDC" w:rsidP="00E0242C">
      <w:pPr>
        <w:ind w:firstLine="480"/>
        <w:rPr>
          <w:rFonts w:ascii="宋体" w:eastAsia="宋体" w:hAnsi="宋体"/>
          <w:sz w:val="24"/>
          <w:szCs w:val="28"/>
          <w:lang w:eastAsia="zh-TW"/>
        </w:rPr>
      </w:pPr>
      <w:r w:rsidRPr="00A449AA">
        <w:rPr>
          <w:rFonts w:ascii="宋体" w:eastAsia="宋体" w:hAnsi="宋体" w:hint="eastAsia"/>
          <w:sz w:val="24"/>
          <w:szCs w:val="28"/>
          <w:lang w:eastAsia="zh-TW"/>
        </w:rPr>
        <w:t>在北宋以前的儒家傳統中，宇宙論的知識都處在一個相對不太重要的位置，《論語》中有</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夫子之文章可得而聞也，夫子之言性與天道，不可得而聞也</w:t>
      </w:r>
      <w:r w:rsidR="008F2ACB">
        <w:rPr>
          <w:rFonts w:ascii="宋体" w:eastAsia="宋体" w:hAnsi="宋体" w:hint="eastAsia"/>
          <w:sz w:val="24"/>
          <w:szCs w:val="28"/>
          <w:lang w:eastAsia="zh-TW"/>
        </w:rPr>
        <w:t>」</w:t>
      </w:r>
      <w:r w:rsidR="00E0242C" w:rsidRPr="00A449AA">
        <w:rPr>
          <w:rStyle w:val="a6"/>
          <w:rFonts w:ascii="宋体" w:eastAsia="宋体" w:hAnsi="宋体"/>
          <w:sz w:val="24"/>
          <w:szCs w:val="28"/>
        </w:rPr>
        <w:footnoteReference w:id="91"/>
      </w:r>
      <w:r w:rsidRPr="00A449AA">
        <w:rPr>
          <w:rFonts w:ascii="宋体" w:eastAsia="宋体" w:hAnsi="宋体" w:hint="eastAsia"/>
          <w:sz w:val="24"/>
          <w:szCs w:val="28"/>
          <w:lang w:eastAsia="zh-TW"/>
        </w:rPr>
        <w:t>，表明孔子並不願意對天之本體展開直接的討論。這種在理論中忽視宇宙本體的做法，也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後來的孟子、荀子所繼承。但需要特別注意的是，儒家理論雖不直接涉及宇宙論，但不代表與宇宙論相關的概念對於儒家的體系不重要，而是早期的儒家直接跳過了討論何以有這樣一個宇宙及宇宙又是如何演化等問題，默認有一個至高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天</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的存在。</w:t>
      </w:r>
    </w:p>
    <w:p w14:paraId="441D75BF" w14:textId="0671FF52" w:rsidR="006746F2"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中國學術傳統中對於宇宙論的研究，在北宋以前主要見於道家以及佛教的理論中，儒家學者在漢以後對於宇宙論的討論，往往也對佛、道的概念有所吸收、借</w:t>
      </w:r>
      <w:r w:rsidR="00C35DA0" w:rsidRPr="00C35DA0">
        <w:rPr>
          <w:rFonts w:ascii="宋体" w:eastAsia="宋体" w:hAnsi="宋体" w:hint="eastAsia"/>
          <w:sz w:val="24"/>
          <w:szCs w:val="28"/>
          <w:lang w:eastAsia="zh-TW"/>
        </w:rPr>
        <w:t>鑑</w:t>
      </w:r>
      <w:r w:rsidRPr="00A449AA">
        <w:rPr>
          <w:rFonts w:ascii="宋体" w:eastAsia="宋体" w:hAnsi="宋体" w:hint="eastAsia"/>
          <w:sz w:val="24"/>
          <w:szCs w:val="28"/>
          <w:lang w:eastAsia="zh-TW"/>
        </w:rPr>
        <w:t>。如董仲舒即在其著作《春秋繁露》中引儒了道家的宇宙生成論來</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其所構造的價值體系背書。但總的來說，在理學之前，儒家學者對於宇宙論的討論並不算太多，往往也只是將其作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人間秩序的背景而附帶討論，宇宙論本身似乎並無獨立存在的價值。</w:t>
      </w:r>
    </w:p>
    <w:p w14:paraId="45187EA4" w14:textId="7E9E5BA8" w:rsidR="00EB1CF0"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至宋代的理學家這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，宇宙論的問題變成了一個相當重要的考量。北宋的理學家中，二程關於宇宙論的討論不多，真正做出了突出貢獻的是周敦頤和張載。朱熹</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理學體系最終完成的宇宙論圖景，即以周敦頤的《太極圖說》</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主要根據，張載的《正蒙》</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副</w:t>
      </w:r>
      <w:r w:rsidR="006A18C6" w:rsidRPr="00A449AA">
        <w:rPr>
          <w:rStyle w:val="a6"/>
          <w:rFonts w:ascii="宋体" w:eastAsia="宋体" w:hAnsi="宋体"/>
          <w:sz w:val="24"/>
          <w:szCs w:val="28"/>
        </w:rPr>
        <w:footnoteReference w:id="92"/>
      </w:r>
      <w:r w:rsidRPr="00A449AA">
        <w:rPr>
          <w:rFonts w:ascii="宋体" w:eastAsia="宋体" w:hAnsi="宋体" w:hint="eastAsia"/>
          <w:sz w:val="24"/>
          <w:szCs w:val="28"/>
          <w:lang w:eastAsia="zh-TW"/>
        </w:rPr>
        <w:t>。</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何到了宋代，儒家對於宇宙論開始展現出特別的關心，一直有著不同的解釋，如從排斥佛道的角度出發，或是認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這是儒學內部的自然發展，但目前尚未有定論</w:t>
      </w:r>
      <w:r w:rsidR="00D84E65" w:rsidRPr="00A449AA">
        <w:rPr>
          <w:rStyle w:val="a6"/>
          <w:rFonts w:ascii="宋体" w:eastAsia="宋体" w:hAnsi="宋体"/>
          <w:sz w:val="24"/>
          <w:szCs w:val="28"/>
        </w:rPr>
        <w:footnoteReference w:id="93"/>
      </w:r>
      <w:r w:rsidRPr="00A449AA">
        <w:rPr>
          <w:rFonts w:ascii="宋体" w:eastAsia="宋体" w:hAnsi="宋体" w:hint="eastAsia"/>
          <w:sz w:val="24"/>
          <w:szCs w:val="28"/>
          <w:lang w:eastAsia="zh-TW"/>
        </w:rPr>
        <w:t>。本文不準備對學術的源流問題展開探討，而將焦點集中于朱熹宇宙論的成果及影響。</w:t>
      </w:r>
    </w:p>
    <w:p w14:paraId="4ABDA091" w14:textId="2BFE5A67" w:rsidR="001D14C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朱熹宇宙論的核心概念是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，其中，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有實質、物質之意，但卻不能完全等同於物質，其中有微妙的區別；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則是寄寓在此實質之內的條理與規範，是一種普遍的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組織模式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分言，但卻是渾然一體而不可分離的</w:t>
      </w:r>
      <w:r w:rsidR="007D018F" w:rsidRPr="00A449AA">
        <w:rPr>
          <w:rStyle w:val="a6"/>
          <w:rFonts w:ascii="宋体" w:eastAsia="宋体" w:hAnsi="宋体"/>
          <w:sz w:val="24"/>
          <w:szCs w:val="28"/>
        </w:rPr>
        <w:footnoteReference w:id="94"/>
      </w:r>
      <w:r w:rsidRPr="00A449AA">
        <w:rPr>
          <w:rFonts w:ascii="宋体" w:eastAsia="宋体" w:hAnsi="宋体" w:hint="eastAsia"/>
          <w:sz w:val="24"/>
          <w:szCs w:val="28"/>
          <w:lang w:eastAsia="zh-TW"/>
        </w:rPr>
        <w:t>。這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我們不必詳究朱熹是如何通過理氣論來構建起一套宇宙本體論的，以及這一宇宙論的具體圖景，重點在於，朱熹的理氣論是作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其心性論的基礎，學術體系中的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前置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而存在的。在朱熹那</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，宇宙論固然是整個理學體系中不可或缺的一部分，卻也不可與人生界的心性論相分離。理氣論所構造出來的宇宙圖景的最大意義，不是在於揭示一種關於自然世界的形而上學看法，而是</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其道德律令提供一邏輯貫通的可靠背景，作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其心性論在宇宙界合理性的論證。</w:t>
      </w:r>
    </w:p>
    <w:p w14:paraId="74F1CF0A" w14:textId="720CEFC0" w:rsidR="00764B4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於是，我們看到，在朱熹的世界觀中，</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工夫乃全從人生界立說，言宇宙界，則無工夫可用。惟在人生界用工夫，仍必上通宇宙界</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歸極</w:t>
      </w:r>
      <w:r w:rsidR="008F2ACB">
        <w:rPr>
          <w:rFonts w:ascii="宋体" w:eastAsia="宋体" w:hAnsi="宋体" w:hint="eastAsia"/>
          <w:sz w:val="24"/>
          <w:szCs w:val="28"/>
          <w:lang w:eastAsia="zh-TW"/>
        </w:rPr>
        <w:t>」</w:t>
      </w:r>
      <w:r w:rsidR="00A62BC8" w:rsidRPr="00A449AA">
        <w:rPr>
          <w:rStyle w:val="a6"/>
          <w:rFonts w:ascii="宋体" w:eastAsia="宋体" w:hAnsi="宋体"/>
          <w:sz w:val="24"/>
          <w:szCs w:val="28"/>
        </w:rPr>
        <w:footnoteReference w:id="95"/>
      </w:r>
      <w:r w:rsidRPr="00A449AA">
        <w:rPr>
          <w:rFonts w:ascii="宋体" w:eastAsia="宋体" w:hAnsi="宋体" w:hint="eastAsia"/>
          <w:sz w:val="24"/>
          <w:szCs w:val="28"/>
          <w:lang w:eastAsia="zh-TW"/>
        </w:rPr>
        <w:t>，宇宙論固然指明了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的來源，但最終的歸宿則仍是屬於倫理、道德的層面。可以說，朱熹宇宙論的作用與董仲舒類似，只是朱熹的構造更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精密、宏大、完整。這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特別要提及朱子學中的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w:t>
      </w:r>
      <w:r w:rsidRPr="00A449AA">
        <w:rPr>
          <w:rFonts w:ascii="宋体" w:eastAsia="宋体" w:hAnsi="宋体" w:hint="eastAsia"/>
          <w:sz w:val="24"/>
          <w:szCs w:val="28"/>
          <w:lang w:eastAsia="zh-TW"/>
        </w:rPr>
        <w:lastRenderedPageBreak/>
        <w:t>說，</w:t>
      </w:r>
      <w:r w:rsidRPr="00A449AA">
        <w:rPr>
          <w:rFonts w:ascii="宋体" w:eastAsia="宋体" w:hAnsi="宋体"/>
          <w:sz w:val="24"/>
          <w:szCs w:val="28"/>
          <w:lang w:eastAsia="zh-TW"/>
        </w:rPr>
        <w:t>20</w:t>
      </w:r>
      <w:r w:rsidRPr="00A449AA">
        <w:rPr>
          <w:rFonts w:ascii="宋体" w:eastAsia="宋体" w:hAnsi="宋体" w:hint="eastAsia"/>
          <w:sz w:val="24"/>
          <w:szCs w:val="28"/>
          <w:lang w:eastAsia="zh-TW"/>
        </w:rPr>
        <w:t>世紀以來，常有學者認</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格物窮理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指向的是一種探究自然、發現自然規律的科學探索精神</w:t>
      </w:r>
      <w:r w:rsidR="00EE37B1" w:rsidRPr="00A449AA">
        <w:rPr>
          <w:rStyle w:val="a6"/>
          <w:rFonts w:ascii="宋体" w:eastAsia="宋体" w:hAnsi="宋体"/>
          <w:sz w:val="24"/>
          <w:szCs w:val="28"/>
        </w:rPr>
        <w:footnoteReference w:id="96"/>
      </w:r>
      <w:r w:rsidRPr="00A449AA">
        <w:rPr>
          <w:rFonts w:ascii="宋体" w:eastAsia="宋体" w:hAnsi="宋体" w:hint="eastAsia"/>
          <w:sz w:val="24"/>
          <w:szCs w:val="28"/>
          <w:lang w:eastAsia="zh-TW"/>
        </w:rPr>
        <w:t>。但其實不然，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仍要放在朱子學宇宙論與心性論之間關係的大背景上理解，從物上窮理，是因</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氣中必然寓理，物中必然具理，要之此理的最後歸宿，則不免還是落回到</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的道德倫理上來，而與現代科學中的自然規律絕然不同</w:t>
      </w:r>
      <w:r w:rsidR="0097393C" w:rsidRPr="00A449AA">
        <w:rPr>
          <w:rStyle w:val="a6"/>
          <w:rFonts w:ascii="宋体" w:eastAsia="宋体" w:hAnsi="宋体"/>
          <w:sz w:val="24"/>
          <w:szCs w:val="28"/>
        </w:rPr>
        <w:footnoteReference w:id="97"/>
      </w:r>
      <w:r w:rsidRPr="00A449AA">
        <w:rPr>
          <w:rFonts w:ascii="宋体" w:eastAsia="宋体" w:hAnsi="宋体" w:hint="eastAsia"/>
          <w:sz w:val="24"/>
          <w:szCs w:val="28"/>
          <w:lang w:eastAsia="zh-TW"/>
        </w:rPr>
        <w:t>。此一點也</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子學後來的發展所印證：朱門後人對於宇宙論的談論逐漸淡化，至明清時期，朱子學的宇宙論幾乎毫無影響，人們對於朱子學的認識完全是基於其心性論的一面，朱熹學說的反對者陸九淵、王守仁也很少論及宇宙圖式的問題</w:t>
      </w:r>
      <w:r w:rsidR="00395DA4" w:rsidRPr="00A449AA">
        <w:rPr>
          <w:rStyle w:val="a6"/>
          <w:rFonts w:ascii="宋体" w:eastAsia="宋体" w:hAnsi="宋体"/>
          <w:sz w:val="24"/>
          <w:szCs w:val="28"/>
        </w:rPr>
        <w:footnoteReference w:id="98"/>
      </w:r>
      <w:r w:rsidRPr="00A449AA">
        <w:rPr>
          <w:rFonts w:ascii="宋体" w:eastAsia="宋体" w:hAnsi="宋体" w:hint="eastAsia"/>
          <w:sz w:val="24"/>
          <w:szCs w:val="28"/>
          <w:lang w:eastAsia="zh-TW"/>
        </w:rPr>
        <w:t>。也可以說，朱子學的宇宙論圖景是向內的，而不是向外的。</w:t>
      </w:r>
    </w:p>
    <w:p w14:paraId="61A995FD" w14:textId="41EBFC47" w:rsidR="001B6F33" w:rsidRPr="00A449AA" w:rsidRDefault="001B6F33" w:rsidP="001B6F33">
      <w:pPr>
        <w:rPr>
          <w:rFonts w:ascii="宋体" w:eastAsia="宋体" w:hAnsi="宋体"/>
          <w:sz w:val="24"/>
          <w:szCs w:val="28"/>
          <w:lang w:eastAsia="zh-TW"/>
        </w:rPr>
      </w:pPr>
    </w:p>
    <w:p w14:paraId="153A02D1" w14:textId="172AEF53" w:rsidR="001B6F33" w:rsidRPr="00A449AA" w:rsidRDefault="00FD6FDC" w:rsidP="001B6F33">
      <w:pPr>
        <w:rPr>
          <w:rFonts w:ascii="宋体" w:eastAsia="宋体" w:hAnsi="宋体"/>
          <w:sz w:val="24"/>
          <w:szCs w:val="28"/>
        </w:rPr>
      </w:pPr>
      <w:r w:rsidRPr="00A449AA">
        <w:rPr>
          <w:rFonts w:ascii="宋体" w:eastAsia="宋体" w:hAnsi="宋体" w:hint="eastAsia"/>
          <w:sz w:val="24"/>
          <w:szCs w:val="28"/>
          <w:lang w:eastAsia="zh-TW"/>
        </w:rPr>
        <w:t>（二）作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治道的朱子學</w:t>
      </w:r>
    </w:p>
    <w:p w14:paraId="0A052B05" w14:textId="4055D216" w:rsidR="00E135CE" w:rsidRPr="00A449AA" w:rsidRDefault="00E135CE" w:rsidP="007B5FEE">
      <w:pPr>
        <w:ind w:firstLine="480"/>
        <w:rPr>
          <w:rFonts w:ascii="宋体" w:eastAsia="宋体" w:hAnsi="宋体"/>
          <w:sz w:val="24"/>
          <w:szCs w:val="28"/>
        </w:rPr>
      </w:pPr>
    </w:p>
    <w:p w14:paraId="1045371E" w14:textId="61D25978" w:rsidR="002E045A" w:rsidRPr="00A449AA" w:rsidRDefault="00FD6FDC" w:rsidP="007B5FEE">
      <w:pPr>
        <w:ind w:firstLine="480"/>
        <w:rPr>
          <w:rFonts w:ascii="宋体" w:eastAsia="宋体" w:hAnsi="宋体"/>
          <w:sz w:val="24"/>
          <w:szCs w:val="28"/>
        </w:rPr>
      </w:pPr>
      <w:r w:rsidRPr="00A449AA">
        <w:rPr>
          <w:rFonts w:ascii="宋体" w:eastAsia="宋体" w:hAnsi="宋体" w:hint="eastAsia"/>
          <w:sz w:val="24"/>
          <w:szCs w:val="28"/>
          <w:lang w:eastAsia="zh-TW"/>
        </w:rPr>
        <w:t>從上述對朱熹宇宙論的簡要評述中，我們不難發現，理學的中心是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而不是</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，朱熹固然不像陸九淵那樣忽視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的重要性，但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道問學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無疑也是</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而服務的。</w:t>
      </w:r>
    </w:p>
    <w:p w14:paraId="66CACCC5" w14:textId="75D8B2CA" w:rsidR="002E045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理學的誕生在政治上的背景，如余英時所指出的那樣，是</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了政治秩序的重建</w:t>
      </w:r>
      <w:r w:rsidR="00500230" w:rsidRPr="00A449AA">
        <w:rPr>
          <w:rStyle w:val="a6"/>
          <w:rFonts w:ascii="宋体" w:eastAsia="宋体" w:hAnsi="宋体"/>
          <w:sz w:val="24"/>
          <w:szCs w:val="28"/>
        </w:rPr>
        <w:footnoteReference w:id="99"/>
      </w:r>
      <w:r w:rsidRPr="00A449AA">
        <w:rPr>
          <w:rFonts w:ascii="宋体" w:eastAsia="宋体" w:hAnsi="宋体" w:hint="eastAsia"/>
          <w:sz w:val="24"/>
          <w:szCs w:val="28"/>
          <w:lang w:eastAsia="zh-TW"/>
        </w:rPr>
        <w:t>，在宋代同時競爭的還有諸多學說，包括作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新政改革指導思想的王安石新學、南宋的事功學派等等。最終程朱理學得以在眾多的學說中脫穎而出，在宋代以後繼續產生重要的影響，與朱熹本人融會貫通、綜合而成的龐大理學體系是分不開的。</w:t>
      </w:r>
    </w:p>
    <w:p w14:paraId="188168DF" w14:textId="44022CA2" w:rsidR="001B6F33"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朱子學中並沒有</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專制皇權背書或者肯定專制主義的內容，這一點已經</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學者們說得很明白了，反而，從朱熹以及宋代理學家的思想中，我們甚至可以發現一種近乎激進的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虛君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傾向</w:t>
      </w:r>
      <w:r w:rsidR="00C5693C" w:rsidRPr="00A449AA">
        <w:rPr>
          <w:rStyle w:val="a6"/>
          <w:rFonts w:ascii="宋体" w:eastAsia="宋体" w:hAnsi="宋体"/>
          <w:sz w:val="24"/>
          <w:szCs w:val="28"/>
        </w:rPr>
        <w:footnoteReference w:id="100"/>
      </w:r>
      <w:r w:rsidRPr="00A449AA">
        <w:rPr>
          <w:rFonts w:ascii="宋体" w:eastAsia="宋体" w:hAnsi="宋体" w:hint="eastAsia"/>
          <w:sz w:val="24"/>
          <w:szCs w:val="28"/>
          <w:lang w:eastAsia="zh-TW"/>
        </w:rPr>
        <w:t>。但是，這些看法，對於朱熹而言，都僅僅停留於平日的談話與信件中，沒有成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理學系統中的有機成分。也就是說，朱熹關於君權等政治看法，或許可以被看作是朱子學的一部分，卻難以被看作是理學的一部分，至少是突出的一部分。朱子學關於秩序重建的著力點在於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之學，雖然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無疑是要最後要導向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的，但理學的體系構建卻未直接涉及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外王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，用現代的學術語言來說，程朱理學在實踐層面主要是倫理學的，而不是政治學的。如果用先秦學術的概念來說，作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明清官學的朱子學卻並不是明清時期的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王官學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，因</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古代的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王官學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重在政府的禮樂制度、政府架構，而朱子學卻將其擱在一邊，專注於個人的修養</w:t>
      </w:r>
      <w:r w:rsidR="00817EE0" w:rsidRPr="00A449AA">
        <w:rPr>
          <w:rStyle w:val="a6"/>
          <w:rFonts w:ascii="宋体" w:eastAsia="宋体" w:hAnsi="宋体"/>
          <w:sz w:val="24"/>
          <w:szCs w:val="28"/>
        </w:rPr>
        <w:footnoteReference w:id="101"/>
      </w:r>
      <w:r w:rsidRPr="00A449AA">
        <w:rPr>
          <w:rFonts w:ascii="宋体" w:eastAsia="宋体" w:hAnsi="宋体" w:hint="eastAsia"/>
          <w:sz w:val="24"/>
          <w:szCs w:val="28"/>
          <w:lang w:eastAsia="zh-TW"/>
        </w:rPr>
        <w:t>。</w:t>
      </w:r>
    </w:p>
    <w:p w14:paraId="351B5F89" w14:textId="2A2F6EB2" w:rsidR="001B6F33"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於是，作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治道的朱子學，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皇權的專制留下了靈活操作的空間。皇權專制的體系，可以說與程朱理學並不衝突，因</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程朱理學從未直接在政治架構上提出一套明確的觀念，從朱子學核心的理氣論與心性論中，我們得不出與專制主義的衝突。反而，統治者可以將朱子學的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俗化、曲解</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現有秩序的投射，經過這樣一層轉換，加之朱子學體系本身的完備性，說朱子學有利於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專制統治</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云云，似乎也並不算錯。這便是</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何朱子學可以</w:t>
      </w:r>
      <w:r w:rsidRPr="00A449AA">
        <w:rPr>
          <w:rFonts w:ascii="宋体" w:eastAsia="宋体" w:hAnsi="宋体" w:hint="eastAsia"/>
          <w:sz w:val="24"/>
          <w:szCs w:val="28"/>
          <w:lang w:eastAsia="zh-TW"/>
        </w:rPr>
        <w:lastRenderedPageBreak/>
        <w:t>被統治者當成工具，以達成政治上的利用。</w:t>
      </w:r>
      <w:r w:rsidR="008400E0" w:rsidRPr="00A449AA">
        <w:rPr>
          <w:rFonts w:ascii="宋体" w:eastAsia="宋体" w:hAnsi="宋体" w:hint="eastAsia"/>
          <w:sz w:val="24"/>
          <w:szCs w:val="28"/>
          <w:lang w:eastAsia="zh-TW"/>
        </w:rPr>
        <w:t xml:space="preserve"> </w:t>
      </w:r>
    </w:p>
    <w:p w14:paraId="33E91F3B" w14:textId="064137D8" w:rsidR="001B6F33" w:rsidRPr="00A449AA" w:rsidRDefault="00FD6FDC" w:rsidP="00016BF7">
      <w:pPr>
        <w:ind w:firstLine="480"/>
        <w:rPr>
          <w:rFonts w:ascii="宋体" w:eastAsia="宋体" w:hAnsi="宋体"/>
          <w:sz w:val="24"/>
          <w:szCs w:val="28"/>
          <w:lang w:eastAsia="zh-TW"/>
        </w:rPr>
      </w:pPr>
      <w:r w:rsidRPr="00A449AA">
        <w:rPr>
          <w:rFonts w:ascii="宋体" w:eastAsia="宋体" w:hAnsi="宋体" w:hint="eastAsia"/>
          <w:sz w:val="24"/>
          <w:szCs w:val="28"/>
          <w:lang w:eastAsia="zh-TW"/>
        </w:rPr>
        <w:t>至此，我們不禁要問，</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何朱熹未能夠將明確的政治理念放入其理學的系統中，以免後人的曲解？其中一種可能的解釋</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，正是宋代政治條件已經接近理學家心目中對於皇權的設想，</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已經是宋代政治中不爭的事實</w:t>
      </w:r>
      <w:r w:rsidR="00537E58" w:rsidRPr="00A449AA">
        <w:rPr>
          <w:rStyle w:val="a6"/>
          <w:rFonts w:ascii="宋体" w:eastAsia="宋体" w:hAnsi="宋体"/>
          <w:sz w:val="24"/>
          <w:szCs w:val="28"/>
        </w:rPr>
        <w:footnoteReference w:id="102"/>
      </w:r>
      <w:r w:rsidRPr="00A449AA">
        <w:rPr>
          <w:rFonts w:ascii="宋体" w:eastAsia="宋体" w:hAnsi="宋体" w:hint="eastAsia"/>
          <w:sz w:val="24"/>
          <w:szCs w:val="28"/>
          <w:lang w:eastAsia="zh-TW"/>
        </w:rPr>
        <w:t>，因而理學家們反而沒有留意於在政治制度上下工夫。相反的例子見於西方的歷史，人們一般將</w:t>
      </w:r>
      <w:r w:rsidRPr="00A449AA">
        <w:rPr>
          <w:rFonts w:ascii="宋体" w:eastAsia="宋体" w:hAnsi="宋体"/>
          <w:sz w:val="24"/>
          <w:szCs w:val="28"/>
          <w:lang w:eastAsia="zh-TW"/>
        </w:rPr>
        <w:t>1215</w:t>
      </w:r>
      <w:r w:rsidRPr="00A449AA">
        <w:rPr>
          <w:rFonts w:ascii="宋体" w:eastAsia="宋体" w:hAnsi="宋体" w:hint="eastAsia"/>
          <w:sz w:val="24"/>
          <w:szCs w:val="28"/>
          <w:lang w:eastAsia="zh-TW"/>
        </w:rPr>
        <w:t>年英格蘭的《大憲章》視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西方近代憲政主義的開端，但需要注意到，在《大憲章》的簽訂之後，英國國王和貴族圍繞著條款的落實與修訂繼續開展了長久的鬥爭，《大憲章》本身也在存廢中不斷徘徊，直到近一個世紀以後，《大憲章》有關制約王權的精神</w:t>
      </w:r>
      <w:r w:rsidR="00C35DA0" w:rsidRPr="00C35DA0">
        <w:rPr>
          <w:rFonts w:ascii="宋体" w:eastAsia="宋体" w:hAnsi="宋体" w:hint="eastAsia"/>
          <w:sz w:val="24"/>
          <w:szCs w:val="28"/>
          <w:lang w:eastAsia="zh-TW"/>
        </w:rPr>
        <w:t>纔</w:t>
      </w:r>
      <w:r w:rsidRPr="00A449AA">
        <w:rPr>
          <w:rFonts w:ascii="宋体" w:eastAsia="宋体" w:hAnsi="宋体" w:hint="eastAsia"/>
          <w:sz w:val="24"/>
          <w:szCs w:val="28"/>
          <w:lang w:eastAsia="zh-TW"/>
        </w:rPr>
        <w:t>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英國政治生活中的一部分</w:t>
      </w:r>
      <w:r w:rsidR="001C1111" w:rsidRPr="00A449AA">
        <w:rPr>
          <w:rStyle w:val="a6"/>
          <w:rFonts w:ascii="宋体" w:eastAsia="宋体" w:hAnsi="宋体"/>
          <w:sz w:val="24"/>
          <w:szCs w:val="28"/>
        </w:rPr>
        <w:footnoteReference w:id="103"/>
      </w:r>
      <w:r w:rsidRPr="00A449AA">
        <w:rPr>
          <w:rFonts w:ascii="宋体" w:eastAsia="宋体" w:hAnsi="宋体" w:hint="eastAsia"/>
          <w:sz w:val="24"/>
          <w:szCs w:val="28"/>
          <w:lang w:eastAsia="zh-TW"/>
        </w:rPr>
        <w:t>。宋代並不處於士大夫與皇帝激烈爭奪權力的時代，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皇帝與士大夫共治天下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的政治傳統已經在宋代開國之初逐步的建立了起來，朱熹等理學家並沒有特意要</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了士大夫的政治權力而鬥爭的觀念，而是將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當作了客觀的現實，只是略有調整的想法。相較之下，理學家認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內心修養之道的研究可能更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迫切。理學家大概未曾料想到，宋亡之後，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與士大夫共治天下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了中國古代政治史上的絕響。</w:t>
      </w:r>
    </w:p>
    <w:p w14:paraId="29A3ADAC" w14:textId="1E5C5569" w:rsidR="001B6F33" w:rsidRPr="00A449AA" w:rsidRDefault="008F2ACB" w:rsidP="007B5FEE">
      <w:pPr>
        <w:ind w:firstLine="480"/>
        <w:rPr>
          <w:rFonts w:ascii="宋体" w:eastAsia="宋体" w:hAnsi="宋体"/>
          <w:sz w:val="24"/>
          <w:szCs w:val="28"/>
          <w:lang w:eastAsia="zh-TW"/>
        </w:rPr>
      </w:pP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尊德性</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是理學的基本中心，其教導指向的是個人的內心修養。但由於朱熹的系統中，此</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內心之理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仍有外在的客觀根據，道德的信條與客觀世界緊密聯繫，需要通過</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格物致知</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從外化於內。由於</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所具有的外部性，就</w:t>
      </w:r>
      <w:r w:rsidR="00034B11">
        <w:rPr>
          <w:rFonts w:ascii="宋体" w:eastAsia="宋体" w:hAnsi="宋体" w:hint="eastAsia"/>
          <w:sz w:val="24"/>
          <w:szCs w:val="28"/>
          <w:lang w:eastAsia="zh-TW"/>
        </w:rPr>
        <w:t>爲</w:t>
      </w:r>
      <w:r w:rsidR="00FD6FDC" w:rsidRPr="00A449AA">
        <w:rPr>
          <w:rFonts w:ascii="宋体" w:eastAsia="宋体" w:hAnsi="宋体" w:hint="eastAsia"/>
          <w:sz w:val="24"/>
          <w:szCs w:val="28"/>
          <w:lang w:eastAsia="zh-TW"/>
        </w:rPr>
        <w:t>外在的權力施展操縱留下了空間，權力可以通過將</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理</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與現有的秩序，無論是專制主義的還是皇權獨尊的，綁定在一起。客觀政治環境的改變，在朱子學本身對此認識不足的前提下，實際上從根本上影響了程朱理學在實踐中的面貌。王守仁繼續在理學</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尊德性</w:t>
      </w:r>
      <w:r>
        <w:rPr>
          <w:rFonts w:ascii="宋体" w:eastAsia="宋体" w:hAnsi="宋体" w:hint="eastAsia"/>
          <w:sz w:val="24"/>
          <w:szCs w:val="28"/>
          <w:lang w:eastAsia="zh-TW"/>
        </w:rPr>
        <w:t>」</w:t>
      </w:r>
      <w:r w:rsidR="00FD6FDC" w:rsidRPr="00A449AA">
        <w:rPr>
          <w:rFonts w:ascii="宋体" w:eastAsia="宋体" w:hAnsi="宋体" w:hint="eastAsia"/>
          <w:sz w:val="24"/>
          <w:szCs w:val="28"/>
          <w:lang w:eastAsia="zh-TW"/>
        </w:rPr>
        <w:t>的基礎上發展，</w:t>
      </w:r>
      <w:r w:rsidR="00034B11">
        <w:rPr>
          <w:rFonts w:ascii="宋体" w:eastAsia="宋体" w:hAnsi="宋体" w:hint="eastAsia"/>
          <w:sz w:val="24"/>
          <w:szCs w:val="28"/>
          <w:lang w:eastAsia="zh-TW"/>
        </w:rPr>
        <w:t>爲</w:t>
      </w:r>
      <w:r w:rsidR="00FD6FDC" w:rsidRPr="00A449AA">
        <w:rPr>
          <w:rFonts w:ascii="宋体" w:eastAsia="宋体" w:hAnsi="宋体" w:hint="eastAsia"/>
          <w:sz w:val="24"/>
          <w:szCs w:val="28"/>
          <w:lang w:eastAsia="zh-TW"/>
        </w:rPr>
        <w:t>突破外部權力所設下的限制，通過修改朱熹的理學體系，將道德信條的權威從客觀轉向了完全的主觀，道德實踐變得更加方便，也規避了權力的扭曲。</w:t>
      </w:r>
    </w:p>
    <w:p w14:paraId="1826891C" w14:textId="1966C76C" w:rsidR="005E6664" w:rsidRPr="00A449AA" w:rsidRDefault="005E6664" w:rsidP="005E6664">
      <w:pPr>
        <w:rPr>
          <w:rFonts w:ascii="宋体" w:eastAsia="宋体" w:hAnsi="宋体"/>
          <w:sz w:val="24"/>
          <w:szCs w:val="28"/>
          <w:lang w:eastAsia="zh-TW"/>
        </w:rPr>
      </w:pPr>
    </w:p>
    <w:p w14:paraId="16FD4251" w14:textId="684A731A" w:rsidR="005E6664" w:rsidRPr="00A449AA" w:rsidRDefault="00FD6FDC" w:rsidP="005E6664">
      <w:pPr>
        <w:rPr>
          <w:rFonts w:ascii="宋体" w:eastAsia="宋体" w:hAnsi="宋体"/>
          <w:sz w:val="24"/>
          <w:szCs w:val="28"/>
        </w:rPr>
      </w:pPr>
      <w:r w:rsidRPr="00A449AA">
        <w:rPr>
          <w:rFonts w:ascii="宋体" w:eastAsia="宋体" w:hAnsi="宋体" w:hint="eastAsia"/>
          <w:sz w:val="24"/>
          <w:szCs w:val="28"/>
          <w:lang w:eastAsia="zh-TW"/>
        </w:rPr>
        <w:t>（三）李約瑟之問的一種解釋</w:t>
      </w:r>
    </w:p>
    <w:p w14:paraId="18D58044" w14:textId="51A67EA1" w:rsidR="00C276FA" w:rsidRPr="00A449AA" w:rsidRDefault="00C276FA" w:rsidP="007B5FEE">
      <w:pPr>
        <w:ind w:firstLine="480"/>
        <w:rPr>
          <w:rFonts w:ascii="宋体" w:eastAsia="宋体" w:hAnsi="宋体"/>
          <w:sz w:val="24"/>
          <w:szCs w:val="28"/>
        </w:rPr>
      </w:pPr>
    </w:p>
    <w:p w14:paraId="7B54BCBA" w14:textId="43A11B56" w:rsidR="00C276F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以現代人的標準，來評判古人的思想與作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，如今一般被視</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不恰當的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輝格史觀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而遭到批評。但如果我們要來考量朱子學，作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一種旨在重建社會秩序，呼應宋代士大夫</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回向三代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潮流</w:t>
      </w:r>
      <w:r w:rsidR="00412269" w:rsidRPr="00A449AA">
        <w:rPr>
          <w:rStyle w:val="a6"/>
          <w:rFonts w:ascii="宋体" w:eastAsia="宋体" w:hAnsi="宋体"/>
          <w:sz w:val="24"/>
          <w:szCs w:val="28"/>
        </w:rPr>
        <w:footnoteReference w:id="104"/>
      </w:r>
      <w:r w:rsidRPr="00A449AA">
        <w:rPr>
          <w:rFonts w:ascii="宋体" w:eastAsia="宋体" w:hAnsi="宋体" w:hint="eastAsia"/>
          <w:sz w:val="24"/>
          <w:szCs w:val="28"/>
          <w:lang w:eastAsia="zh-TW"/>
        </w:rPr>
        <w:t>的思想體系，何以最終失敗，我們不能不以另一種成功的實踐作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參考。這</w:t>
      </w:r>
      <w:r w:rsidR="00034B11">
        <w:rPr>
          <w:rFonts w:ascii="宋体" w:eastAsia="宋体" w:hAnsi="宋体" w:hint="eastAsia"/>
          <w:sz w:val="24"/>
          <w:szCs w:val="28"/>
          <w:lang w:eastAsia="zh-TW"/>
        </w:rPr>
        <w:t>裏</w:t>
      </w:r>
      <w:r w:rsidRPr="00A449AA">
        <w:rPr>
          <w:rFonts w:ascii="宋体" w:eastAsia="宋体" w:hAnsi="宋体" w:hint="eastAsia"/>
          <w:sz w:val="24"/>
          <w:szCs w:val="28"/>
          <w:lang w:eastAsia="zh-TW"/>
        </w:rPr>
        <w:t>說的，是近代的科學革命，其從最根本上改變了人類生活的面貌，古人關於社會建構、理想生活的諸多設想，都得以在科學革命基礎上成</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現實。但本文並不是說，科學革命是實現理學家</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重建秩序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理想的唯一途徑，而是說，這是今天看來最可行的方法，也是跨越所謂</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近代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門檻的必然歷程。</w:t>
      </w:r>
    </w:p>
    <w:p w14:paraId="0758CA2A" w14:textId="1B8BA5CD" w:rsidR="007F14E8"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如今關於中國古代科學技術的發展，最全面、最系統性的考察，仍是李約瑟所主持的《中國科學技術史》系列，在該叢書的最後一卷以及李約瑟的其他一些文集中，李約瑟闡釋了自己對於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李約瑟之問</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何中國沒能夠獨立發展出近代科學——的理解</w:t>
      </w:r>
      <w:r w:rsidR="005A5907" w:rsidRPr="00A449AA">
        <w:rPr>
          <w:rStyle w:val="a6"/>
          <w:rFonts w:ascii="宋体" w:eastAsia="宋体" w:hAnsi="宋体"/>
          <w:sz w:val="24"/>
          <w:szCs w:val="28"/>
        </w:rPr>
        <w:footnoteReference w:id="105"/>
      </w:r>
      <w:r w:rsidRPr="00A449AA">
        <w:rPr>
          <w:rFonts w:ascii="宋体" w:eastAsia="宋体" w:hAnsi="宋体" w:hint="eastAsia"/>
          <w:sz w:val="24"/>
          <w:szCs w:val="28"/>
          <w:lang w:eastAsia="zh-TW"/>
        </w:rPr>
        <w:t>，囿於篇幅所限，本文不準備引述李約瑟的所有觀點，而是試圖通過對朱子學的分析，嘗試給出李約瑟之問的一種新解釋，且該解釋並不與李約瑟的其他的回答相悖。通過這一解釋，</w:t>
      </w:r>
      <w:r w:rsidRPr="00A449AA">
        <w:rPr>
          <w:rFonts w:ascii="宋体" w:eastAsia="宋体" w:hAnsi="宋体" w:hint="eastAsia"/>
          <w:sz w:val="24"/>
          <w:szCs w:val="28"/>
          <w:lang w:eastAsia="zh-TW"/>
        </w:rPr>
        <w:lastRenderedPageBreak/>
        <w:t>我們可以瞭解到</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何朱子學沒有促進反而是抑制了科學革命的發生。</w:t>
      </w:r>
    </w:p>
    <w:p w14:paraId="4302125B" w14:textId="028FCC33" w:rsidR="009E078E"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李約瑟注意到，宋代是中國古代自然科學發展最</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繁榮昌盛的時期，同時，理學的自然科學觀（即朱熹的理氣論）和自然科學的觀點也極其一致。但李約瑟卻無法回答，</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何宋代以後，科學事業的偉大發展並沒有隨之而來，反而在元、明經歷了某種明顯的停滯</w:t>
      </w:r>
      <w:r w:rsidR="009E078E" w:rsidRPr="00A449AA">
        <w:rPr>
          <w:rStyle w:val="a6"/>
          <w:rFonts w:ascii="宋体" w:eastAsia="宋体" w:hAnsi="宋体"/>
          <w:sz w:val="24"/>
          <w:szCs w:val="28"/>
        </w:rPr>
        <w:footnoteReference w:id="106"/>
      </w:r>
      <w:r w:rsidRPr="00A449AA">
        <w:rPr>
          <w:rFonts w:ascii="宋体" w:eastAsia="宋体" w:hAnsi="宋体" w:hint="eastAsia"/>
          <w:sz w:val="24"/>
          <w:szCs w:val="28"/>
          <w:lang w:eastAsia="zh-TW"/>
        </w:rPr>
        <w:t>。李約瑟的解釋回避了討論科學發展在明代的停滯，而是聚焦于官僚制度、自然法觀念的缺失、商人心態的缺乏</w:t>
      </w:r>
      <w:r w:rsidR="004B3C21" w:rsidRPr="00A449AA">
        <w:rPr>
          <w:rStyle w:val="a6"/>
          <w:rFonts w:ascii="宋体" w:eastAsia="宋体" w:hAnsi="宋体"/>
          <w:sz w:val="24"/>
          <w:szCs w:val="28"/>
        </w:rPr>
        <w:footnoteReference w:id="107"/>
      </w:r>
      <w:r w:rsidRPr="00A449AA">
        <w:rPr>
          <w:rFonts w:ascii="宋体" w:eastAsia="宋体" w:hAnsi="宋体" w:hint="eastAsia"/>
          <w:sz w:val="24"/>
          <w:szCs w:val="28"/>
          <w:lang w:eastAsia="zh-TW"/>
        </w:rPr>
        <w:t>。從上面關於朱熹宇宙論的探討中，我們可以看到，朱子學的理氣論或許誠如李約瑟所言，是綜合了當時中國自然科學觀發展的成果，並與現代的自然科學有相協調的地方</w:t>
      </w:r>
      <w:r w:rsidR="00FC3750" w:rsidRPr="00A449AA">
        <w:rPr>
          <w:rStyle w:val="a6"/>
          <w:rFonts w:ascii="宋体" w:eastAsia="宋体" w:hAnsi="宋体"/>
          <w:sz w:val="24"/>
          <w:szCs w:val="28"/>
        </w:rPr>
        <w:footnoteReference w:id="108"/>
      </w:r>
      <w:r w:rsidRPr="00A449AA">
        <w:rPr>
          <w:rFonts w:ascii="宋体" w:eastAsia="宋体" w:hAnsi="宋体" w:hint="eastAsia"/>
          <w:sz w:val="24"/>
          <w:szCs w:val="28"/>
          <w:lang w:eastAsia="zh-TW"/>
        </w:rPr>
        <w:t>。但朱熹提出或綜合了這樣一個宇宙論體系，並不對自然的探索提供形而上學的基礎</w:t>
      </w:r>
      <w:r w:rsidR="00FB2EFE" w:rsidRPr="00A449AA">
        <w:rPr>
          <w:rStyle w:val="a6"/>
          <w:rFonts w:ascii="宋体" w:eastAsia="宋体" w:hAnsi="宋体"/>
          <w:sz w:val="24"/>
          <w:szCs w:val="28"/>
        </w:rPr>
        <w:footnoteReference w:id="109"/>
      </w:r>
      <w:r w:rsidRPr="00A449AA">
        <w:rPr>
          <w:rFonts w:ascii="宋体" w:eastAsia="宋体" w:hAnsi="宋体" w:hint="eastAsia"/>
          <w:sz w:val="24"/>
          <w:szCs w:val="28"/>
          <w:lang w:eastAsia="zh-TW"/>
        </w:rPr>
        <w:t>。以後見之明來看，朱熹宇宙論只是</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其心性論提供了一個客觀的背景，我們甚至不能找到有關宋代以後的科學家以理學的宇宙論作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其世界觀基礎的記載。因而，隨著陽明心學將道德信條由客觀轉向主觀，朱子學的宇宙論幾乎完全在學術界消失了蹤影，既看不到在其基礎上的發展，也沒有人提出另一種宇宙論圖式以取代朱熹的理氣論。</w:t>
      </w:r>
    </w:p>
    <w:p w14:paraId="32D5B83A" w14:textId="5768B783" w:rsidR="00C276FA" w:rsidRPr="00A449AA" w:rsidRDefault="00FD6FDC" w:rsidP="003A48D4">
      <w:pPr>
        <w:ind w:firstLine="480"/>
        <w:rPr>
          <w:rFonts w:ascii="宋体" w:eastAsia="宋体" w:hAnsi="宋体"/>
          <w:sz w:val="24"/>
          <w:szCs w:val="28"/>
          <w:lang w:eastAsia="zh-TW"/>
        </w:rPr>
      </w:pPr>
      <w:r w:rsidRPr="00A449AA">
        <w:rPr>
          <w:rFonts w:ascii="宋体" w:eastAsia="宋体" w:hAnsi="宋体" w:hint="eastAsia"/>
          <w:sz w:val="24"/>
          <w:szCs w:val="28"/>
          <w:lang w:eastAsia="zh-TW"/>
        </w:rPr>
        <w:t>宋代自然科學的發展，固然在同時期的古代世界中獨樹一幟，但其繁榮或許源于宋代相對自由的思想環境以及發達的社會經濟，而于理學的發展無直接關係。宋代理學得以綜合當時的各項成果，表現出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本質上的科學性</w:t>
      </w:r>
      <w:r w:rsidR="008F2ACB">
        <w:rPr>
          <w:rFonts w:ascii="宋体" w:eastAsia="宋体" w:hAnsi="宋体" w:hint="eastAsia"/>
          <w:sz w:val="24"/>
          <w:szCs w:val="28"/>
          <w:lang w:eastAsia="zh-TW"/>
        </w:rPr>
        <w:t>」</w:t>
      </w:r>
      <w:r w:rsidR="00F41466" w:rsidRPr="00A449AA">
        <w:rPr>
          <w:rStyle w:val="a6"/>
          <w:rFonts w:ascii="宋体" w:eastAsia="宋体" w:hAnsi="宋体"/>
          <w:sz w:val="24"/>
          <w:szCs w:val="28"/>
        </w:rPr>
        <w:footnoteReference w:id="110"/>
      </w:r>
      <w:r w:rsidRPr="00A449AA">
        <w:rPr>
          <w:rFonts w:ascii="宋体" w:eastAsia="宋体" w:hAnsi="宋体" w:hint="eastAsia"/>
          <w:sz w:val="24"/>
          <w:szCs w:val="28"/>
          <w:lang w:eastAsia="zh-TW"/>
        </w:rPr>
        <w:t>，是因其受益於當時學術的發展，而不是理學激發了科學的發展。就像理學在政治實踐層面一樣，朱子學忽視了科學研究，並沒有將對自然的探索作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其理學體系的一部分。反而</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格物致知</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將對自然觀察的所得，最後歸結于一種倫理道德的見解，而不是任何非人格化、無關乎人文世界的自然規律。無論理學所總結的思想，是否反映出一種有機的科學哲學，僅僅從朱熹的教誨出發，是無從達到科學革命的程度的。</w:t>
      </w:r>
    </w:p>
    <w:p w14:paraId="6BAC07F9" w14:textId="25404ABF" w:rsidR="00C276FA" w:rsidRDefault="00FD6FDC" w:rsidP="005A4855">
      <w:pPr>
        <w:ind w:firstLine="480"/>
        <w:rPr>
          <w:rFonts w:ascii="宋体" w:eastAsia="PMingLiU" w:hAnsi="宋体"/>
          <w:sz w:val="24"/>
          <w:szCs w:val="28"/>
          <w:lang w:eastAsia="zh-TW"/>
        </w:rPr>
      </w:pPr>
      <w:r w:rsidRPr="00A449AA">
        <w:rPr>
          <w:rFonts w:ascii="宋体" w:eastAsia="宋体" w:hAnsi="宋体" w:hint="eastAsia"/>
          <w:sz w:val="24"/>
          <w:szCs w:val="28"/>
          <w:lang w:eastAsia="zh-TW"/>
        </w:rPr>
        <w:t>僅僅依靠道德修養的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是否能夠實現理學家心目中社會秩序的重建任務？由於元明清的政治環境與宋代有如天壤之別，我們不能回答，如果理學家的構想得以在宋代那樣相對寬鬆、自由，皇權與士大夫權力相對平衡的情況下付諸於實踐，是否能夠有助於社會向理想的形態接近。但現有的資料並不能支援這樣一種樂觀的看法，在科學技術水準（或者說社會生產力發展）沒有顯著進步的前提下，道德踐履所能發揮的作用頗可值得懷疑。或許從出發點上，理學便指向了一個並不太有希望的方向，比起在政治制度方面的缺失，朱子學對於科學技術的忽視可能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致命，尤其是對於一個自洽完備的思想體系來說。</w:t>
      </w:r>
    </w:p>
    <w:p w14:paraId="2E8055D5" w14:textId="77777777" w:rsidR="001B6E56" w:rsidRPr="001B6E56" w:rsidRDefault="001B6E56" w:rsidP="005A4855">
      <w:pPr>
        <w:ind w:firstLine="480"/>
        <w:rPr>
          <w:rFonts w:ascii="宋体" w:eastAsia="PMingLiU" w:hAnsi="宋体" w:hint="eastAsia"/>
          <w:sz w:val="24"/>
          <w:szCs w:val="28"/>
          <w:lang w:eastAsia="zh-TW"/>
        </w:rPr>
      </w:pPr>
    </w:p>
    <w:p w14:paraId="36F7463F" w14:textId="0877CC57" w:rsidR="00C276FA" w:rsidRPr="00A449AA" w:rsidRDefault="00FD6FDC" w:rsidP="00FA5656">
      <w:pPr>
        <w:jc w:val="center"/>
        <w:rPr>
          <w:rFonts w:ascii="宋体" w:eastAsia="宋体" w:hAnsi="宋体"/>
          <w:b/>
          <w:bCs/>
          <w:sz w:val="32"/>
          <w:szCs w:val="36"/>
        </w:rPr>
      </w:pPr>
      <w:r w:rsidRPr="00A449AA">
        <w:rPr>
          <w:rFonts w:ascii="宋体" w:eastAsia="宋体" w:hAnsi="宋体" w:hint="eastAsia"/>
          <w:b/>
          <w:bCs/>
          <w:sz w:val="32"/>
          <w:szCs w:val="36"/>
          <w:lang w:eastAsia="zh-TW"/>
        </w:rPr>
        <w:t>結語</w:t>
      </w:r>
    </w:p>
    <w:p w14:paraId="33451B68" w14:textId="7D392B36" w:rsidR="00C276FA" w:rsidRPr="00A449AA" w:rsidRDefault="00C276FA" w:rsidP="007B5FEE">
      <w:pPr>
        <w:ind w:firstLine="480"/>
        <w:rPr>
          <w:rFonts w:ascii="宋体" w:eastAsia="宋体" w:hAnsi="宋体"/>
          <w:sz w:val="24"/>
          <w:szCs w:val="28"/>
        </w:rPr>
      </w:pPr>
    </w:p>
    <w:p w14:paraId="3C12680F" w14:textId="34989EB3" w:rsidR="00C276FA" w:rsidRPr="00A449AA" w:rsidRDefault="00FD6FDC" w:rsidP="00A26D6A">
      <w:pPr>
        <w:ind w:firstLine="480"/>
        <w:rPr>
          <w:rFonts w:ascii="宋体" w:eastAsia="宋体" w:hAnsi="宋体"/>
          <w:sz w:val="24"/>
          <w:szCs w:val="28"/>
          <w:lang w:eastAsia="zh-TW"/>
        </w:rPr>
      </w:pPr>
      <w:r w:rsidRPr="00A449AA">
        <w:rPr>
          <w:rFonts w:ascii="宋体" w:eastAsia="宋体" w:hAnsi="宋体" w:hint="eastAsia"/>
          <w:sz w:val="24"/>
          <w:szCs w:val="28"/>
          <w:lang w:eastAsia="zh-TW"/>
        </w:rPr>
        <w:t>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孔子之後中國古代最具有影響力的思想家，朱熹及其學說的評價時常在兩個極端之間搖擺，稱頌者</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其學說之宏大精密，思想之入微深刻而讚賞不已，以</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其代表了中</w:t>
      </w:r>
      <w:r w:rsidRPr="00A449AA">
        <w:rPr>
          <w:rFonts w:ascii="宋体" w:eastAsia="宋体" w:hAnsi="宋体" w:hint="eastAsia"/>
          <w:sz w:val="24"/>
          <w:szCs w:val="28"/>
          <w:lang w:eastAsia="zh-TW"/>
        </w:rPr>
        <w:lastRenderedPageBreak/>
        <w:t>國傳統文化的一座巔峰；激烈的批評者則指摘朱子之學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專制主義的皇權張目，實</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抑制中國思想活力的元兇首惡。本文的研究對上述兩種偏於一端的看法都不能表示認同。</w:t>
      </w:r>
    </w:p>
    <w:p w14:paraId="084051A4" w14:textId="35888C9B" w:rsidR="00C276FA" w:rsidRPr="00A449AA" w:rsidRDefault="00FD6FDC" w:rsidP="00F51B6D">
      <w:pPr>
        <w:ind w:firstLine="480"/>
        <w:rPr>
          <w:rFonts w:ascii="宋体" w:eastAsia="宋体" w:hAnsi="宋体"/>
          <w:sz w:val="24"/>
          <w:szCs w:val="28"/>
          <w:lang w:eastAsia="zh-TW"/>
        </w:rPr>
      </w:pPr>
      <w:r w:rsidRPr="00A449AA">
        <w:rPr>
          <w:rFonts w:ascii="宋体" w:eastAsia="宋体" w:hAnsi="宋体" w:hint="eastAsia"/>
          <w:sz w:val="24"/>
          <w:szCs w:val="28"/>
          <w:lang w:eastAsia="zh-TW"/>
        </w:rPr>
        <w:t>就思想本身來說，朱子學並沒有宣揚皇權神聖不可侵犯，或鼓吹對現有秩序不經辨別地加以接受。朱熹受到宋代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士大夫共治天下</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現實環境的侵染，本人所主張的是一種</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虛君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式的皇權；朱熹所執意建構的理想社會，也是在呼應宋代士大夫</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回向三代</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的主張，換言之，理學家理想中的社會不是漢、唐，更不可能是元、明、清。北宋以來，理學家關於社會重建的取徑是偏向於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內聖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之學的</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尊德性</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理學集大成者的朱熹無疑仍在這個理學的大傳統內。朱熹通過對同時代學術成果的綜合與個人的發展，將理學的心性論置於宇宙論的大框架下，賦予道德信條以客觀的權威性，由此而締造起一個具有相當完備性的思想體系。但是，正是由於朱子學體系的自洽性，那些未被考慮進該體系中的思想途徑更加難以被理學家所考慮。這種忽視可能相當危險，特別是朱子學對於政治制度建設，以及對自然知識探索的忽視，前者幾乎立即造成了相當惡劣的後果，後者則使得學習理學的士人有意偏離於可能導向</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科學革命</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的任何努力。</w:t>
      </w:r>
    </w:p>
    <w:p w14:paraId="67FFB145" w14:textId="192B4DBC" w:rsidR="00C276FA"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我們可以將朱子學的這種特徵理解</w:t>
      </w:r>
      <w:r w:rsidR="00034B11">
        <w:rPr>
          <w:rFonts w:ascii="宋体" w:eastAsia="宋体" w:hAnsi="宋体" w:hint="eastAsia"/>
          <w:sz w:val="24"/>
          <w:szCs w:val="28"/>
          <w:lang w:eastAsia="zh-TW"/>
        </w:rPr>
        <w:t>爲</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誤導性的完備</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，不啻</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子學體系所固有的內在缺陷。隨著政治環境在宋亡之後的急轉直下，朱熹曾有所提防但從未曾在其理學體系中明確加以限制的專制皇權，在明朝通過對政治權力源頭性地壟斷，思想的解釋權由也士大夫的手中轉移至帝王之手，朱子學的面貌一轉變</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了最高權力施展統治的工具。在明清兩代，是皇權主導了思想的形</w:t>
      </w:r>
      <w:r w:rsidR="00902B60">
        <w:rPr>
          <w:rFonts w:ascii="宋体" w:eastAsia="宋体" w:hAnsi="宋体" w:hint="eastAsia"/>
          <w:sz w:val="24"/>
          <w:szCs w:val="28"/>
          <w:lang w:eastAsia="zh-TW"/>
        </w:rPr>
        <w:t>，</w:t>
      </w:r>
      <w:r w:rsidRPr="00A449AA">
        <w:rPr>
          <w:rFonts w:ascii="宋体" w:eastAsia="宋体" w:hAnsi="宋体" w:hint="eastAsia"/>
          <w:sz w:val="24"/>
          <w:szCs w:val="28"/>
          <w:lang w:eastAsia="zh-TW"/>
        </w:rPr>
        <w:t>而作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思想的朱子學對於皇權的限制或影響則殊</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有限。如此權力對於思想的壓制，在清朝達到了一個史無前例的高峰，代表是清高宗弘曆通過種種的政治操作與政治姿態，明確地塑造出</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治道合一</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的皇權形象</w:t>
      </w:r>
      <w:r w:rsidR="006A4047" w:rsidRPr="00A449AA">
        <w:rPr>
          <w:rStyle w:val="a6"/>
          <w:rFonts w:ascii="宋体" w:eastAsia="宋体" w:hAnsi="宋体"/>
          <w:sz w:val="24"/>
          <w:szCs w:val="28"/>
        </w:rPr>
        <w:footnoteReference w:id="111"/>
      </w:r>
      <w:r w:rsidRPr="00A449AA">
        <w:rPr>
          <w:rFonts w:ascii="宋体" w:eastAsia="宋体" w:hAnsi="宋体" w:hint="eastAsia"/>
          <w:sz w:val="24"/>
          <w:szCs w:val="28"/>
          <w:lang w:eastAsia="zh-TW"/>
        </w:rPr>
        <w:t>。在政治與思想的交織作用、互相影響下，皇權利用了朱子學本身的漏洞，以對理學曲解、窄化的方式實現了政治權威、社會秩序的鞏固。在此意義上，說朱子學充當了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不光彩的幫兇</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，亦不無道理。</w:t>
      </w:r>
    </w:p>
    <w:p w14:paraId="0B26B1FF" w14:textId="5D125279" w:rsidR="00F13DEB" w:rsidRPr="00A449AA" w:rsidRDefault="00FD6FDC" w:rsidP="007B5FEE">
      <w:pPr>
        <w:ind w:firstLine="480"/>
        <w:rPr>
          <w:rFonts w:ascii="宋体" w:eastAsia="宋体" w:hAnsi="宋体"/>
          <w:sz w:val="24"/>
          <w:szCs w:val="28"/>
          <w:lang w:eastAsia="zh-TW"/>
        </w:rPr>
      </w:pPr>
      <w:r w:rsidRPr="00A449AA">
        <w:rPr>
          <w:rFonts w:ascii="宋体" w:eastAsia="宋体" w:hAnsi="宋体" w:hint="eastAsia"/>
          <w:sz w:val="24"/>
          <w:szCs w:val="28"/>
          <w:lang w:eastAsia="zh-TW"/>
        </w:rPr>
        <w:t>需要特別提醒的是，本文對於</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皇權</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或者</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權力</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一詞的運用具有一定程度的抽象。在實際的情形下，任何權力的運用都離不開人的具體實踐，本文雖無意深入探討</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何皇權在宋代以後進入了</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專制主義的失衡</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，而更多地將其作</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朱子學實踐的客觀背景來進行分析，但對此現象的研究與理解無疑會説明我們更深入地認識歷史與思想之間的交互，使歷史更接近本來的樣貌。</w:t>
      </w:r>
    </w:p>
    <w:p w14:paraId="5AEB3B26" w14:textId="25A62BB4" w:rsidR="00EB1CF0" w:rsidRPr="00A449AA" w:rsidRDefault="00FD6FDC" w:rsidP="005A4855">
      <w:pPr>
        <w:ind w:firstLine="480"/>
        <w:rPr>
          <w:rFonts w:ascii="宋体" w:eastAsia="宋体" w:hAnsi="宋体"/>
          <w:sz w:val="24"/>
          <w:szCs w:val="28"/>
          <w:lang w:eastAsia="zh-TW"/>
        </w:rPr>
      </w:pPr>
      <w:r w:rsidRPr="00A449AA">
        <w:rPr>
          <w:rFonts w:ascii="宋体" w:eastAsia="宋体" w:hAnsi="宋体" w:hint="eastAsia"/>
          <w:sz w:val="24"/>
          <w:szCs w:val="28"/>
          <w:lang w:eastAsia="zh-TW"/>
        </w:rPr>
        <w:t>我們要如何理解朱子學的正面貢獻？這比起梳理朱子學的流衍更</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複雜，我們實際上不可能將優點與缺陷割裂開來分別加以評析，今人所認</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的優點可能與起缺點只是一體渾成，而非相互對立。在本文的最後，只需指出這樣一個事實：以先秦諸子學</w:t>
      </w:r>
      <w:r w:rsidR="00034B11">
        <w:rPr>
          <w:rFonts w:ascii="宋体" w:eastAsia="宋体" w:hAnsi="宋体" w:hint="eastAsia"/>
          <w:sz w:val="24"/>
          <w:szCs w:val="28"/>
          <w:lang w:eastAsia="zh-TW"/>
        </w:rPr>
        <w:t>爲</w:t>
      </w:r>
      <w:r w:rsidRPr="00A449AA">
        <w:rPr>
          <w:rFonts w:ascii="宋体" w:eastAsia="宋体" w:hAnsi="宋体" w:hint="eastAsia"/>
          <w:sz w:val="24"/>
          <w:szCs w:val="28"/>
          <w:lang w:eastAsia="zh-TW"/>
        </w:rPr>
        <w:t>源頭的中國文化大傳統，至今仍或多或少地停留在朱子學所架設的思想框架中。無論是中國文化與西方現代文化的交融，抑或是要謀求中國文化回歸</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道</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的主流，完成</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現代化</w:t>
      </w:r>
      <w:r w:rsidR="008F2ACB">
        <w:rPr>
          <w:rFonts w:ascii="宋体" w:eastAsia="宋体" w:hAnsi="宋体" w:hint="eastAsia"/>
          <w:sz w:val="24"/>
          <w:szCs w:val="28"/>
          <w:lang w:eastAsia="zh-TW"/>
        </w:rPr>
        <w:t>」</w:t>
      </w:r>
      <w:r w:rsidRPr="00A449AA">
        <w:rPr>
          <w:rFonts w:ascii="宋体" w:eastAsia="宋体" w:hAnsi="宋体" w:hint="eastAsia"/>
          <w:sz w:val="24"/>
          <w:szCs w:val="28"/>
          <w:lang w:eastAsia="zh-TW"/>
        </w:rPr>
        <w:t>的挑戰，超越或者繼續發展，朱子學都無法繞開。</w:t>
      </w:r>
    </w:p>
    <w:p w14:paraId="34EA0AE1" w14:textId="11B01995" w:rsidR="00B86504" w:rsidRPr="00A449AA" w:rsidRDefault="00B86504" w:rsidP="00B86504">
      <w:pPr>
        <w:rPr>
          <w:rFonts w:ascii="宋体" w:eastAsia="宋体" w:hAnsi="宋体"/>
          <w:sz w:val="24"/>
          <w:szCs w:val="28"/>
          <w:lang w:eastAsia="zh-TW"/>
        </w:rPr>
      </w:pPr>
    </w:p>
    <w:p w14:paraId="2BD21351" w14:textId="353BC805" w:rsidR="00B86504" w:rsidRPr="00A449AA" w:rsidRDefault="00B86504" w:rsidP="00B86504">
      <w:pPr>
        <w:rPr>
          <w:rFonts w:ascii="宋体" w:eastAsia="宋体" w:hAnsi="宋体"/>
          <w:sz w:val="24"/>
          <w:szCs w:val="28"/>
          <w:lang w:eastAsia="zh-TW"/>
        </w:rPr>
      </w:pPr>
    </w:p>
    <w:p w14:paraId="51752721" w14:textId="166B097D" w:rsidR="00B86504" w:rsidRPr="00A449AA" w:rsidRDefault="00B86504" w:rsidP="00B86504">
      <w:pPr>
        <w:rPr>
          <w:rFonts w:ascii="宋体" w:eastAsia="宋体" w:hAnsi="宋体"/>
          <w:sz w:val="24"/>
          <w:szCs w:val="28"/>
          <w:lang w:eastAsia="zh-TW"/>
        </w:rPr>
      </w:pPr>
    </w:p>
    <w:p w14:paraId="2357B47D" w14:textId="76B3DC19" w:rsidR="00B86504" w:rsidRPr="00A449AA" w:rsidRDefault="00B86504" w:rsidP="00B86504">
      <w:pPr>
        <w:rPr>
          <w:rFonts w:ascii="宋体" w:eastAsia="宋体" w:hAnsi="宋体"/>
          <w:sz w:val="24"/>
          <w:szCs w:val="28"/>
          <w:lang w:eastAsia="zh-TW"/>
        </w:rPr>
      </w:pPr>
    </w:p>
    <w:p w14:paraId="6D0FB03A" w14:textId="0DE898BC" w:rsidR="00B86504" w:rsidRPr="00A449AA" w:rsidRDefault="00B86504" w:rsidP="00B86504">
      <w:pPr>
        <w:rPr>
          <w:rFonts w:ascii="宋体" w:eastAsia="宋体" w:hAnsi="宋体"/>
          <w:sz w:val="24"/>
          <w:szCs w:val="28"/>
          <w:lang w:eastAsia="zh-TW"/>
        </w:rPr>
      </w:pPr>
    </w:p>
    <w:p w14:paraId="2F381AEC" w14:textId="612A9A03" w:rsidR="00B86504" w:rsidRDefault="00B86504" w:rsidP="00B86504">
      <w:pPr>
        <w:rPr>
          <w:rFonts w:ascii="宋体" w:eastAsia="PMingLiU" w:hAnsi="宋体"/>
          <w:sz w:val="24"/>
          <w:szCs w:val="28"/>
          <w:lang w:eastAsia="zh-TW"/>
        </w:rPr>
      </w:pPr>
    </w:p>
    <w:p w14:paraId="40D3B6D8" w14:textId="151A5975" w:rsidR="00B86504" w:rsidRPr="00DA19D7" w:rsidRDefault="00B86504" w:rsidP="00B86504">
      <w:pPr>
        <w:rPr>
          <w:rFonts w:ascii="宋体" w:eastAsia="PMingLiU" w:hAnsi="宋体"/>
          <w:sz w:val="24"/>
          <w:szCs w:val="28"/>
          <w:lang w:eastAsia="zh-TW"/>
        </w:rPr>
      </w:pPr>
    </w:p>
    <w:p w14:paraId="2EE6A0F1" w14:textId="52AF41EF" w:rsidR="00B86504" w:rsidRPr="00A449AA" w:rsidRDefault="00FD6FDC" w:rsidP="00B86504">
      <w:pPr>
        <w:rPr>
          <w:rFonts w:ascii="宋体" w:eastAsia="宋体" w:hAnsi="宋体"/>
          <w:b/>
          <w:bCs/>
          <w:sz w:val="24"/>
          <w:szCs w:val="28"/>
        </w:rPr>
      </w:pPr>
      <w:r w:rsidRPr="00A449AA">
        <w:rPr>
          <w:rFonts w:ascii="宋体" w:eastAsia="宋体" w:hAnsi="宋体"/>
          <w:b/>
          <w:bCs/>
          <w:sz w:val="24"/>
          <w:szCs w:val="28"/>
          <w:lang w:eastAsia="zh-TW"/>
        </w:rPr>
        <w:lastRenderedPageBreak/>
        <w:t>A Fair Comment on the Influence of Zhuzi’s Theory</w:t>
      </w:r>
    </w:p>
    <w:p w14:paraId="54F1BD66" w14:textId="2AF747E5" w:rsidR="00B86504" w:rsidRPr="00A449AA" w:rsidRDefault="00FD6FDC" w:rsidP="00B86504">
      <w:pPr>
        <w:ind w:firstLine="480"/>
        <w:rPr>
          <w:rFonts w:ascii="宋体" w:eastAsia="宋体" w:hAnsi="宋体"/>
          <w:sz w:val="24"/>
          <w:szCs w:val="28"/>
        </w:rPr>
      </w:pPr>
      <w:r w:rsidRPr="00A449AA">
        <w:rPr>
          <w:rFonts w:ascii="宋体" w:eastAsia="宋体" w:hAnsi="宋体"/>
          <w:sz w:val="24"/>
          <w:szCs w:val="28"/>
          <w:lang w:eastAsia="zh-TW"/>
        </w:rPr>
        <w:t>Zhuzi’s theory is the most influential system of Confucianism since the Song Dynasty. However, since the twentieth century, the evaluation of Zhuzi’s theory has been controversial, either being criticized as an "official ideology" for "maintaining feudal rule" or being praised for containing some "scientific" elements. It was also praised for its "scientific" elements. The two most important parts of Zhuzi’s theory were his cosmology and theory of mind, and with "respect for virtue" as the center, Zhu Xi had built a self-consistent and complete system of science. However, due to the neglect of the political system in Zhuzi's system, and the limitations of moral practice, Zhu Xi's system was not well understood. But because of the neglect of the political system and the limitations of moral practice in the Zhuzi’s system</w:t>
      </w:r>
      <w:r w:rsidR="001A09F6">
        <w:rPr>
          <w:rFonts w:ascii="宋体" w:eastAsia="宋体" w:hAnsi="宋体" w:hint="eastAsia"/>
          <w:sz w:val="24"/>
          <w:szCs w:val="28"/>
        </w:rPr>
        <w:t>.</w:t>
      </w:r>
      <w:r w:rsidRPr="00A449AA">
        <w:rPr>
          <w:rFonts w:ascii="宋体" w:eastAsia="宋体" w:hAnsi="宋体"/>
          <w:sz w:val="24"/>
          <w:szCs w:val="28"/>
          <w:lang w:eastAsia="zh-TW"/>
        </w:rPr>
        <w:t>After the fall of the Song dynasty, Zhuzi scholarship became a tool of the rulers in the changing political situation, and was respected by the court as the "official correct school," which objectively played a role in maintaining the Ming and Qing dynasties. The stagnation of intellectual activity in the Ming and Qing dynasties was mainly due to the suppression of ideas by the power, and under the oppression of the autocratic power, Zhuzi’s theory was also deeply affected by its suppression. The stagnation of intellectual activities during the Ming and Qing dynasties was mainly due to the suppression of ideas by the power, and the destruction of authoritarian power.</w:t>
      </w:r>
    </w:p>
    <w:p w14:paraId="6CAC89F5" w14:textId="5A04EB3D" w:rsidR="00B86504" w:rsidRPr="0043127A" w:rsidRDefault="00B86504" w:rsidP="00B86504">
      <w:pPr>
        <w:rPr>
          <w:rFonts w:ascii="宋体" w:eastAsia="宋体" w:hAnsi="宋体"/>
          <w:sz w:val="24"/>
          <w:szCs w:val="28"/>
        </w:rPr>
      </w:pPr>
    </w:p>
    <w:sectPr w:rsidR="00B86504" w:rsidRPr="0043127A" w:rsidSect="00A84388">
      <w:footnotePr>
        <w:numFmt w:val="decimalEnclosedCircleChinese"/>
        <w:numRestart w:val="eachPage"/>
      </w:footnotePr>
      <w:pgSz w:w="11906" w:h="16838"/>
      <w:pgMar w:top="1871" w:right="1304" w:bottom="153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22C4" w14:textId="77777777" w:rsidR="00ED44DB" w:rsidRDefault="00ED44DB" w:rsidP="00D275CA">
      <w:r>
        <w:separator/>
      </w:r>
    </w:p>
  </w:endnote>
  <w:endnote w:type="continuationSeparator" w:id="0">
    <w:p w14:paraId="5D1FEB45" w14:textId="77777777" w:rsidR="00ED44DB" w:rsidRDefault="00ED44DB" w:rsidP="00D2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09CA9" w14:textId="77777777" w:rsidR="00ED44DB" w:rsidRDefault="00ED44DB" w:rsidP="00D275CA">
      <w:r>
        <w:separator/>
      </w:r>
    </w:p>
  </w:footnote>
  <w:footnote w:type="continuationSeparator" w:id="0">
    <w:p w14:paraId="6D871EC7" w14:textId="77777777" w:rsidR="00ED44DB" w:rsidRDefault="00ED44DB" w:rsidP="00D275CA">
      <w:r>
        <w:continuationSeparator/>
      </w:r>
    </w:p>
  </w:footnote>
  <w:footnote w:id="1">
    <w:p w14:paraId="4A0EEB4B" w14:textId="5807F9D5" w:rsidR="00D275CA" w:rsidRPr="00A449AA" w:rsidRDefault="00D275CA" w:rsidP="00A84388">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bookmarkStart w:id="0" w:name="_Hlk110239001"/>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胡適</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《胡適全集》（第一卷），合肥：</w:t>
      </w:r>
      <w:bookmarkEnd w:id="0"/>
      <w:r w:rsidR="00FD6FDC" w:rsidRPr="00A449AA">
        <w:rPr>
          <w:rFonts w:ascii="楷体" w:eastAsia="楷体" w:hAnsi="楷体" w:hint="eastAsia"/>
          <w:sz w:val="21"/>
          <w:szCs w:val="21"/>
          <w:lang w:eastAsia="zh-TW"/>
        </w:rPr>
        <w:t>安徽教育出版社，</w:t>
      </w:r>
      <w:r w:rsidR="00FD6FDC" w:rsidRPr="00A449AA">
        <w:rPr>
          <w:rFonts w:ascii="楷体" w:eastAsia="楷体" w:hAnsi="楷体"/>
          <w:sz w:val="21"/>
          <w:szCs w:val="21"/>
          <w:lang w:eastAsia="zh-TW"/>
        </w:rPr>
        <w:t>2003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691</w:t>
      </w:r>
      <w:r w:rsidR="00FD6FDC" w:rsidRPr="00A449AA">
        <w:rPr>
          <w:rFonts w:ascii="楷体" w:eastAsia="楷体" w:hAnsi="楷体" w:hint="eastAsia"/>
          <w:sz w:val="21"/>
          <w:szCs w:val="21"/>
          <w:lang w:eastAsia="zh-TW"/>
        </w:rPr>
        <w:t>頁。胡適在文中</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五四運動新思潮所提出的完整綱領是</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研究問題、輸入學理、整理國故、再造文明</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w:t>
      </w:r>
    </w:p>
  </w:footnote>
  <w:footnote w:id="2">
    <w:p w14:paraId="54D50E3C" w14:textId="0A2D83F3" w:rsidR="007E0F9C" w:rsidRPr="00A449AA" w:rsidRDefault="007E0F9C" w:rsidP="00A84388">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1" w:name="_Hlk110239386"/>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如晚年的胡適在英文論文</w:t>
      </w:r>
      <w:r w:rsidR="00FD6FDC" w:rsidRPr="00A449AA">
        <w:rPr>
          <w:rFonts w:ascii="楷体" w:eastAsia="楷体" w:hAnsi="楷体"/>
          <w:i/>
          <w:iCs/>
          <w:sz w:val="21"/>
          <w:szCs w:val="21"/>
          <w:lang w:eastAsia="zh-TW"/>
        </w:rPr>
        <w:t>The Scientific Spirit and Method in Chinese Philosophy</w:t>
      </w:r>
      <w:r w:rsidR="00FD6FDC" w:rsidRPr="00A449AA">
        <w:rPr>
          <w:rFonts w:ascii="楷体" w:eastAsia="楷体" w:hAnsi="楷体" w:hint="eastAsia"/>
          <w:sz w:val="21"/>
          <w:szCs w:val="21"/>
          <w:lang w:eastAsia="zh-TW"/>
        </w:rPr>
        <w:t>（</w:t>
      </w:r>
      <w:r w:rsidR="00FD6FDC" w:rsidRPr="00A449AA">
        <w:rPr>
          <w:rFonts w:ascii="楷体" w:eastAsia="楷体" w:hAnsi="楷体"/>
          <w:i/>
          <w:iCs/>
          <w:sz w:val="21"/>
          <w:szCs w:val="21"/>
          <w:lang w:eastAsia="zh-TW"/>
        </w:rPr>
        <w:t>English Writings of Hu Shih</w:t>
      </w:r>
      <w:r w:rsidR="00FD6FDC" w:rsidRPr="00A449AA">
        <w:rPr>
          <w:rFonts w:ascii="楷体" w:eastAsia="楷体" w:hAnsi="楷体"/>
          <w:sz w:val="21"/>
          <w:szCs w:val="21"/>
          <w:lang w:eastAsia="zh-TW"/>
        </w:rPr>
        <w:t xml:space="preserve"> (Volume 2)</w:t>
      </w:r>
      <w:r w:rsidR="00FD6FDC" w:rsidRPr="00A449AA">
        <w:rPr>
          <w:rFonts w:ascii="楷体" w:eastAsia="楷体" w:hAnsi="楷体" w:hint="eastAsia"/>
          <w:sz w:val="21"/>
          <w:szCs w:val="21"/>
          <w:lang w:eastAsia="zh-TW"/>
        </w:rPr>
        <w:t>，北京：</w:t>
      </w:r>
      <w:bookmarkEnd w:id="1"/>
      <w:r w:rsidR="00FD6FDC" w:rsidRPr="00A449AA">
        <w:rPr>
          <w:rFonts w:ascii="楷体" w:eastAsia="楷体" w:hAnsi="楷体" w:hint="eastAsia"/>
          <w:sz w:val="21"/>
          <w:szCs w:val="21"/>
          <w:lang w:eastAsia="zh-TW"/>
        </w:rPr>
        <w:t>外語教學與研究出版社，</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273-294</w:t>
      </w:r>
      <w:r w:rsidR="00FD6FDC" w:rsidRPr="00A449AA">
        <w:rPr>
          <w:rFonts w:ascii="楷体" w:eastAsia="楷体" w:hAnsi="楷体" w:hint="eastAsia"/>
          <w:sz w:val="21"/>
          <w:szCs w:val="21"/>
          <w:lang w:eastAsia="zh-TW"/>
        </w:rPr>
        <w:t>頁）中，推崇程、朱的</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格物致知</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傳統，表示中國早就發展了</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科學精神與方法</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w:t>
      </w:r>
    </w:p>
  </w:footnote>
  <w:footnote w:id="3">
    <w:p w14:paraId="5D5ADD97" w14:textId="5671761B" w:rsidR="002D643F" w:rsidRPr="00A449AA" w:rsidRDefault="002D643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《宋明理學史》（上冊），北京：人民出版社，</w:t>
      </w:r>
      <w:r w:rsidR="00FD6FDC" w:rsidRPr="00A449AA">
        <w:rPr>
          <w:rFonts w:ascii="楷体" w:eastAsia="楷体" w:hAnsi="楷体"/>
          <w:sz w:val="21"/>
          <w:szCs w:val="21"/>
          <w:lang w:eastAsia="zh-TW"/>
        </w:rPr>
        <w:t>1997</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425</w:t>
      </w:r>
      <w:r w:rsidR="00FD6FDC" w:rsidRPr="00A449AA">
        <w:rPr>
          <w:rFonts w:ascii="楷体" w:eastAsia="楷体" w:hAnsi="楷体" w:hint="eastAsia"/>
          <w:sz w:val="21"/>
          <w:szCs w:val="21"/>
          <w:lang w:eastAsia="zh-TW"/>
        </w:rPr>
        <w:t>頁。</w:t>
      </w:r>
    </w:p>
  </w:footnote>
  <w:footnote w:id="4">
    <w:p w14:paraId="5B51E61D" w14:textId="2BD26F0B" w:rsidR="00283A71" w:rsidRPr="00A449AA" w:rsidRDefault="00283A7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247-253</w:t>
      </w:r>
      <w:r w:rsidR="00FD6FDC" w:rsidRPr="00A449AA">
        <w:rPr>
          <w:rFonts w:ascii="楷体" w:eastAsia="楷体" w:hAnsi="楷体" w:hint="eastAsia"/>
          <w:sz w:val="21"/>
          <w:szCs w:val="21"/>
          <w:lang w:eastAsia="zh-TW"/>
        </w:rPr>
        <w:t>頁。</w:t>
      </w:r>
    </w:p>
  </w:footnote>
  <w:footnote w:id="5">
    <w:p w14:paraId="162F6675" w14:textId="183263A7" w:rsidR="00506484" w:rsidRPr="00A449AA" w:rsidRDefault="0050648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《宋明理學》（第二版），上海：華東師範大學出版社，</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w:t>
      </w:r>
      <w:r w:rsidR="00FD6FDC" w:rsidRPr="00A449AA">
        <w:rPr>
          <w:rFonts w:ascii="楷体" w:eastAsia="楷体" w:hAnsi="楷体" w:hint="eastAsia"/>
          <w:sz w:val="21"/>
          <w:szCs w:val="21"/>
          <w:lang w:eastAsia="zh-TW"/>
        </w:rPr>
        <w:t>頁。</w:t>
      </w:r>
    </w:p>
  </w:footnote>
  <w:footnote w:id="6">
    <w:p w14:paraId="039A72F3" w14:textId="283D38DA" w:rsidR="00314C9F" w:rsidRPr="00A449AA" w:rsidRDefault="00314C9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張立文：《宋明理學研究》，北京：中國人民大學出版社，</w:t>
      </w:r>
      <w:r w:rsidR="00FD6FDC" w:rsidRPr="00A449AA">
        <w:rPr>
          <w:rFonts w:ascii="楷体" w:eastAsia="楷体" w:hAnsi="楷体"/>
          <w:sz w:val="21"/>
          <w:szCs w:val="21"/>
          <w:lang w:eastAsia="zh-TW"/>
        </w:rPr>
        <w:t xml:space="preserve">1985 </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 xml:space="preserve">436 </w:t>
      </w:r>
      <w:r w:rsidR="00FD6FDC" w:rsidRPr="00A449AA">
        <w:rPr>
          <w:rFonts w:ascii="楷体" w:eastAsia="楷体" w:hAnsi="楷体" w:hint="eastAsia"/>
          <w:sz w:val="21"/>
          <w:szCs w:val="21"/>
          <w:lang w:eastAsia="zh-TW"/>
        </w:rPr>
        <w:t>頁。</w:t>
      </w:r>
    </w:p>
  </w:footnote>
  <w:footnote w:id="7">
    <w:p w14:paraId="599E3A7F" w14:textId="552BF2E2" w:rsidR="007F3EB2" w:rsidRPr="00A449AA" w:rsidRDefault="007F3EB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《朱熹的歷史世界》（上冊），北京：三聯書店，</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w:t>
      </w:r>
    </w:p>
  </w:footnote>
  <w:footnote w:id="8">
    <w:p w14:paraId="2577F857" w14:textId="1B4D2A6D" w:rsidR="00EB00F5" w:rsidRPr="00A449AA" w:rsidRDefault="00EB00F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《歷史上的理學》，王昌偉譯，杭州：浙江大學出版社，</w:t>
      </w:r>
      <w:r w:rsidR="00FD6FDC" w:rsidRPr="00A449AA">
        <w:rPr>
          <w:rFonts w:ascii="楷体" w:eastAsia="楷体" w:hAnsi="楷体"/>
          <w:sz w:val="21"/>
          <w:szCs w:val="21"/>
          <w:lang w:eastAsia="zh-TW"/>
        </w:rPr>
        <w:t>2010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125</w:t>
      </w:r>
      <w:r w:rsidR="00FD6FDC" w:rsidRPr="00A449AA">
        <w:rPr>
          <w:rFonts w:ascii="楷体" w:eastAsia="楷体" w:hAnsi="楷体" w:hint="eastAsia"/>
          <w:sz w:val="21"/>
          <w:szCs w:val="21"/>
          <w:lang w:eastAsia="zh-TW"/>
        </w:rPr>
        <w:t>頁。</w:t>
      </w:r>
    </w:p>
  </w:footnote>
  <w:footnote w:id="9">
    <w:p w14:paraId="3D46EBE9" w14:textId="3EA10BC8" w:rsidR="001B34B8" w:rsidRPr="00A449AA" w:rsidRDefault="001B34B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lang w:eastAsia="zh-TW"/>
        </w:rPr>
        <w:t xml:space="preserve"> </w:t>
      </w:r>
      <w:r w:rsidR="00FD6FDC" w:rsidRPr="00A449AA">
        <w:rPr>
          <w:rFonts w:ascii="楷体" w:eastAsia="楷体" w:hAnsi="楷体" w:hint="eastAsia"/>
          <w:sz w:val="21"/>
          <w:szCs w:val="21"/>
          <w:lang w:eastAsia="zh-TW"/>
        </w:rPr>
        <w:t>馮友蘭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《中國哲學史》（上冊），北京：商務印書館，</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32</w:t>
      </w:r>
      <w:r w:rsidR="00FD6FDC" w:rsidRPr="00A449AA">
        <w:rPr>
          <w:rFonts w:ascii="楷体" w:eastAsia="楷体" w:hAnsi="楷体" w:hint="eastAsia"/>
          <w:sz w:val="21"/>
          <w:szCs w:val="21"/>
          <w:lang w:eastAsia="zh-TW"/>
        </w:rPr>
        <w:t>頁。</w:t>
      </w:r>
    </w:p>
  </w:footnote>
  <w:footnote w:id="10">
    <w:p w14:paraId="76DAE8F6" w14:textId="1B7D89A5" w:rsidR="00F65CD5" w:rsidRPr="00A449AA" w:rsidRDefault="00F65CD5" w:rsidP="00A84388">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宋代整體的學術情形可參看漆俠：《宋學的發展和演變》，《文史哲》</w:t>
      </w:r>
      <w:r w:rsidR="00FD6FDC" w:rsidRPr="00A449AA">
        <w:rPr>
          <w:rFonts w:ascii="楷体" w:eastAsia="楷体" w:hAnsi="楷体"/>
          <w:sz w:val="21"/>
          <w:szCs w:val="21"/>
          <w:lang w:eastAsia="zh-TW"/>
        </w:rPr>
        <w:t>1995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w:t>
      </w:r>
      <w:r w:rsidR="00FD6FDC" w:rsidRPr="00A449AA">
        <w:rPr>
          <w:rFonts w:ascii="楷体" w:eastAsia="楷体" w:hAnsi="楷体" w:hint="eastAsia"/>
          <w:sz w:val="21"/>
          <w:szCs w:val="21"/>
          <w:lang w:eastAsia="zh-TW"/>
        </w:rPr>
        <w:t>期。南宋時期學術界的大致情形可參看田浩：《朱熹的思維世界》，西安：陝西師範大學出版社，</w:t>
      </w:r>
      <w:r w:rsidR="00FD6FDC" w:rsidRPr="00A449AA">
        <w:rPr>
          <w:rFonts w:ascii="楷体" w:eastAsia="楷体" w:hAnsi="楷体"/>
          <w:sz w:val="21"/>
          <w:szCs w:val="21"/>
          <w:lang w:eastAsia="zh-TW"/>
        </w:rPr>
        <w:t>2002</w:t>
      </w:r>
      <w:r w:rsidR="00FD6FDC" w:rsidRPr="00A449AA">
        <w:rPr>
          <w:rFonts w:ascii="楷体" w:eastAsia="楷体" w:hAnsi="楷体" w:hint="eastAsia"/>
          <w:sz w:val="21"/>
          <w:szCs w:val="21"/>
          <w:lang w:eastAsia="zh-TW"/>
        </w:rPr>
        <w:t>年。</w:t>
      </w:r>
    </w:p>
  </w:footnote>
  <w:footnote w:id="11">
    <w:p w14:paraId="56D866C9" w14:textId="2DD08941" w:rsidR="000C7F5B" w:rsidRPr="00A449AA" w:rsidRDefault="000C7F5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12</w:t>
      </w:r>
      <w:r w:rsidR="00FD6FDC" w:rsidRPr="00A449AA">
        <w:rPr>
          <w:rFonts w:ascii="楷体" w:eastAsia="楷体" w:hAnsi="楷体" w:hint="eastAsia"/>
          <w:sz w:val="21"/>
          <w:szCs w:val="21"/>
          <w:lang w:eastAsia="zh-TW"/>
        </w:rPr>
        <w:t>頁。</w:t>
      </w:r>
    </w:p>
  </w:footnote>
  <w:footnote w:id="12">
    <w:p w14:paraId="499FF531" w14:textId="2C1D131A" w:rsidR="00A24345" w:rsidRPr="00A449AA" w:rsidRDefault="00A2434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馮友蘭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《中國哲學史》（下冊），第</w:t>
      </w:r>
      <w:r w:rsidR="00FD6FDC" w:rsidRPr="00A449AA">
        <w:rPr>
          <w:rFonts w:ascii="楷体" w:eastAsia="楷体" w:hAnsi="楷体"/>
          <w:sz w:val="21"/>
          <w:szCs w:val="21"/>
          <w:lang w:eastAsia="zh-TW"/>
        </w:rPr>
        <w:t>279</w:t>
      </w:r>
      <w:r w:rsidR="00FD6FDC" w:rsidRPr="00A449AA">
        <w:rPr>
          <w:rFonts w:ascii="楷体" w:eastAsia="楷体" w:hAnsi="楷体" w:hint="eastAsia"/>
          <w:sz w:val="21"/>
          <w:szCs w:val="21"/>
          <w:lang w:eastAsia="zh-TW"/>
        </w:rPr>
        <w:t>頁。</w:t>
      </w:r>
    </w:p>
  </w:footnote>
  <w:footnote w:id="13">
    <w:p w14:paraId="2ECF296A" w14:textId="1679D09E" w:rsidR="001F21F6" w:rsidRPr="00A449AA" w:rsidRDefault="001F21F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田浩</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《朱熹的思維世界》，第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頁。</w:t>
      </w:r>
    </w:p>
  </w:footnote>
  <w:footnote w:id="14">
    <w:p w14:paraId="25422AA1" w14:textId="1D9F20CF" w:rsidR="00111C57" w:rsidRPr="00A449AA" w:rsidRDefault="00111C5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此處採用的是陳來的分類標準，參見陳來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引言</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10</w:t>
      </w:r>
      <w:r w:rsidR="00FD6FDC" w:rsidRPr="00A449AA">
        <w:rPr>
          <w:rFonts w:ascii="楷体" w:eastAsia="楷体" w:hAnsi="楷体" w:hint="eastAsia"/>
          <w:sz w:val="21"/>
          <w:szCs w:val="21"/>
          <w:lang w:eastAsia="zh-TW"/>
        </w:rPr>
        <w:t>頁</w:t>
      </w:r>
    </w:p>
  </w:footnote>
  <w:footnote w:id="15">
    <w:p w14:paraId="5425D230" w14:textId="0D548EBA" w:rsidR="00D726D9" w:rsidRPr="00A449AA" w:rsidRDefault="00D726D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頁。</w:t>
      </w:r>
    </w:p>
  </w:footnote>
  <w:footnote w:id="16">
    <w:p w14:paraId="41E0023D" w14:textId="17556F14" w:rsidR="000D0F53" w:rsidRPr="00A449AA" w:rsidRDefault="000D0F53" w:rsidP="00A84388">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《朱子語類》，朱傑人、嚴佐之、劉永翔主編：《朱子全書》（修訂本）第</w:t>
      </w:r>
      <w:r w:rsidR="00FD6FDC" w:rsidRPr="00A449AA">
        <w:rPr>
          <w:rFonts w:ascii="楷体" w:eastAsia="楷体" w:hAnsi="楷体"/>
          <w:sz w:val="21"/>
          <w:szCs w:val="21"/>
          <w:lang w:eastAsia="zh-TW"/>
        </w:rPr>
        <w:t>17</w:t>
      </w:r>
      <w:r w:rsidR="00FD6FDC" w:rsidRPr="00A449AA">
        <w:rPr>
          <w:rFonts w:ascii="楷体" w:eastAsia="楷体" w:hAnsi="楷体" w:hint="eastAsia"/>
          <w:sz w:val="21"/>
          <w:szCs w:val="21"/>
          <w:lang w:eastAsia="zh-TW"/>
        </w:rPr>
        <w:t>冊，上海：上海古籍出版社，合肥：安徽教育出版社，</w:t>
      </w:r>
      <w:r w:rsidR="00FD6FDC" w:rsidRPr="00A449AA">
        <w:rPr>
          <w:rFonts w:ascii="楷体" w:eastAsia="楷体" w:hAnsi="楷体"/>
          <w:sz w:val="21"/>
          <w:szCs w:val="21"/>
          <w:lang w:eastAsia="zh-TW"/>
        </w:rPr>
        <w:t>2010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3118</w:t>
      </w:r>
      <w:r w:rsidR="00FD6FDC" w:rsidRPr="00A449AA">
        <w:rPr>
          <w:rFonts w:ascii="楷体" w:eastAsia="楷体" w:hAnsi="楷体" w:hint="eastAsia"/>
          <w:sz w:val="21"/>
          <w:szCs w:val="21"/>
          <w:lang w:eastAsia="zh-TW"/>
        </w:rPr>
        <w:t>頁，原文</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常見高山有螺蚌殼，或生石中，此石即舊日之土，螺蚌即水中之物。下者卻變而</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高，柔者變而</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剛，此事思之至深，有可驗者。</w:t>
      </w:r>
      <w:r w:rsidR="00DA19D7">
        <w:rPr>
          <w:rFonts w:ascii="楷体" w:eastAsia="楷体" w:hAnsi="楷体" w:hint="eastAsia"/>
          <w:sz w:val="21"/>
          <w:szCs w:val="21"/>
          <w:lang w:eastAsia="zh-TW"/>
        </w:rPr>
        <w:t>」</w:t>
      </w:r>
    </w:p>
  </w:footnote>
  <w:footnote w:id="17">
    <w:p w14:paraId="4C1CA2A2" w14:textId="7B9D8CB1" w:rsidR="009D0ABD" w:rsidRPr="00A449AA" w:rsidRDefault="009D0ABD" w:rsidP="00A84388">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《朱子語類》，朱傑人、嚴佐之、劉永翔主編：《朱子全書》（修訂本）第</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冊，第</w:t>
      </w:r>
      <w:r w:rsidR="00FD6FDC" w:rsidRPr="00A449AA">
        <w:rPr>
          <w:rFonts w:ascii="楷体" w:eastAsia="楷体" w:hAnsi="楷体"/>
          <w:sz w:val="21"/>
          <w:szCs w:val="21"/>
          <w:lang w:eastAsia="zh-TW"/>
        </w:rPr>
        <w:t>119</w:t>
      </w:r>
      <w:r w:rsidR="00FD6FDC" w:rsidRPr="00A449AA">
        <w:rPr>
          <w:rFonts w:ascii="楷体" w:eastAsia="楷体" w:hAnsi="楷体" w:hint="eastAsia"/>
          <w:sz w:val="21"/>
          <w:szCs w:val="21"/>
          <w:lang w:eastAsia="zh-TW"/>
        </w:rPr>
        <w:t>頁，原文</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天地初間只是陰陽之氣。這一個氣運行，磨來磨去，磨得急了，便拶許多渣滓；</w:t>
      </w:r>
      <w:r w:rsidR="00B02321">
        <w:rPr>
          <w:rFonts w:ascii="楷体" w:eastAsia="楷体" w:hAnsi="楷体" w:hint="eastAsia"/>
          <w:sz w:val="21"/>
          <w:szCs w:val="21"/>
          <w:lang w:eastAsia="zh-TW"/>
        </w:rPr>
        <w:t>裏</w:t>
      </w:r>
      <w:r w:rsidR="00FD6FDC" w:rsidRPr="00A449AA">
        <w:rPr>
          <w:rFonts w:ascii="楷体" w:eastAsia="楷体" w:hAnsi="楷体" w:hint="eastAsia"/>
          <w:sz w:val="21"/>
          <w:szCs w:val="21"/>
          <w:lang w:eastAsia="zh-TW"/>
        </w:rPr>
        <w:t>面無處出，便結成個地在中央。氣之清者便</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天，</w:t>
      </w:r>
      <w:r w:rsidR="0028686C">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日月，</w:t>
      </w:r>
      <w:r w:rsidR="0028686C">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星辰，只在外，常周環運轉。地便只在中央不動，不是在下。</w:t>
      </w:r>
      <w:r w:rsidR="00DA19D7">
        <w:rPr>
          <w:rFonts w:ascii="楷体" w:eastAsia="楷体" w:hAnsi="楷体" w:hint="eastAsia"/>
          <w:sz w:val="21"/>
          <w:szCs w:val="21"/>
          <w:lang w:eastAsia="zh-TW"/>
        </w:rPr>
        <w:t>」</w:t>
      </w:r>
    </w:p>
  </w:footnote>
  <w:footnote w:id="18">
    <w:p w14:paraId="483C7A82" w14:textId="500BC470" w:rsidR="00784EE8" w:rsidRPr="00A449AA" w:rsidRDefault="00784EE8">
      <w:pPr>
        <w:pStyle w:val="a4"/>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w:t>
      </w:r>
    </w:p>
  </w:footnote>
  <w:footnote w:id="19">
    <w:p w14:paraId="20783469" w14:textId="26B71FE9" w:rsidR="001153F3" w:rsidRPr="00A449AA" w:rsidRDefault="001153F3"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南軒語孟子，嘗說他這文字不好看。蓋解經不必做文字，止合解釋得文字通，則理自明，意自足。今多去上做文字，少間說來說去，只說得他自一片道理，經意卻蹉過了！</w:t>
      </w:r>
      <w:r w:rsidR="00DA19D7">
        <w:rPr>
          <w:rFonts w:ascii="楷体" w:eastAsia="楷体" w:hAnsi="楷体" w:hint="eastAsia"/>
          <w:sz w:val="21"/>
          <w:szCs w:val="21"/>
          <w:lang w:eastAsia="zh-TW"/>
        </w:rPr>
        <w:t>」</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朱熹：《朱子語類》，《朱子全書》（修訂本）第</w:t>
      </w:r>
      <w:r w:rsidR="00FD6FDC" w:rsidRPr="00A449AA">
        <w:rPr>
          <w:rFonts w:ascii="楷体" w:eastAsia="楷体" w:hAnsi="楷体"/>
          <w:sz w:val="21"/>
          <w:szCs w:val="21"/>
          <w:lang w:eastAsia="zh-TW"/>
        </w:rPr>
        <w:t>17</w:t>
      </w:r>
      <w:r w:rsidR="00FD6FDC" w:rsidRPr="00A449AA">
        <w:rPr>
          <w:rFonts w:ascii="楷体" w:eastAsia="楷体" w:hAnsi="楷体" w:hint="eastAsia"/>
          <w:sz w:val="21"/>
          <w:szCs w:val="21"/>
          <w:lang w:eastAsia="zh-TW"/>
        </w:rPr>
        <w:t>冊，第</w:t>
      </w:r>
      <w:r w:rsidR="00FD6FDC" w:rsidRPr="00A449AA">
        <w:rPr>
          <w:rFonts w:ascii="楷体" w:eastAsia="楷体" w:hAnsi="楷体"/>
          <w:sz w:val="21"/>
          <w:szCs w:val="21"/>
          <w:lang w:eastAsia="zh-TW"/>
        </w:rPr>
        <w:t>2422</w:t>
      </w:r>
      <w:r w:rsidR="00FD6FDC" w:rsidRPr="00A449AA">
        <w:rPr>
          <w:rFonts w:ascii="楷体" w:eastAsia="楷体" w:hAnsi="楷体" w:hint="eastAsia"/>
          <w:sz w:val="21"/>
          <w:szCs w:val="21"/>
          <w:lang w:eastAsia="zh-TW"/>
        </w:rPr>
        <w:t>頁。</w:t>
      </w:r>
    </w:p>
  </w:footnote>
  <w:footnote w:id="20">
    <w:p w14:paraId="2A14126E" w14:textId="27FDB2E5" w:rsidR="00F56B1B" w:rsidRPr="00A449AA" w:rsidRDefault="00F56B1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《朱子新學案》（四），第</w:t>
      </w:r>
      <w:r w:rsidR="00FD6FDC" w:rsidRPr="00A449AA">
        <w:rPr>
          <w:rFonts w:ascii="楷体" w:eastAsia="楷体" w:hAnsi="楷体"/>
          <w:sz w:val="21"/>
          <w:szCs w:val="21"/>
          <w:lang w:eastAsia="zh-TW"/>
        </w:rPr>
        <w:t>201</w:t>
      </w:r>
      <w:r w:rsidR="00FD6FDC" w:rsidRPr="00A449AA">
        <w:rPr>
          <w:rFonts w:ascii="楷体" w:eastAsia="楷体" w:hAnsi="楷体" w:hint="eastAsia"/>
          <w:sz w:val="21"/>
          <w:szCs w:val="21"/>
          <w:lang w:eastAsia="zh-TW"/>
        </w:rPr>
        <w:t>頁</w:t>
      </w:r>
    </w:p>
  </w:footnote>
  <w:footnote w:id="21">
    <w:p w14:paraId="7B68094F" w14:textId="03A95E4C" w:rsidR="00CC25FA" w:rsidRPr="00A449AA" w:rsidRDefault="00CC25FA">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213</w:t>
      </w:r>
      <w:r w:rsidR="00FD6FDC" w:rsidRPr="00A449AA">
        <w:rPr>
          <w:rFonts w:ascii="楷体" w:eastAsia="楷体" w:hAnsi="楷体" w:hint="eastAsia"/>
          <w:sz w:val="21"/>
          <w:szCs w:val="21"/>
          <w:lang w:eastAsia="zh-TW"/>
        </w:rPr>
        <w:t>頁</w:t>
      </w:r>
    </w:p>
  </w:footnote>
  <w:footnote w:id="22">
    <w:p w14:paraId="3C985CE9" w14:textId="2B55ADA9" w:rsidR="00741DDF" w:rsidRPr="00A449AA" w:rsidRDefault="00741DD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《朱熹的歷史世界》（下冊），第</w:t>
      </w:r>
      <w:r w:rsidR="00FD6FDC" w:rsidRPr="00A449AA">
        <w:rPr>
          <w:rFonts w:ascii="楷体" w:eastAsia="楷体" w:hAnsi="楷体"/>
          <w:sz w:val="21"/>
          <w:szCs w:val="21"/>
          <w:lang w:eastAsia="zh-TW"/>
        </w:rPr>
        <w:t>458-523</w:t>
      </w:r>
      <w:r w:rsidR="00FD6FDC" w:rsidRPr="00A449AA">
        <w:rPr>
          <w:rFonts w:ascii="楷体" w:eastAsia="楷体" w:hAnsi="楷体" w:hint="eastAsia"/>
          <w:sz w:val="21"/>
          <w:szCs w:val="21"/>
          <w:lang w:eastAsia="zh-TW"/>
        </w:rPr>
        <w:t>頁；何俊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《慶元黨禁的性質與晚宋儒學的派系整合》，《中國史研究》</w:t>
      </w:r>
      <w:r w:rsidR="00FD6FDC" w:rsidRPr="00A449AA">
        <w:rPr>
          <w:rFonts w:ascii="楷体" w:eastAsia="楷体" w:hAnsi="楷体"/>
          <w:sz w:val="21"/>
          <w:szCs w:val="21"/>
          <w:lang w:eastAsia="zh-TW"/>
        </w:rPr>
        <w:t>2004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w:t>
      </w:r>
      <w:r w:rsidR="00FD6FDC" w:rsidRPr="00A449AA">
        <w:rPr>
          <w:rFonts w:ascii="楷体" w:eastAsia="楷体" w:hAnsi="楷体" w:hint="eastAsia"/>
          <w:sz w:val="21"/>
          <w:szCs w:val="21"/>
          <w:lang w:eastAsia="zh-TW"/>
        </w:rPr>
        <w:t>期。</w:t>
      </w:r>
    </w:p>
  </w:footnote>
  <w:footnote w:id="23">
    <w:p w14:paraId="4F1D8FF0" w14:textId="10BE60FA" w:rsidR="003C3168" w:rsidRPr="00A449AA" w:rsidRDefault="003C316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何俊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《慶元黨禁的性質與晚宋儒學的派系整合》，第</w:t>
      </w:r>
      <w:r w:rsidR="00FD6FDC" w:rsidRPr="00A449AA">
        <w:rPr>
          <w:rFonts w:ascii="楷体" w:eastAsia="楷体" w:hAnsi="楷体"/>
          <w:sz w:val="21"/>
          <w:szCs w:val="21"/>
          <w:lang w:eastAsia="zh-TW"/>
        </w:rPr>
        <w:t>111</w:t>
      </w:r>
      <w:r w:rsidR="00FD6FDC" w:rsidRPr="00A449AA">
        <w:rPr>
          <w:rFonts w:ascii="楷体" w:eastAsia="楷体" w:hAnsi="楷体" w:hint="eastAsia"/>
          <w:sz w:val="21"/>
          <w:szCs w:val="21"/>
          <w:lang w:eastAsia="zh-TW"/>
        </w:rPr>
        <w:t>頁。</w:t>
      </w:r>
    </w:p>
  </w:footnote>
  <w:footnote w:id="24">
    <w:p w14:paraId="12250B6B" w14:textId="05DCA1D7" w:rsidR="00FB166E" w:rsidRPr="00A449AA" w:rsidRDefault="00FB166E"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w:t>
      </w:r>
      <w:bookmarkStart w:id="2" w:name="_Hlk110334012"/>
      <w:r w:rsidR="00FD6FDC" w:rsidRPr="00A449AA">
        <w:rPr>
          <w:rFonts w:ascii="楷体" w:eastAsia="楷体" w:hAnsi="楷体" w:hint="eastAsia"/>
          <w:sz w:val="21"/>
          <w:szCs w:val="21"/>
          <w:lang w:eastAsia="zh-TW"/>
        </w:rPr>
        <w:t>《宋明理學史》（上冊），第</w:t>
      </w:r>
      <w:r w:rsidR="00FD6FDC" w:rsidRPr="00A449AA">
        <w:rPr>
          <w:rFonts w:ascii="楷体" w:eastAsia="楷体" w:hAnsi="楷体"/>
          <w:sz w:val="21"/>
          <w:szCs w:val="21"/>
          <w:lang w:eastAsia="zh-TW"/>
        </w:rPr>
        <w:t>423</w:t>
      </w:r>
      <w:r w:rsidR="00FD6FDC" w:rsidRPr="00A449AA">
        <w:rPr>
          <w:rFonts w:ascii="楷体" w:eastAsia="楷体" w:hAnsi="楷体" w:hint="eastAsia"/>
          <w:sz w:val="21"/>
          <w:szCs w:val="21"/>
          <w:lang w:eastAsia="zh-TW"/>
        </w:rPr>
        <w:t>頁；陳麗：</w:t>
      </w:r>
      <w:bookmarkEnd w:id="2"/>
      <w:r w:rsidR="00FD6FDC" w:rsidRPr="00A449AA">
        <w:rPr>
          <w:rFonts w:ascii="楷体" w:eastAsia="楷体" w:hAnsi="楷体" w:hint="eastAsia"/>
          <w:sz w:val="21"/>
          <w:szCs w:val="21"/>
          <w:lang w:eastAsia="zh-TW"/>
        </w:rPr>
        <w:t>《南宋理學官學化原因探析》，河北師範大學學報（哲學社會科學版）</w:t>
      </w:r>
      <w:r w:rsidR="00FD6FDC" w:rsidRPr="00A449AA">
        <w:rPr>
          <w:rFonts w:ascii="楷体" w:eastAsia="楷体" w:hAnsi="楷体"/>
          <w:sz w:val="21"/>
          <w:szCs w:val="21"/>
          <w:lang w:eastAsia="zh-TW"/>
        </w:rPr>
        <w:t>1999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w:t>
      </w:r>
    </w:p>
  </w:footnote>
  <w:footnote w:id="25">
    <w:p w14:paraId="2F0D7134" w14:textId="5537301D" w:rsidR="001F7CBC" w:rsidRPr="00A449AA" w:rsidRDefault="001F7CBC">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《中國思想史》（第二卷），上海：復旦大學出版社，</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251</w:t>
      </w:r>
      <w:r w:rsidR="00FD6FDC" w:rsidRPr="00A449AA">
        <w:rPr>
          <w:rFonts w:ascii="楷体" w:eastAsia="楷体" w:hAnsi="楷体" w:hint="eastAsia"/>
          <w:sz w:val="21"/>
          <w:szCs w:val="21"/>
          <w:lang w:eastAsia="zh-TW"/>
        </w:rPr>
        <w:t>頁。</w:t>
      </w:r>
    </w:p>
  </w:footnote>
  <w:footnote w:id="26">
    <w:p w14:paraId="35770AC3" w14:textId="467088F1" w:rsidR="00D13240" w:rsidRPr="00A449AA" w:rsidRDefault="00D13240"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章毅</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《理學、士紳和宗族》，杭州：浙江大學出版社，</w:t>
      </w:r>
      <w:r w:rsidR="00FD6FDC" w:rsidRPr="00A449AA">
        <w:rPr>
          <w:rFonts w:ascii="楷体" w:eastAsia="楷体" w:hAnsi="楷体"/>
          <w:sz w:val="21"/>
          <w:szCs w:val="21"/>
          <w:lang w:eastAsia="zh-TW"/>
        </w:rPr>
        <w:t>2017</w:t>
      </w:r>
      <w:r w:rsidR="00FD6FDC" w:rsidRPr="00A449AA">
        <w:rPr>
          <w:rFonts w:ascii="楷体" w:eastAsia="楷体" w:hAnsi="楷体" w:hint="eastAsia"/>
          <w:sz w:val="21"/>
          <w:szCs w:val="21"/>
          <w:lang w:eastAsia="zh-TW"/>
        </w:rPr>
        <w:t>年，第三章</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宋代的科舉、佛教與理學</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32-58</w:t>
      </w:r>
      <w:r w:rsidR="00FD6FDC" w:rsidRPr="00A449AA">
        <w:rPr>
          <w:rFonts w:ascii="楷体" w:eastAsia="楷体" w:hAnsi="楷体" w:hint="eastAsia"/>
          <w:sz w:val="21"/>
          <w:szCs w:val="21"/>
          <w:lang w:eastAsia="zh-TW"/>
        </w:rPr>
        <w:t>頁。</w:t>
      </w:r>
    </w:p>
  </w:footnote>
  <w:footnote w:id="27">
    <w:p w14:paraId="73A14706" w14:textId="2D68CA2F" w:rsidR="005E0AE4" w:rsidRPr="00A449AA" w:rsidRDefault="005E0AE4">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呂午</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《竹坡類稿》，北京：書目文獻出版社，</w:t>
      </w:r>
      <w:r w:rsidR="00FD6FDC" w:rsidRPr="00A449AA">
        <w:rPr>
          <w:rFonts w:ascii="楷体" w:eastAsia="楷体" w:hAnsi="楷体"/>
          <w:sz w:val="21"/>
          <w:szCs w:val="21"/>
          <w:lang w:eastAsia="zh-TW"/>
        </w:rPr>
        <w:t>1988</w:t>
      </w:r>
      <w:r w:rsidR="00FD6FDC" w:rsidRPr="00A449AA">
        <w:rPr>
          <w:rFonts w:ascii="楷体" w:eastAsia="楷体" w:hAnsi="楷体" w:hint="eastAsia"/>
          <w:sz w:val="21"/>
          <w:szCs w:val="21"/>
          <w:lang w:eastAsia="zh-TW"/>
        </w:rPr>
        <w:t>年影印本，第</w:t>
      </w:r>
      <w:r w:rsidR="00FD6FDC" w:rsidRPr="00A449AA">
        <w:rPr>
          <w:rFonts w:ascii="楷体" w:eastAsia="楷体" w:hAnsi="楷体"/>
          <w:sz w:val="21"/>
          <w:szCs w:val="21"/>
          <w:lang w:eastAsia="zh-TW"/>
        </w:rPr>
        <w:t xml:space="preserve">284 </w:t>
      </w:r>
      <w:r w:rsidR="00FD6FDC" w:rsidRPr="00A449AA">
        <w:rPr>
          <w:rFonts w:ascii="楷体" w:eastAsia="楷体" w:hAnsi="楷体" w:hint="eastAsia"/>
          <w:sz w:val="21"/>
          <w:szCs w:val="21"/>
          <w:lang w:eastAsia="zh-TW"/>
        </w:rPr>
        <w:t>頁。</w:t>
      </w:r>
    </w:p>
  </w:footnote>
  <w:footnote w:id="28">
    <w:p w14:paraId="4F364E64" w14:textId="5C02E9EF" w:rsidR="007A4267" w:rsidRPr="00A449AA" w:rsidRDefault="007A426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《元代理學與社會》，博士學位論文，西北大學歷史系，</w:t>
      </w:r>
      <w:r w:rsidR="00FD6FDC" w:rsidRPr="00A449AA">
        <w:rPr>
          <w:rFonts w:ascii="楷体" w:eastAsia="楷体" w:hAnsi="楷体"/>
          <w:sz w:val="21"/>
          <w:szCs w:val="21"/>
          <w:lang w:eastAsia="zh-TW"/>
        </w:rPr>
        <w:t>2015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22</w:t>
      </w:r>
      <w:r w:rsidR="00FD6FDC" w:rsidRPr="00A449AA">
        <w:rPr>
          <w:rFonts w:ascii="楷体" w:eastAsia="楷体" w:hAnsi="楷体" w:hint="eastAsia"/>
          <w:sz w:val="21"/>
          <w:szCs w:val="21"/>
          <w:lang w:eastAsia="zh-TW"/>
        </w:rPr>
        <w:t>頁。</w:t>
      </w:r>
    </w:p>
  </w:footnote>
  <w:footnote w:id="29">
    <w:p w14:paraId="4BB801F1" w14:textId="1E4B9055" w:rsidR="00152F5F" w:rsidRPr="00A449AA" w:rsidRDefault="00152F5F">
      <w:pPr>
        <w:pStyle w:val="a4"/>
        <w:rPr>
          <w:rFonts w:ascii="楷体" w:eastAsia="楷体" w:hAnsi="楷体"/>
          <w:sz w:val="21"/>
          <w:szCs w:val="21"/>
        </w:rPr>
      </w:pPr>
      <w:r w:rsidRPr="00A449AA">
        <w:rPr>
          <w:rStyle w:val="a6"/>
          <w:rFonts w:ascii="楷体" w:eastAsia="楷体" w:hAnsi="楷体"/>
          <w:sz w:val="21"/>
          <w:szCs w:val="21"/>
        </w:rPr>
        <w:footnoteRef/>
      </w:r>
      <w:bookmarkStart w:id="3" w:name="_Hlk110347949"/>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158</w:t>
      </w:r>
      <w:r w:rsidR="00FD6FDC" w:rsidRPr="00A449AA">
        <w:rPr>
          <w:rFonts w:ascii="楷体" w:eastAsia="楷体" w:hAnsi="楷体" w:hint="eastAsia"/>
          <w:sz w:val="21"/>
          <w:szCs w:val="21"/>
          <w:lang w:eastAsia="zh-TW"/>
        </w:rPr>
        <w:t>《姚樞傳》，北京：</w:t>
      </w:r>
      <w:bookmarkEnd w:id="3"/>
      <w:r w:rsidR="00FD6FDC" w:rsidRPr="00A449AA">
        <w:rPr>
          <w:rFonts w:ascii="楷体" w:eastAsia="楷体" w:hAnsi="楷体" w:hint="eastAsia"/>
          <w:sz w:val="21"/>
          <w:szCs w:val="21"/>
          <w:lang w:eastAsia="zh-TW"/>
        </w:rPr>
        <w:t>中華書局，</w:t>
      </w:r>
      <w:r w:rsidR="00FD6FDC" w:rsidRPr="00A449AA">
        <w:rPr>
          <w:rFonts w:ascii="楷体" w:eastAsia="楷体" w:hAnsi="楷体"/>
          <w:sz w:val="21"/>
          <w:szCs w:val="21"/>
          <w:lang w:eastAsia="zh-TW"/>
        </w:rPr>
        <w:t>1977</w:t>
      </w:r>
      <w:r w:rsidR="00FD6FDC" w:rsidRPr="00A449AA">
        <w:rPr>
          <w:rFonts w:ascii="楷体" w:eastAsia="楷体" w:hAnsi="楷体" w:hint="eastAsia"/>
          <w:sz w:val="21"/>
          <w:szCs w:val="21"/>
          <w:lang w:eastAsia="zh-TW"/>
        </w:rPr>
        <w:t>年標點本，第</w:t>
      </w:r>
      <w:r w:rsidR="00FD6FDC" w:rsidRPr="00A449AA">
        <w:rPr>
          <w:rFonts w:ascii="楷体" w:eastAsia="楷体" w:hAnsi="楷体"/>
          <w:sz w:val="21"/>
          <w:szCs w:val="21"/>
          <w:lang w:eastAsia="zh-TW"/>
        </w:rPr>
        <w:t>3711</w:t>
      </w:r>
      <w:r w:rsidR="00FD6FDC" w:rsidRPr="00A449AA">
        <w:rPr>
          <w:rFonts w:ascii="楷体" w:eastAsia="楷体" w:hAnsi="楷体" w:hint="eastAsia"/>
          <w:sz w:val="21"/>
          <w:szCs w:val="21"/>
          <w:lang w:eastAsia="zh-TW"/>
        </w:rPr>
        <w:t>頁。</w:t>
      </w:r>
    </w:p>
  </w:footnote>
  <w:footnote w:id="30">
    <w:p w14:paraId="6DB8EF84" w14:textId="03602BA5" w:rsidR="005D6E86" w:rsidRPr="00A449AA" w:rsidRDefault="005D6E8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2</w:t>
      </w:r>
      <w:r w:rsidR="00FD6FDC" w:rsidRPr="00A449AA">
        <w:rPr>
          <w:rFonts w:ascii="楷体" w:eastAsia="楷体" w:hAnsi="楷体" w:hint="eastAsia"/>
          <w:sz w:val="21"/>
          <w:szCs w:val="21"/>
          <w:lang w:eastAsia="zh-TW"/>
        </w:rPr>
        <w:t>《太宗本紀》，第</w:t>
      </w:r>
      <w:r w:rsidR="00FD6FDC" w:rsidRPr="00A449AA">
        <w:rPr>
          <w:rFonts w:ascii="楷体" w:eastAsia="楷体" w:hAnsi="楷体"/>
          <w:sz w:val="21"/>
          <w:szCs w:val="21"/>
          <w:lang w:eastAsia="zh-TW"/>
        </w:rPr>
        <w:t>34</w:t>
      </w:r>
      <w:r w:rsidR="00FD6FDC" w:rsidRPr="00A449AA">
        <w:rPr>
          <w:rFonts w:ascii="楷体" w:eastAsia="楷体" w:hAnsi="楷体" w:hint="eastAsia"/>
          <w:sz w:val="21"/>
          <w:szCs w:val="21"/>
          <w:lang w:eastAsia="zh-TW"/>
        </w:rPr>
        <w:t>頁。</w:t>
      </w:r>
    </w:p>
  </w:footnote>
  <w:footnote w:id="31">
    <w:p w14:paraId="676737BC" w14:textId="62BC0B62" w:rsidR="005A6071" w:rsidRPr="00A449AA" w:rsidRDefault="005A607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65</w:t>
      </w:r>
      <w:r w:rsidR="00FD6FDC" w:rsidRPr="00A449AA">
        <w:rPr>
          <w:rFonts w:ascii="楷体" w:eastAsia="楷体" w:hAnsi="楷体" w:hint="eastAsia"/>
          <w:sz w:val="21"/>
          <w:szCs w:val="21"/>
          <w:lang w:eastAsia="zh-TW"/>
        </w:rPr>
        <w:t>頁。</w:t>
      </w:r>
    </w:p>
  </w:footnote>
  <w:footnote w:id="32">
    <w:p w14:paraId="4E13E8B3" w14:textId="760438A2" w:rsidR="00932318" w:rsidRPr="00A449AA" w:rsidRDefault="0093231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耶律楚材</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《屏山居士鳴道集說序》，《湛然居士文集》卷</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，北京：中華書局，</w:t>
      </w:r>
      <w:r w:rsidR="00FD6FDC" w:rsidRPr="00A449AA">
        <w:rPr>
          <w:rFonts w:ascii="楷体" w:eastAsia="楷体" w:hAnsi="楷体"/>
          <w:sz w:val="21"/>
          <w:szCs w:val="21"/>
          <w:lang w:eastAsia="zh-TW"/>
        </w:rPr>
        <w:t>1986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 xml:space="preserve">308 </w:t>
      </w:r>
      <w:r w:rsidR="00FD6FDC" w:rsidRPr="00A449AA">
        <w:rPr>
          <w:rFonts w:ascii="楷体" w:eastAsia="楷体" w:hAnsi="楷体" w:hint="eastAsia"/>
          <w:sz w:val="21"/>
          <w:szCs w:val="21"/>
          <w:lang w:eastAsia="zh-TW"/>
        </w:rPr>
        <w:t>頁。</w:t>
      </w:r>
    </w:p>
  </w:footnote>
  <w:footnote w:id="33">
    <w:p w14:paraId="72FE8B59" w14:textId="48ED5AAC" w:rsidR="00C47A92" w:rsidRPr="00A449AA" w:rsidRDefault="00C47A9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39</w:t>
      </w:r>
      <w:r w:rsidR="00FD6FDC" w:rsidRPr="00A449AA">
        <w:rPr>
          <w:rFonts w:ascii="楷体" w:eastAsia="楷体" w:hAnsi="楷体" w:hint="eastAsia"/>
          <w:sz w:val="21"/>
          <w:szCs w:val="21"/>
          <w:lang w:eastAsia="zh-TW"/>
        </w:rPr>
        <w:t>頁</w:t>
      </w:r>
    </w:p>
  </w:footnote>
  <w:footnote w:id="34">
    <w:p w14:paraId="7FF49A4F" w14:textId="160D5C63" w:rsidR="001A42C9" w:rsidRPr="00A449AA" w:rsidRDefault="001A42C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7</w:t>
      </w:r>
      <w:r w:rsidR="00FD6FDC" w:rsidRPr="00A449AA">
        <w:rPr>
          <w:rFonts w:ascii="楷体" w:eastAsia="楷体" w:hAnsi="楷体" w:hint="eastAsia"/>
          <w:sz w:val="21"/>
          <w:szCs w:val="21"/>
          <w:lang w:eastAsia="zh-TW"/>
        </w:rPr>
        <w:t>《世祖本紀四》，第</w:t>
      </w:r>
      <w:r w:rsidR="00FD6FDC" w:rsidRPr="00A449AA">
        <w:rPr>
          <w:rFonts w:ascii="楷体" w:eastAsia="楷体" w:hAnsi="楷体"/>
          <w:sz w:val="21"/>
          <w:szCs w:val="21"/>
          <w:lang w:eastAsia="zh-TW"/>
        </w:rPr>
        <w:t xml:space="preserve">138 </w:t>
      </w:r>
      <w:r w:rsidR="00FD6FDC" w:rsidRPr="00A449AA">
        <w:rPr>
          <w:rFonts w:ascii="楷体" w:eastAsia="楷体" w:hAnsi="楷体" w:hint="eastAsia"/>
          <w:sz w:val="21"/>
          <w:szCs w:val="21"/>
          <w:lang w:eastAsia="zh-TW"/>
        </w:rPr>
        <w:t>頁。</w:t>
      </w:r>
    </w:p>
  </w:footnote>
  <w:footnote w:id="35">
    <w:p w14:paraId="16BB8A48" w14:textId="1A807A72" w:rsidR="00282D71" w:rsidRPr="00A449AA" w:rsidRDefault="00282D71"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《元史》卷</w:t>
      </w:r>
      <w:r w:rsidR="00FD6FDC" w:rsidRPr="00A449AA">
        <w:rPr>
          <w:rFonts w:ascii="楷体" w:eastAsia="楷体" w:hAnsi="楷体"/>
          <w:sz w:val="21"/>
          <w:szCs w:val="21"/>
          <w:lang w:eastAsia="zh-TW"/>
        </w:rPr>
        <w:t>81</w:t>
      </w:r>
      <w:r w:rsidR="00FD6FDC" w:rsidRPr="00A449AA">
        <w:rPr>
          <w:rFonts w:ascii="楷体" w:eastAsia="楷体" w:hAnsi="楷体" w:hint="eastAsia"/>
          <w:sz w:val="21"/>
          <w:szCs w:val="21"/>
          <w:lang w:eastAsia="zh-TW"/>
        </w:rPr>
        <w:t>《選舉一》，第</w:t>
      </w:r>
      <w:r w:rsidR="00FD6FDC" w:rsidRPr="00A449AA">
        <w:rPr>
          <w:rFonts w:ascii="楷体" w:eastAsia="楷体" w:hAnsi="楷体"/>
          <w:sz w:val="21"/>
          <w:szCs w:val="21"/>
          <w:lang w:eastAsia="zh-TW"/>
        </w:rPr>
        <w:t xml:space="preserve">2019 </w:t>
      </w:r>
      <w:r w:rsidR="00FD6FDC" w:rsidRPr="00A449AA">
        <w:rPr>
          <w:rFonts w:ascii="楷体" w:eastAsia="楷体" w:hAnsi="楷体" w:hint="eastAsia"/>
          <w:sz w:val="21"/>
          <w:szCs w:val="21"/>
          <w:lang w:eastAsia="zh-TW"/>
        </w:rPr>
        <w:t>頁，原文</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經義一道，各治一經，《詩》以朱氏</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主，《尚書》以蔡氏</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主，《周易》以程氏、朱氏</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主，已上三經，兼用古注疏，《春秋》許用《三傳》及胡氏《傳》、《禮記》用古注疏。</w:t>
      </w:r>
      <w:r w:rsidR="00DA19D7">
        <w:rPr>
          <w:rFonts w:ascii="楷体" w:eastAsia="楷体" w:hAnsi="楷体" w:hint="eastAsia"/>
          <w:sz w:val="21"/>
          <w:szCs w:val="21"/>
          <w:lang w:eastAsia="zh-TW"/>
        </w:rPr>
        <w:t>」</w:t>
      </w:r>
    </w:p>
  </w:footnote>
  <w:footnote w:id="36">
    <w:p w14:paraId="4EE7B8E2" w14:textId="5D0C85C7" w:rsidR="00B9327B" w:rsidRPr="00A449AA" w:rsidRDefault="00B9327B"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據朱軍統計，根據《元史》本紀、《元史·選舉志》、《續通志·選舉》、《續通典·選舉》所列出的數據，元代一共開科</w:t>
      </w:r>
      <w:r w:rsidR="00FD6FDC" w:rsidRPr="00A449AA">
        <w:rPr>
          <w:rFonts w:ascii="楷体" w:eastAsia="楷体" w:hAnsi="楷体"/>
          <w:sz w:val="21"/>
          <w:szCs w:val="21"/>
          <w:lang w:eastAsia="zh-TW"/>
        </w:rPr>
        <w:t xml:space="preserve">16 </w:t>
      </w:r>
      <w:r w:rsidR="00FD6FDC" w:rsidRPr="00A449AA">
        <w:rPr>
          <w:rFonts w:ascii="楷体" w:eastAsia="楷体" w:hAnsi="楷体" w:hint="eastAsia"/>
          <w:sz w:val="21"/>
          <w:szCs w:val="21"/>
          <w:lang w:eastAsia="zh-TW"/>
        </w:rPr>
        <w:t>次，共錄取進士</w:t>
      </w:r>
      <w:r w:rsidR="00FD6FDC" w:rsidRPr="00A449AA">
        <w:rPr>
          <w:rFonts w:ascii="楷体" w:eastAsia="楷体" w:hAnsi="楷体"/>
          <w:sz w:val="21"/>
          <w:szCs w:val="21"/>
          <w:lang w:eastAsia="zh-TW"/>
        </w:rPr>
        <w:t xml:space="preserve">1135 </w:t>
      </w:r>
      <w:r w:rsidR="00FD6FDC" w:rsidRPr="00A449AA">
        <w:rPr>
          <w:rFonts w:ascii="楷体" w:eastAsia="楷体" w:hAnsi="楷体" w:hint="eastAsia"/>
          <w:sz w:val="21"/>
          <w:szCs w:val="21"/>
          <w:lang w:eastAsia="zh-TW"/>
        </w:rPr>
        <w:t>名。朱軍</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《元代理學與社會》，第</w:t>
      </w:r>
      <w:r w:rsidR="00FD6FDC" w:rsidRPr="00A449AA">
        <w:rPr>
          <w:rFonts w:ascii="楷体" w:eastAsia="楷体" w:hAnsi="楷体"/>
          <w:sz w:val="21"/>
          <w:szCs w:val="21"/>
          <w:lang w:eastAsia="zh-TW"/>
        </w:rPr>
        <w:t>64</w:t>
      </w:r>
      <w:r w:rsidR="00FD6FDC" w:rsidRPr="00A449AA">
        <w:rPr>
          <w:rFonts w:ascii="楷体" w:eastAsia="楷体" w:hAnsi="楷体" w:hint="eastAsia"/>
          <w:sz w:val="21"/>
          <w:szCs w:val="21"/>
          <w:lang w:eastAsia="zh-TW"/>
        </w:rPr>
        <w:t>頁。</w:t>
      </w:r>
    </w:p>
  </w:footnote>
  <w:footnote w:id="37">
    <w:p w14:paraId="26D92C7C" w14:textId="6B60C6F4" w:rsidR="003B26CA" w:rsidRPr="00A449AA" w:rsidRDefault="003B26CA">
      <w:pPr>
        <w:pStyle w:val="a4"/>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葛兆光：《中國思想史》（第二卷），第</w:t>
      </w:r>
      <w:r w:rsidR="00FD6FDC" w:rsidRPr="00A449AA">
        <w:rPr>
          <w:rFonts w:ascii="楷体" w:eastAsia="楷体" w:hAnsi="楷体"/>
          <w:sz w:val="21"/>
          <w:szCs w:val="21"/>
          <w:lang w:eastAsia="zh-TW"/>
        </w:rPr>
        <w:t>252</w:t>
      </w:r>
      <w:r w:rsidR="00FD6FDC" w:rsidRPr="00A449AA">
        <w:rPr>
          <w:rFonts w:ascii="楷体" w:eastAsia="楷体" w:hAnsi="楷体" w:hint="eastAsia"/>
          <w:sz w:val="21"/>
          <w:szCs w:val="21"/>
          <w:lang w:eastAsia="zh-TW"/>
        </w:rPr>
        <w:t>頁。</w:t>
      </w:r>
    </w:p>
  </w:footnote>
  <w:footnote w:id="38">
    <w:p w14:paraId="0C960573" w14:textId="1B42800A" w:rsidR="009A704A" w:rsidRPr="00A449AA" w:rsidRDefault="009A704A" w:rsidP="00BF04F6">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畢遊</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《從朱陸異同到朱王異同》，博士學位論文，中國社會科學院研究生院歷史系，</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104</w:t>
      </w:r>
      <w:r w:rsidR="00FD6FDC" w:rsidRPr="00A449AA">
        <w:rPr>
          <w:rFonts w:ascii="楷体" w:eastAsia="楷体" w:hAnsi="楷体" w:hint="eastAsia"/>
          <w:sz w:val="21"/>
          <w:szCs w:val="21"/>
          <w:lang w:eastAsia="zh-TW"/>
        </w:rPr>
        <w:t>頁。</w:t>
      </w:r>
    </w:p>
  </w:footnote>
  <w:footnote w:id="39">
    <w:p w14:paraId="0066764D" w14:textId="27A46EC0" w:rsidR="00005CF9" w:rsidRPr="00A449AA" w:rsidRDefault="00005CF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256</w:t>
      </w:r>
      <w:r w:rsidR="00FD6FDC" w:rsidRPr="00A449AA">
        <w:rPr>
          <w:rFonts w:ascii="楷体" w:eastAsia="楷体" w:hAnsi="楷体" w:hint="eastAsia"/>
          <w:sz w:val="21"/>
          <w:szCs w:val="21"/>
          <w:lang w:eastAsia="zh-TW"/>
        </w:rPr>
        <w:t>頁。</w:t>
      </w:r>
    </w:p>
  </w:footnote>
  <w:footnote w:id="40">
    <w:p w14:paraId="71FFDDD8" w14:textId="3249633C" w:rsidR="003D11B0" w:rsidRPr="00A449AA" w:rsidRDefault="003D11B0">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如侯外廬、邱漢生、張豈之主編：《宋明理學史》（上冊），第</w:t>
      </w:r>
      <w:r w:rsidR="00FD6FDC" w:rsidRPr="00A449AA">
        <w:rPr>
          <w:rFonts w:ascii="楷体" w:eastAsia="楷体" w:hAnsi="楷体"/>
          <w:sz w:val="21"/>
          <w:szCs w:val="21"/>
          <w:lang w:eastAsia="zh-TW"/>
        </w:rPr>
        <w:t xml:space="preserve">749~767 </w:t>
      </w:r>
      <w:r w:rsidR="00FD6FDC" w:rsidRPr="00A449AA">
        <w:rPr>
          <w:rFonts w:ascii="楷体" w:eastAsia="楷体" w:hAnsi="楷体" w:hint="eastAsia"/>
          <w:sz w:val="21"/>
          <w:szCs w:val="21"/>
          <w:lang w:eastAsia="zh-TW"/>
        </w:rPr>
        <w:t>頁。</w:t>
      </w:r>
    </w:p>
  </w:footnote>
  <w:footnote w:id="41">
    <w:p w14:paraId="77999CBF" w14:textId="287A5231" w:rsidR="00B2175B" w:rsidRPr="00A449AA" w:rsidRDefault="00B2175B" w:rsidP="00BC0C87">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《明代理學和政治文化發微》，《宋明理學與政治文化》，桂林：廣西師範大學出版社，</w:t>
      </w:r>
      <w:r w:rsidR="00FD6FDC" w:rsidRPr="00A449AA">
        <w:rPr>
          <w:rFonts w:ascii="楷体" w:eastAsia="楷体" w:hAnsi="楷体"/>
          <w:sz w:val="21"/>
          <w:szCs w:val="21"/>
          <w:lang w:eastAsia="zh-TW"/>
        </w:rPr>
        <w:t>2014</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12-30</w:t>
      </w:r>
      <w:r w:rsidR="00FD6FDC" w:rsidRPr="00A449AA">
        <w:rPr>
          <w:rFonts w:ascii="楷体" w:eastAsia="楷体" w:hAnsi="楷体" w:hint="eastAsia"/>
          <w:sz w:val="21"/>
          <w:szCs w:val="21"/>
          <w:lang w:eastAsia="zh-TW"/>
        </w:rPr>
        <w:t>頁。</w:t>
      </w:r>
    </w:p>
  </w:footnote>
  <w:footnote w:id="42">
    <w:p w14:paraId="5C5A5F7B" w14:textId="3DD44AED" w:rsidR="006371CE" w:rsidRPr="00A449AA" w:rsidRDefault="006371CE"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參見余英時</w:t>
      </w:r>
      <w:r w:rsidR="00FD6FDC" w:rsidRPr="00A449AA">
        <w:rPr>
          <w:rFonts w:ascii="楷体" w:eastAsia="楷体" w:hAnsi="楷体"/>
          <w:sz w:val="21"/>
          <w:szCs w:val="21"/>
          <w:lang w:eastAsia="zh-TW"/>
        </w:rPr>
        <w:t>:</w:t>
      </w:r>
      <w:bookmarkStart w:id="4" w:name="_Hlk110429633"/>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13</w:t>
      </w:r>
      <w:r w:rsidR="00FD6FDC" w:rsidRPr="00A449AA">
        <w:rPr>
          <w:rFonts w:ascii="楷体" w:eastAsia="楷体" w:hAnsi="楷体" w:hint="eastAsia"/>
          <w:sz w:val="21"/>
          <w:szCs w:val="21"/>
          <w:lang w:eastAsia="zh-TW"/>
        </w:rPr>
        <w:t>頁；吳晗，《朱元璋傳》，天津：</w:t>
      </w:r>
      <w:bookmarkEnd w:id="4"/>
      <w:r w:rsidR="00FD6FDC" w:rsidRPr="00A449AA">
        <w:rPr>
          <w:rFonts w:ascii="楷体" w:eastAsia="楷体" w:hAnsi="楷体" w:hint="eastAsia"/>
          <w:sz w:val="21"/>
          <w:szCs w:val="21"/>
          <w:lang w:eastAsia="zh-TW"/>
        </w:rPr>
        <w:t>百花文藝出版社，</w:t>
      </w:r>
      <w:r w:rsidR="00FD6FDC" w:rsidRPr="00A449AA">
        <w:rPr>
          <w:rFonts w:ascii="楷体" w:eastAsia="楷体" w:hAnsi="楷体"/>
          <w:sz w:val="21"/>
          <w:szCs w:val="21"/>
          <w:lang w:eastAsia="zh-TW"/>
        </w:rPr>
        <w:t>2000</w:t>
      </w:r>
      <w:r w:rsidR="00FD6FDC" w:rsidRPr="00A449AA">
        <w:rPr>
          <w:rFonts w:ascii="楷体" w:eastAsia="楷体" w:hAnsi="楷体" w:hint="eastAsia"/>
          <w:sz w:val="21"/>
          <w:szCs w:val="21"/>
          <w:lang w:eastAsia="zh-TW"/>
        </w:rPr>
        <w:t>年。余英時、吳晗都提到了朱元璋早年間卑微的身份，以及家庭悲慘的遭遇，塑造了朱元璋對士大夫、官員群體的仇恨心理。</w:t>
      </w:r>
    </w:p>
  </w:footnote>
  <w:footnote w:id="43">
    <w:p w14:paraId="2B735600" w14:textId="1F4EF9B5" w:rsidR="00FC5199" w:rsidRPr="00A449AA" w:rsidRDefault="00FC5199"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傅海波、崔瑞德主編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《劍橋中國遼西夏金元史》，史衛民等譯，北京：中國社會科學出版社，</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715</w:t>
      </w:r>
      <w:r w:rsidR="00FD6FDC" w:rsidRPr="00A449AA">
        <w:rPr>
          <w:rFonts w:ascii="楷体" w:eastAsia="楷体" w:hAnsi="楷体" w:hint="eastAsia"/>
          <w:sz w:val="21"/>
          <w:szCs w:val="21"/>
          <w:lang w:eastAsia="zh-TW"/>
        </w:rPr>
        <w:t>頁。</w:t>
      </w:r>
    </w:p>
  </w:footnote>
  <w:footnote w:id="44">
    <w:p w14:paraId="3FA14E3D" w14:textId="31FE162A" w:rsidR="0091620D" w:rsidRPr="00A449AA" w:rsidRDefault="0091620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陳寅恪</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《隋唐制度淵源略論稿》，北京：商務印書館，</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w:t>
      </w:r>
      <w:r w:rsidR="00FD6FDC" w:rsidRPr="00A449AA">
        <w:rPr>
          <w:rFonts w:ascii="楷体" w:eastAsia="楷体" w:hAnsi="楷体" w:hint="eastAsia"/>
          <w:sz w:val="21"/>
          <w:szCs w:val="21"/>
          <w:lang w:eastAsia="zh-TW"/>
        </w:rPr>
        <w:t>頁。</w:t>
      </w:r>
    </w:p>
  </w:footnote>
  <w:footnote w:id="45">
    <w:p w14:paraId="3E14C71D" w14:textId="473D860F" w:rsidR="004409E7" w:rsidRPr="00A449AA" w:rsidRDefault="004409E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鄧小南</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《祖宗之法》，北京：三聯書店，</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104</w:t>
      </w:r>
      <w:r w:rsidR="00FD6FDC" w:rsidRPr="00A449AA">
        <w:rPr>
          <w:rFonts w:ascii="楷体" w:eastAsia="楷体" w:hAnsi="楷体" w:hint="eastAsia"/>
          <w:sz w:val="21"/>
          <w:szCs w:val="21"/>
          <w:lang w:eastAsia="zh-TW"/>
        </w:rPr>
        <w:t>頁。</w:t>
      </w:r>
    </w:p>
  </w:footnote>
  <w:footnote w:id="46">
    <w:p w14:paraId="31E23C93" w14:textId="3500BA3C" w:rsidR="003223ED" w:rsidRPr="00A449AA" w:rsidRDefault="003223E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傅海波、崔瑞德主編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《劍橋中國遼西夏金元史》，第</w:t>
      </w:r>
      <w:r w:rsidR="00FD6FDC" w:rsidRPr="00A449AA">
        <w:rPr>
          <w:rFonts w:ascii="楷体" w:eastAsia="楷体" w:hAnsi="楷体"/>
          <w:sz w:val="21"/>
          <w:szCs w:val="21"/>
          <w:lang w:eastAsia="zh-TW"/>
        </w:rPr>
        <w:t>720</w:t>
      </w:r>
      <w:r w:rsidR="00FD6FDC" w:rsidRPr="00A449AA">
        <w:rPr>
          <w:rFonts w:ascii="楷体" w:eastAsia="楷体" w:hAnsi="楷体" w:hint="eastAsia"/>
          <w:sz w:val="21"/>
          <w:szCs w:val="21"/>
          <w:lang w:eastAsia="zh-TW"/>
        </w:rPr>
        <w:t>頁。</w:t>
      </w:r>
    </w:p>
  </w:footnote>
  <w:footnote w:id="47">
    <w:p w14:paraId="09498A0F" w14:textId="1E345B20" w:rsidR="00246524" w:rsidRPr="00A449AA" w:rsidRDefault="00246524"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22</w:t>
      </w:r>
      <w:r w:rsidR="00FD6FDC" w:rsidRPr="00A449AA">
        <w:rPr>
          <w:rFonts w:ascii="楷体" w:eastAsia="楷体" w:hAnsi="楷体" w:hint="eastAsia"/>
          <w:sz w:val="21"/>
          <w:szCs w:val="21"/>
          <w:lang w:eastAsia="zh-TW"/>
        </w:rPr>
        <w:t>頁。牟</w:t>
      </w:r>
      <w:r w:rsidR="00B55B58">
        <w:rPr>
          <w:rFonts w:ascii="楷体" w:eastAsia="楷体" w:hAnsi="楷体" w:hint="eastAsia"/>
          <w:sz w:val="21"/>
          <w:szCs w:val="21"/>
          <w:lang w:eastAsia="zh-TW"/>
        </w:rPr>
        <w:t>復</w:t>
      </w:r>
      <w:r w:rsidR="00FD6FDC" w:rsidRPr="00A449AA">
        <w:rPr>
          <w:rFonts w:ascii="楷体" w:eastAsia="楷体" w:hAnsi="楷体" w:hint="eastAsia"/>
          <w:sz w:val="21"/>
          <w:szCs w:val="21"/>
          <w:lang w:eastAsia="zh-TW"/>
        </w:rPr>
        <w:t>禮、崔瑞德主編：《劍橋中國明史》，張書生等譯，北京：中國社會科學出版社，</w:t>
      </w:r>
      <w:r w:rsidR="00FD6FDC" w:rsidRPr="00A449AA">
        <w:rPr>
          <w:rFonts w:ascii="楷体" w:eastAsia="楷体" w:hAnsi="楷体"/>
          <w:sz w:val="21"/>
          <w:szCs w:val="21"/>
          <w:lang w:eastAsia="zh-TW"/>
        </w:rPr>
        <w:t>1992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50-51</w:t>
      </w:r>
      <w:r w:rsidR="00FD6FDC" w:rsidRPr="00A449AA">
        <w:rPr>
          <w:rFonts w:ascii="楷体" w:eastAsia="楷体" w:hAnsi="楷体" w:hint="eastAsia"/>
          <w:sz w:val="21"/>
          <w:szCs w:val="21"/>
          <w:lang w:eastAsia="zh-TW"/>
        </w:rPr>
        <w:t>頁。</w:t>
      </w:r>
    </w:p>
  </w:footnote>
  <w:footnote w:id="48">
    <w:p w14:paraId="208E3165" w14:textId="06FF8372" w:rsidR="00A80163" w:rsidRPr="00A449AA" w:rsidRDefault="00A8016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《明代理學和政治文化發微》，《宋明理學與政治文化》，第</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頁。</w:t>
      </w:r>
    </w:p>
  </w:footnote>
  <w:footnote w:id="49">
    <w:p w14:paraId="77ADC2A6" w14:textId="4232B9DF" w:rsidR="001D39CA" w:rsidRPr="00A449AA" w:rsidRDefault="001D39CA"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129</w:t>
      </w:r>
      <w:r w:rsidR="00FD6FDC" w:rsidRPr="00A449AA">
        <w:rPr>
          <w:rFonts w:ascii="楷体" w:eastAsia="楷体" w:hAnsi="楷体" w:hint="eastAsia"/>
          <w:sz w:val="21"/>
          <w:szCs w:val="21"/>
          <w:lang w:eastAsia="zh-TW"/>
        </w:rPr>
        <w:t>頁。關於朱熹對於皇權的看法，可參看余英時，《朱熹的歷史世界》（上冊），第</w:t>
      </w:r>
      <w:r w:rsidR="00FD6FDC" w:rsidRPr="00A449AA">
        <w:rPr>
          <w:rFonts w:ascii="楷体" w:eastAsia="楷体" w:hAnsi="楷体"/>
          <w:sz w:val="21"/>
          <w:szCs w:val="21"/>
          <w:lang w:eastAsia="zh-TW"/>
        </w:rPr>
        <w:t>19-25</w:t>
      </w:r>
      <w:r w:rsidR="00FD6FDC" w:rsidRPr="00A449AA">
        <w:rPr>
          <w:rFonts w:ascii="楷体" w:eastAsia="楷体" w:hAnsi="楷体" w:hint="eastAsia"/>
          <w:sz w:val="21"/>
          <w:szCs w:val="21"/>
          <w:lang w:eastAsia="zh-TW"/>
        </w:rPr>
        <w:t>頁。</w:t>
      </w:r>
    </w:p>
  </w:footnote>
  <w:footnote w:id="50">
    <w:p w14:paraId="2A7A8769" w14:textId="75F6D9E7" w:rsidR="002C2132" w:rsidRPr="00A449AA" w:rsidRDefault="002C213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141</w:t>
      </w:r>
      <w:r w:rsidR="00FD6FDC" w:rsidRPr="00A449AA">
        <w:rPr>
          <w:rFonts w:ascii="楷体" w:eastAsia="楷体" w:hAnsi="楷体" w:hint="eastAsia"/>
          <w:sz w:val="21"/>
          <w:szCs w:val="21"/>
          <w:lang w:eastAsia="zh-TW"/>
        </w:rPr>
        <w:t>《列傳第二十九·方孝孺傳》，北京：中華書局，</w:t>
      </w:r>
      <w:r w:rsidR="00FD6FDC" w:rsidRPr="00A449AA">
        <w:rPr>
          <w:rFonts w:ascii="楷体" w:eastAsia="楷体" w:hAnsi="楷体"/>
          <w:sz w:val="21"/>
          <w:szCs w:val="21"/>
          <w:lang w:eastAsia="zh-TW"/>
        </w:rPr>
        <w:t>1980</w:t>
      </w:r>
      <w:r w:rsidR="00FD6FDC" w:rsidRPr="00A449AA">
        <w:rPr>
          <w:rFonts w:ascii="楷体" w:eastAsia="楷体" w:hAnsi="楷体" w:hint="eastAsia"/>
          <w:sz w:val="21"/>
          <w:szCs w:val="21"/>
          <w:lang w:eastAsia="zh-TW"/>
        </w:rPr>
        <w:t>年標點本，第</w:t>
      </w:r>
      <w:r w:rsidR="00FD6FDC" w:rsidRPr="00A449AA">
        <w:rPr>
          <w:rFonts w:ascii="楷体" w:eastAsia="楷体" w:hAnsi="楷体"/>
          <w:sz w:val="21"/>
          <w:szCs w:val="21"/>
          <w:lang w:eastAsia="zh-TW"/>
        </w:rPr>
        <w:t>4017-4018</w:t>
      </w:r>
      <w:r w:rsidR="00FD6FDC" w:rsidRPr="00A449AA">
        <w:rPr>
          <w:rFonts w:ascii="楷体" w:eastAsia="楷体" w:hAnsi="楷体" w:hint="eastAsia"/>
          <w:sz w:val="21"/>
          <w:szCs w:val="21"/>
          <w:lang w:eastAsia="zh-TW"/>
        </w:rPr>
        <w:t>頁。</w:t>
      </w:r>
    </w:p>
  </w:footnote>
  <w:footnote w:id="51">
    <w:p w14:paraId="3A465F18" w14:textId="718D71B1" w:rsidR="005A0898" w:rsidRPr="00A449AA" w:rsidRDefault="005A089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129</w:t>
      </w:r>
      <w:r w:rsidR="00FD6FDC" w:rsidRPr="00A449AA">
        <w:rPr>
          <w:rFonts w:ascii="楷体" w:eastAsia="楷体" w:hAnsi="楷体" w:hint="eastAsia"/>
          <w:sz w:val="21"/>
          <w:szCs w:val="21"/>
          <w:lang w:eastAsia="zh-TW"/>
        </w:rPr>
        <w:t>頁。</w:t>
      </w:r>
    </w:p>
  </w:footnote>
  <w:footnote w:id="52">
    <w:p w14:paraId="6EBFD734" w14:textId="3ADEF566" w:rsidR="005A0898" w:rsidRPr="00A449AA" w:rsidRDefault="005A089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方孝孺</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《遜志齋集》，寧波：寧波出版社，</w:t>
      </w:r>
      <w:r w:rsidR="00FD6FDC" w:rsidRPr="00A449AA">
        <w:rPr>
          <w:rFonts w:ascii="楷体" w:eastAsia="楷体" w:hAnsi="楷体"/>
          <w:sz w:val="21"/>
          <w:szCs w:val="21"/>
          <w:lang w:eastAsia="zh-TW"/>
        </w:rPr>
        <w:t>1996</w:t>
      </w:r>
      <w:r w:rsidR="00FD6FDC" w:rsidRPr="00A449AA">
        <w:rPr>
          <w:rFonts w:ascii="楷体" w:eastAsia="楷体" w:hAnsi="楷体" w:hint="eastAsia"/>
          <w:sz w:val="21"/>
          <w:szCs w:val="21"/>
          <w:lang w:eastAsia="zh-TW"/>
        </w:rPr>
        <w:t>年，卷</w:t>
      </w:r>
      <w:r w:rsidR="00FD6FDC" w:rsidRPr="00A449AA">
        <w:rPr>
          <w:rFonts w:ascii="楷体" w:eastAsia="楷体" w:hAnsi="楷体"/>
          <w:sz w:val="21"/>
          <w:szCs w:val="21"/>
          <w:lang w:eastAsia="zh-TW"/>
        </w:rPr>
        <w:t>12</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64-65</w:t>
      </w:r>
      <w:r w:rsidR="00FD6FDC" w:rsidRPr="00A449AA">
        <w:rPr>
          <w:rFonts w:ascii="楷体" w:eastAsia="楷体" w:hAnsi="楷体" w:hint="eastAsia"/>
          <w:sz w:val="21"/>
          <w:szCs w:val="21"/>
          <w:lang w:eastAsia="zh-TW"/>
        </w:rPr>
        <w:t>頁；卷</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438</w:t>
      </w:r>
      <w:r w:rsidR="00FD6FDC" w:rsidRPr="00A449AA">
        <w:rPr>
          <w:rFonts w:ascii="楷体" w:eastAsia="楷体" w:hAnsi="楷体" w:hint="eastAsia"/>
          <w:sz w:val="21"/>
          <w:szCs w:val="21"/>
          <w:lang w:eastAsia="zh-TW"/>
        </w:rPr>
        <w:t>頁；卷</w:t>
      </w:r>
      <w:r w:rsidR="00FD6FDC" w:rsidRPr="00A449AA">
        <w:rPr>
          <w:rFonts w:ascii="楷体" w:eastAsia="楷体" w:hAnsi="楷体"/>
          <w:sz w:val="21"/>
          <w:szCs w:val="21"/>
          <w:lang w:eastAsia="zh-TW"/>
        </w:rPr>
        <w:t>18</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539</w:t>
      </w:r>
      <w:r w:rsidR="00FD6FDC" w:rsidRPr="00A449AA">
        <w:rPr>
          <w:rFonts w:ascii="楷体" w:eastAsia="楷体" w:hAnsi="楷体" w:hint="eastAsia"/>
          <w:sz w:val="21"/>
          <w:szCs w:val="21"/>
          <w:lang w:eastAsia="zh-TW"/>
        </w:rPr>
        <w:t>頁。</w:t>
      </w:r>
    </w:p>
  </w:footnote>
  <w:footnote w:id="53">
    <w:p w14:paraId="5E0AF9EE" w14:textId="061B3322" w:rsidR="004C125B" w:rsidRPr="00A449AA" w:rsidRDefault="004C125B">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141</w:t>
      </w:r>
      <w:r w:rsidR="00FD6FDC" w:rsidRPr="00A449AA">
        <w:rPr>
          <w:rFonts w:ascii="楷体" w:eastAsia="楷体" w:hAnsi="楷体" w:hint="eastAsia"/>
          <w:sz w:val="21"/>
          <w:szCs w:val="21"/>
          <w:lang w:eastAsia="zh-TW"/>
        </w:rPr>
        <w:t>《列傳第二十九·方孝孺傳》，第</w:t>
      </w:r>
      <w:r w:rsidR="00FD6FDC" w:rsidRPr="00A449AA">
        <w:rPr>
          <w:rFonts w:ascii="楷体" w:eastAsia="楷体" w:hAnsi="楷体"/>
          <w:sz w:val="21"/>
          <w:szCs w:val="21"/>
          <w:lang w:eastAsia="zh-TW"/>
        </w:rPr>
        <w:t>4019</w:t>
      </w:r>
      <w:r w:rsidR="00FD6FDC" w:rsidRPr="00A449AA">
        <w:rPr>
          <w:rFonts w:ascii="楷体" w:eastAsia="楷体" w:hAnsi="楷体" w:hint="eastAsia"/>
          <w:sz w:val="21"/>
          <w:szCs w:val="21"/>
          <w:lang w:eastAsia="zh-TW"/>
        </w:rPr>
        <w:t>頁。</w:t>
      </w:r>
    </w:p>
  </w:footnote>
  <w:footnote w:id="54">
    <w:p w14:paraId="476357C2" w14:textId="25EE1D17" w:rsidR="0077470E" w:rsidRPr="00A449AA" w:rsidRDefault="0077470E">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《宋明理學史》（下冊），人民出版社，</w:t>
      </w:r>
      <w:r w:rsidR="00FD6FDC" w:rsidRPr="00A449AA">
        <w:rPr>
          <w:rFonts w:ascii="楷体" w:eastAsia="楷体" w:hAnsi="楷体"/>
          <w:sz w:val="21"/>
          <w:szCs w:val="21"/>
          <w:lang w:eastAsia="zh-TW"/>
        </w:rPr>
        <w:t>1997</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10-14</w:t>
      </w:r>
      <w:r w:rsidR="00FD6FDC" w:rsidRPr="00A449AA">
        <w:rPr>
          <w:rFonts w:ascii="楷体" w:eastAsia="楷体" w:hAnsi="楷体" w:hint="eastAsia"/>
          <w:sz w:val="21"/>
          <w:szCs w:val="21"/>
          <w:lang w:eastAsia="zh-TW"/>
        </w:rPr>
        <w:t>頁。</w:t>
      </w:r>
    </w:p>
  </w:footnote>
  <w:footnote w:id="55">
    <w:p w14:paraId="15325B5E" w14:textId="54FB542A" w:rsidR="003D6016" w:rsidRPr="00A449AA" w:rsidRDefault="003D6016"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如侯外廬、邱漢生、張豈之主編，《宋明理學史》（下冊），第</w:t>
      </w:r>
      <w:r w:rsidR="00FD6FDC" w:rsidRPr="00A449AA">
        <w:rPr>
          <w:rFonts w:ascii="楷体" w:eastAsia="楷体" w:hAnsi="楷体"/>
          <w:sz w:val="21"/>
          <w:szCs w:val="21"/>
          <w:lang w:eastAsia="zh-TW"/>
        </w:rPr>
        <w:t>12-14</w:t>
      </w:r>
      <w:r w:rsidR="00FD6FDC" w:rsidRPr="00A449AA">
        <w:rPr>
          <w:rFonts w:ascii="楷体" w:eastAsia="楷体" w:hAnsi="楷体" w:hint="eastAsia"/>
          <w:sz w:val="21"/>
          <w:szCs w:val="21"/>
          <w:lang w:eastAsia="zh-TW"/>
        </w:rPr>
        <w:t>頁；余英時：《明代理學和政治文化發微》，《宋明理學與政治文化》，第</w:t>
      </w:r>
      <w:r w:rsidR="00FD6FDC" w:rsidRPr="00A449AA">
        <w:rPr>
          <w:rFonts w:ascii="楷体" w:eastAsia="楷体" w:hAnsi="楷体"/>
          <w:sz w:val="21"/>
          <w:szCs w:val="21"/>
          <w:lang w:eastAsia="zh-TW"/>
        </w:rPr>
        <w:t>27-28</w:t>
      </w:r>
      <w:r w:rsidR="00FD6FDC" w:rsidRPr="00A449AA">
        <w:rPr>
          <w:rFonts w:ascii="楷体" w:eastAsia="楷体" w:hAnsi="楷体" w:hint="eastAsia"/>
          <w:sz w:val="21"/>
          <w:szCs w:val="21"/>
          <w:lang w:eastAsia="zh-TW"/>
        </w:rPr>
        <w:t>頁；畢遊：《從朱陸異同到朱王異同》，第</w:t>
      </w:r>
      <w:r w:rsidR="00FD6FDC" w:rsidRPr="00A449AA">
        <w:rPr>
          <w:rFonts w:ascii="楷体" w:eastAsia="楷体" w:hAnsi="楷体"/>
          <w:sz w:val="21"/>
          <w:szCs w:val="21"/>
          <w:lang w:eastAsia="zh-TW"/>
        </w:rPr>
        <w:t>105</w:t>
      </w:r>
      <w:r w:rsidR="00FD6FDC" w:rsidRPr="00A449AA">
        <w:rPr>
          <w:rFonts w:ascii="楷体" w:eastAsia="楷体" w:hAnsi="楷体" w:hint="eastAsia"/>
          <w:sz w:val="21"/>
          <w:szCs w:val="21"/>
          <w:lang w:eastAsia="zh-TW"/>
        </w:rPr>
        <w:t>頁。</w:t>
      </w:r>
    </w:p>
  </w:footnote>
  <w:footnote w:id="56">
    <w:p w14:paraId="422127A7" w14:textId="3778DDAC" w:rsidR="00573C08" w:rsidRPr="00A449AA" w:rsidRDefault="00573C08"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《宋明理學史》（下冊），第</w:t>
      </w:r>
      <w:r w:rsidR="00FD6FDC" w:rsidRPr="00A449AA">
        <w:rPr>
          <w:rFonts w:ascii="楷体" w:eastAsia="楷体" w:hAnsi="楷体"/>
          <w:sz w:val="21"/>
          <w:szCs w:val="21"/>
          <w:lang w:eastAsia="zh-TW"/>
        </w:rPr>
        <w:t>14</w:t>
      </w:r>
      <w:r w:rsidR="00FD6FDC" w:rsidRPr="00A449AA">
        <w:rPr>
          <w:rFonts w:ascii="楷体" w:eastAsia="楷体" w:hAnsi="楷体" w:hint="eastAsia"/>
          <w:sz w:val="21"/>
          <w:szCs w:val="21"/>
          <w:lang w:eastAsia="zh-TW"/>
        </w:rPr>
        <w:t>頁；郭素紅，《明代經學的發展》，博士學位論文，山東大學文學院，</w:t>
      </w:r>
      <w:r w:rsidR="00FD6FDC" w:rsidRPr="00A449AA">
        <w:rPr>
          <w:rFonts w:ascii="楷体" w:eastAsia="楷体" w:hAnsi="楷体"/>
          <w:sz w:val="21"/>
          <w:szCs w:val="21"/>
          <w:lang w:eastAsia="zh-TW"/>
        </w:rPr>
        <w:t>2008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頁。</w:t>
      </w:r>
    </w:p>
  </w:footnote>
  <w:footnote w:id="57">
    <w:p w14:paraId="0B8862D5" w14:textId="591846A0" w:rsidR="0078002F" w:rsidRPr="00A449AA" w:rsidRDefault="0078002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王守仁早年也曾沉迷流連於佛、道之中，是佛、道影響的例證之一。</w:t>
      </w:r>
    </w:p>
  </w:footnote>
  <w:footnote w:id="58">
    <w:p w14:paraId="45FAB461" w14:textId="14336500" w:rsidR="00AB5193" w:rsidRPr="00A449AA" w:rsidRDefault="00AB519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高明揚</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《科舉八股文專題研究》，博士學位論文，浙江大學人文學院，</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24-26</w:t>
      </w:r>
      <w:r w:rsidR="00FD6FDC" w:rsidRPr="00A449AA">
        <w:rPr>
          <w:rFonts w:ascii="楷体" w:eastAsia="楷体" w:hAnsi="楷体" w:hint="eastAsia"/>
          <w:sz w:val="21"/>
          <w:szCs w:val="21"/>
          <w:lang w:eastAsia="zh-TW"/>
        </w:rPr>
        <w:t>頁。</w:t>
      </w:r>
    </w:p>
  </w:footnote>
  <w:footnote w:id="59">
    <w:p w14:paraId="5C2012F4" w14:textId="3D954B2F" w:rsidR="00F27478" w:rsidRPr="00A449AA" w:rsidRDefault="00F2747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258</w:t>
      </w:r>
      <w:r w:rsidR="00FD6FDC" w:rsidRPr="00A449AA">
        <w:rPr>
          <w:rFonts w:ascii="楷体" w:eastAsia="楷体" w:hAnsi="楷体" w:hint="eastAsia"/>
          <w:sz w:val="21"/>
          <w:szCs w:val="21"/>
          <w:lang w:eastAsia="zh-TW"/>
        </w:rPr>
        <w:t>頁。</w:t>
      </w:r>
    </w:p>
  </w:footnote>
  <w:footnote w:id="60">
    <w:p w14:paraId="0C4FC33A" w14:textId="0EA859C1" w:rsidR="003D7857" w:rsidRPr="00A449AA" w:rsidRDefault="003D7857"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5" w:name="_Hlk110607630"/>
      <w:r w:rsidR="00FD6FDC" w:rsidRPr="00A449AA">
        <w:rPr>
          <w:rFonts w:ascii="楷体" w:eastAsia="楷体" w:hAnsi="楷体"/>
          <w:sz w:val="21"/>
          <w:szCs w:val="21"/>
          <w:lang w:eastAsia="zh-TW"/>
        </w:rPr>
        <w:t xml:space="preserve">  A. Heywood, </w:t>
      </w:r>
      <w:r w:rsidR="00FD6FDC" w:rsidRPr="00A449AA">
        <w:rPr>
          <w:rFonts w:ascii="楷体" w:eastAsia="楷体" w:hAnsi="楷体"/>
          <w:i/>
          <w:iCs/>
          <w:sz w:val="21"/>
          <w:szCs w:val="21"/>
          <w:lang w:eastAsia="zh-TW"/>
        </w:rPr>
        <w:t xml:space="preserve">Politics </w:t>
      </w:r>
      <w:r w:rsidR="00FD6FDC" w:rsidRPr="00A449AA">
        <w:rPr>
          <w:rFonts w:ascii="楷体" w:eastAsia="楷体" w:hAnsi="楷体"/>
          <w:sz w:val="21"/>
          <w:szCs w:val="21"/>
          <w:lang w:eastAsia="zh-TW"/>
        </w:rPr>
        <w:t>(Fifth Edition), London:</w:t>
      </w:r>
      <w:bookmarkEnd w:id="5"/>
      <w:r w:rsidR="00FD6FDC" w:rsidRPr="00A449AA">
        <w:rPr>
          <w:rFonts w:ascii="楷体" w:eastAsia="楷体" w:hAnsi="楷体"/>
          <w:sz w:val="21"/>
          <w:szCs w:val="21"/>
          <w:lang w:eastAsia="zh-TW"/>
        </w:rPr>
        <w:t xml:space="preserve"> Red Globe Press, 2019, p. 74. </w:t>
      </w:r>
      <w:r w:rsidR="00DA19D7">
        <w:rPr>
          <w:rFonts w:ascii="楷体" w:eastAsia="楷体" w:hAnsi="楷体"/>
          <w:sz w:val="21"/>
          <w:szCs w:val="21"/>
          <w:lang w:eastAsia="zh-TW"/>
        </w:rPr>
        <w:t>「</w:t>
      </w:r>
      <w:r w:rsidR="00FD6FDC" w:rsidRPr="00A449AA">
        <w:rPr>
          <w:rFonts w:ascii="楷体" w:eastAsia="楷体" w:hAnsi="楷体"/>
          <w:sz w:val="21"/>
          <w:szCs w:val="21"/>
          <w:lang w:eastAsia="zh-TW"/>
        </w:rPr>
        <w:t>ideology</w:t>
      </w:r>
      <w:r w:rsidR="00DA19D7">
        <w:rPr>
          <w:rFonts w:ascii="楷体" w:eastAsia="楷体" w:hAnsi="楷体"/>
          <w:sz w:val="21"/>
          <w:szCs w:val="21"/>
          <w:lang w:eastAsia="zh-TW"/>
        </w:rPr>
        <w:t>」</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意識形態</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一詞於</w:t>
      </w:r>
      <w:r w:rsidR="00FD6FDC" w:rsidRPr="00A449AA">
        <w:rPr>
          <w:rFonts w:ascii="楷体" w:eastAsia="楷体" w:hAnsi="楷体"/>
          <w:sz w:val="21"/>
          <w:szCs w:val="21"/>
          <w:lang w:eastAsia="zh-TW"/>
        </w:rPr>
        <w:t>1796</w:t>
      </w:r>
      <w:r w:rsidR="00FD6FDC" w:rsidRPr="00A449AA">
        <w:rPr>
          <w:rFonts w:ascii="楷体" w:eastAsia="楷体" w:hAnsi="楷体" w:hint="eastAsia"/>
          <w:sz w:val="21"/>
          <w:szCs w:val="21"/>
          <w:lang w:eastAsia="zh-TW"/>
        </w:rPr>
        <w:t>年首次出現在法國哲學家</w:t>
      </w:r>
      <w:r w:rsidR="00FD6FDC" w:rsidRPr="00A449AA">
        <w:rPr>
          <w:rFonts w:ascii="楷体" w:eastAsia="楷体" w:hAnsi="楷体"/>
          <w:sz w:val="21"/>
          <w:szCs w:val="21"/>
          <w:lang w:eastAsia="zh-TW"/>
        </w:rPr>
        <w:t>Destutt de Tracy</w:t>
      </w:r>
      <w:r w:rsidR="00FD6FDC" w:rsidRPr="00A449AA">
        <w:rPr>
          <w:rFonts w:ascii="楷体" w:eastAsia="楷体" w:hAnsi="楷体" w:hint="eastAsia"/>
          <w:sz w:val="21"/>
          <w:szCs w:val="21"/>
          <w:lang w:eastAsia="zh-TW"/>
        </w:rPr>
        <w:t>的著作中。</w:t>
      </w:r>
    </w:p>
  </w:footnote>
  <w:footnote w:id="61">
    <w:p w14:paraId="173EE78F" w14:textId="5BAAA069" w:rsidR="001C5240" w:rsidRPr="00A449AA" w:rsidRDefault="001C5240"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這</w:t>
      </w:r>
      <w:r w:rsidR="00034B11">
        <w:rPr>
          <w:rFonts w:ascii="楷体" w:eastAsia="楷体" w:hAnsi="楷体" w:hint="eastAsia"/>
          <w:sz w:val="21"/>
          <w:szCs w:val="21"/>
          <w:lang w:eastAsia="zh-TW"/>
        </w:rPr>
        <w:t>裏</w:t>
      </w:r>
      <w:r w:rsidR="00FD6FDC" w:rsidRPr="00A449AA">
        <w:rPr>
          <w:rFonts w:ascii="楷体" w:eastAsia="楷体" w:hAnsi="楷体" w:hint="eastAsia"/>
          <w:sz w:val="21"/>
          <w:szCs w:val="21"/>
          <w:lang w:eastAsia="zh-TW"/>
        </w:rPr>
        <w:t>有一個西方歷史學研究中的例子，威廉·喬丹：《中世紀盛期的歐洲》，傅翀，吳昕欣譯，北京：中信出版社，</w:t>
      </w:r>
      <w:r w:rsidR="00FD6FDC" w:rsidRPr="00A449AA">
        <w:rPr>
          <w:rFonts w:ascii="楷体" w:eastAsia="楷体" w:hAnsi="楷体"/>
          <w:sz w:val="21"/>
          <w:szCs w:val="21"/>
          <w:lang w:eastAsia="zh-TW"/>
        </w:rPr>
        <w:t>2019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170</w:t>
      </w:r>
      <w:r w:rsidR="00FD6FDC" w:rsidRPr="00A449AA">
        <w:rPr>
          <w:rFonts w:ascii="楷体" w:eastAsia="楷体" w:hAnsi="楷体" w:hint="eastAsia"/>
          <w:sz w:val="21"/>
          <w:szCs w:val="21"/>
          <w:lang w:eastAsia="zh-TW"/>
        </w:rPr>
        <w:t>頁，</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啟蒙時代和後來的歷史學家用這個詞（威權主義）來描述興起的中世紀法蘭西王國，是</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了解釋他們眼中自己所生活年代中政府與社會的特質。法蘭西的舊制度往往被形容</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絕對主義，這個詞現在帶上了貶義，因</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從近代早期開始，權力的運用就受到限制了。</w:t>
      </w:r>
      <w:r w:rsidR="00DA19D7">
        <w:rPr>
          <w:rFonts w:ascii="楷体" w:eastAsia="楷体" w:hAnsi="楷体" w:hint="eastAsia"/>
          <w:sz w:val="21"/>
          <w:szCs w:val="21"/>
          <w:lang w:eastAsia="zh-TW"/>
        </w:rPr>
        <w:t>」</w:t>
      </w:r>
    </w:p>
  </w:footnote>
  <w:footnote w:id="62">
    <w:p w14:paraId="6F484798" w14:textId="078E8409" w:rsidR="00D33714" w:rsidRPr="00A449AA" w:rsidRDefault="00D33714"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如郭素紅：《明代經學的發展》，第</w:t>
      </w:r>
      <w:r w:rsidR="00FD6FDC" w:rsidRPr="00A449AA">
        <w:rPr>
          <w:rFonts w:ascii="楷体" w:eastAsia="楷体" w:hAnsi="楷体"/>
          <w:sz w:val="21"/>
          <w:szCs w:val="21"/>
          <w:lang w:eastAsia="zh-TW"/>
        </w:rPr>
        <w:t>38</w:t>
      </w:r>
      <w:r w:rsidR="00FD6FDC" w:rsidRPr="00A449AA">
        <w:rPr>
          <w:rFonts w:ascii="楷体" w:eastAsia="楷体" w:hAnsi="楷体" w:hint="eastAsia"/>
          <w:sz w:val="21"/>
          <w:szCs w:val="21"/>
          <w:lang w:eastAsia="zh-TW"/>
        </w:rPr>
        <w:t>頁；陳前進：《論明代程朱理學的衰微》，《重慶師範大學學報》</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73-74</w:t>
      </w:r>
      <w:r w:rsidR="00FD6FDC" w:rsidRPr="00A449AA">
        <w:rPr>
          <w:rFonts w:ascii="楷体" w:eastAsia="楷体" w:hAnsi="楷体" w:hint="eastAsia"/>
          <w:sz w:val="21"/>
          <w:szCs w:val="21"/>
          <w:lang w:eastAsia="zh-TW"/>
        </w:rPr>
        <w:t>頁。</w:t>
      </w:r>
    </w:p>
  </w:footnote>
  <w:footnote w:id="63">
    <w:p w14:paraId="05D3DB7D" w14:textId="1BCB9319" w:rsidR="00400D2F" w:rsidRPr="00A449AA" w:rsidRDefault="00400D2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葛兆光</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《中國思想史》（第二卷），第</w:t>
      </w:r>
      <w:r w:rsidR="00FD6FDC" w:rsidRPr="00A449AA">
        <w:rPr>
          <w:rFonts w:ascii="楷体" w:eastAsia="楷体" w:hAnsi="楷体"/>
          <w:sz w:val="21"/>
          <w:szCs w:val="21"/>
          <w:lang w:eastAsia="zh-TW"/>
        </w:rPr>
        <w:t>256</w:t>
      </w:r>
      <w:r w:rsidR="00FD6FDC" w:rsidRPr="00A449AA">
        <w:rPr>
          <w:rFonts w:ascii="楷体" w:eastAsia="楷体" w:hAnsi="楷体" w:hint="eastAsia"/>
          <w:sz w:val="21"/>
          <w:szCs w:val="21"/>
          <w:lang w:eastAsia="zh-TW"/>
        </w:rPr>
        <w:t>頁。</w:t>
      </w:r>
    </w:p>
  </w:footnote>
  <w:footnote w:id="64">
    <w:p w14:paraId="25862750" w14:textId="1D848E42" w:rsidR="00D96983" w:rsidRPr="00A449AA" w:rsidRDefault="00D96983"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bookmarkStart w:id="6" w:name="_Hlk110614728"/>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如大衛</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普萊希特：《認識世界：中世紀與古代哲學》，王俊等譯，上海：</w:t>
      </w:r>
      <w:bookmarkEnd w:id="6"/>
      <w:r w:rsidR="00FD6FDC" w:rsidRPr="00A449AA">
        <w:rPr>
          <w:rFonts w:ascii="楷体" w:eastAsia="楷体" w:hAnsi="楷体" w:hint="eastAsia"/>
          <w:sz w:val="21"/>
          <w:szCs w:val="21"/>
          <w:lang w:eastAsia="zh-TW"/>
        </w:rPr>
        <w:t>上海人民出版社，</w:t>
      </w:r>
      <w:r w:rsidR="00FD6FDC" w:rsidRPr="00A449AA">
        <w:rPr>
          <w:rFonts w:ascii="楷体" w:eastAsia="楷体" w:hAnsi="楷体"/>
          <w:sz w:val="21"/>
          <w:szCs w:val="21"/>
          <w:lang w:eastAsia="zh-TW"/>
        </w:rPr>
        <w:t>2020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312</w:t>
      </w:r>
      <w:r w:rsidR="00FD6FDC" w:rsidRPr="00A449AA">
        <w:rPr>
          <w:rFonts w:ascii="楷体" w:eastAsia="楷体" w:hAnsi="楷体" w:hint="eastAsia"/>
          <w:sz w:val="21"/>
          <w:szCs w:val="21"/>
          <w:lang w:eastAsia="zh-TW"/>
        </w:rPr>
        <w:t>頁。另一個例證見於法律領域，斯多葛主義對羅馬法產生了深遠的影響，尤其見於自然法的概念中，參見</w:t>
      </w:r>
      <w:r w:rsidR="00FD6FDC" w:rsidRPr="00A449AA">
        <w:rPr>
          <w:rFonts w:ascii="楷体" w:eastAsia="楷体" w:hAnsi="楷体"/>
          <w:sz w:val="21"/>
          <w:szCs w:val="21"/>
          <w:lang w:eastAsia="zh-TW"/>
        </w:rPr>
        <w:t>E.</w:t>
      </w:r>
      <w:r w:rsidR="00FD6FDC" w:rsidRPr="00A449AA">
        <w:rPr>
          <w:rFonts w:ascii="楷体" w:eastAsia="楷体" w:hAnsi="楷体" w:hint="eastAsia"/>
          <w:sz w:val="21"/>
          <w:szCs w:val="21"/>
          <w:lang w:eastAsia="zh-TW"/>
        </w:rPr>
        <w:t>博登海默：《法理學》，鄧正來譯，北京：中國政法大學出版社，</w:t>
      </w:r>
      <w:r w:rsidR="00FD6FDC" w:rsidRPr="00A449AA">
        <w:rPr>
          <w:rFonts w:ascii="楷体" w:eastAsia="楷体" w:hAnsi="楷体"/>
          <w:sz w:val="21"/>
          <w:szCs w:val="21"/>
          <w:lang w:eastAsia="zh-TW"/>
        </w:rPr>
        <w:t>1999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13-20</w:t>
      </w:r>
      <w:r w:rsidR="00FD6FDC" w:rsidRPr="00A449AA">
        <w:rPr>
          <w:rFonts w:ascii="楷体" w:eastAsia="楷体" w:hAnsi="楷体" w:hint="eastAsia"/>
          <w:sz w:val="21"/>
          <w:szCs w:val="21"/>
          <w:lang w:eastAsia="zh-TW"/>
        </w:rPr>
        <w:t>頁。</w:t>
      </w:r>
    </w:p>
  </w:footnote>
  <w:footnote w:id="65">
    <w:p w14:paraId="3F2BAE0F" w14:textId="7CD68314" w:rsidR="00FC2F22" w:rsidRPr="00A449AA" w:rsidRDefault="00FC2F2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斯通普夫：《西方哲學史》</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版</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，鄧曉芒等譯，北京：世界圖書出版公司，</w:t>
      </w:r>
      <w:r w:rsidR="00FD6FDC" w:rsidRPr="00A449AA">
        <w:rPr>
          <w:rFonts w:ascii="楷体" w:eastAsia="楷体" w:hAnsi="楷体"/>
          <w:sz w:val="21"/>
          <w:szCs w:val="21"/>
          <w:lang w:eastAsia="zh-TW"/>
        </w:rPr>
        <w:t>2009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99</w:t>
      </w:r>
      <w:r w:rsidR="00FD6FDC" w:rsidRPr="00A449AA">
        <w:rPr>
          <w:rFonts w:ascii="楷体" w:eastAsia="楷体" w:hAnsi="楷体" w:hint="eastAsia"/>
          <w:sz w:val="21"/>
          <w:szCs w:val="21"/>
          <w:lang w:eastAsia="zh-TW"/>
        </w:rPr>
        <w:t>頁。</w:t>
      </w:r>
    </w:p>
  </w:footnote>
  <w:footnote w:id="66">
    <w:p w14:paraId="1820F35F" w14:textId="075C6D19" w:rsidR="00E55992" w:rsidRPr="00A449AA" w:rsidRDefault="00E55992"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包弼德</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《歷史上的理學》，第</w:t>
      </w:r>
      <w:r w:rsidR="00FD6FDC" w:rsidRPr="00A449AA">
        <w:rPr>
          <w:rFonts w:ascii="楷体" w:eastAsia="楷体" w:hAnsi="楷体"/>
          <w:sz w:val="21"/>
          <w:szCs w:val="21"/>
          <w:lang w:eastAsia="zh-TW"/>
        </w:rPr>
        <w:t>26</w:t>
      </w:r>
      <w:r w:rsidR="00FD6FDC" w:rsidRPr="00A449AA">
        <w:rPr>
          <w:rFonts w:ascii="楷体" w:eastAsia="楷体" w:hAnsi="楷体" w:hint="eastAsia"/>
          <w:sz w:val="21"/>
          <w:szCs w:val="21"/>
          <w:lang w:eastAsia="zh-TW"/>
        </w:rPr>
        <w:t>頁；漆俠：《漆俠先生全集》第</w:t>
      </w:r>
      <w:r w:rsidR="00FD6FDC" w:rsidRPr="00A449AA">
        <w:rPr>
          <w:rFonts w:ascii="楷体" w:eastAsia="楷体" w:hAnsi="楷体"/>
          <w:sz w:val="21"/>
          <w:szCs w:val="21"/>
          <w:lang w:eastAsia="zh-TW"/>
        </w:rPr>
        <w:t>8</w:t>
      </w:r>
      <w:r w:rsidR="00FD6FDC" w:rsidRPr="00A449AA">
        <w:rPr>
          <w:rFonts w:ascii="楷体" w:eastAsia="楷体" w:hAnsi="楷体" w:hint="eastAsia"/>
          <w:sz w:val="21"/>
          <w:szCs w:val="21"/>
          <w:lang w:eastAsia="zh-TW"/>
        </w:rPr>
        <w:t>卷，保定：河北大學出版社，</w:t>
      </w:r>
      <w:r w:rsidR="00FD6FDC" w:rsidRPr="00A449AA">
        <w:rPr>
          <w:rFonts w:ascii="楷体" w:eastAsia="楷体" w:hAnsi="楷体"/>
          <w:sz w:val="21"/>
          <w:szCs w:val="21"/>
          <w:lang w:eastAsia="zh-TW"/>
        </w:rPr>
        <w:t xml:space="preserve">2008 </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357-358</w:t>
      </w:r>
      <w:r w:rsidR="00FD6FDC" w:rsidRPr="00A449AA">
        <w:rPr>
          <w:rFonts w:ascii="楷体" w:eastAsia="楷体" w:hAnsi="楷体" w:hint="eastAsia"/>
          <w:sz w:val="21"/>
          <w:szCs w:val="21"/>
          <w:lang w:eastAsia="zh-TW"/>
        </w:rPr>
        <w:t>頁。包弼德所引用的資料認</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，商業革命時期的晚明也比不過宋代經濟的高峰；而漆俠提出的</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兩個馬鞍形</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理論則認</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，明中葉時的社會生產力已經恢復到宋代發展的水準。</w:t>
      </w:r>
    </w:p>
  </w:footnote>
  <w:footnote w:id="67">
    <w:p w14:paraId="6E374F1E" w14:textId="3E765C7F" w:rsidR="00A524AD" w:rsidRPr="00A449AA" w:rsidRDefault="00A524AD">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黃仁宇：《中國大歷史》，北京：九州出版社，</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182-183</w:t>
      </w:r>
      <w:r w:rsidR="00FD6FDC" w:rsidRPr="00A449AA">
        <w:rPr>
          <w:rFonts w:ascii="楷体" w:eastAsia="楷体" w:hAnsi="楷体" w:hint="eastAsia"/>
          <w:sz w:val="21"/>
          <w:szCs w:val="21"/>
          <w:lang w:eastAsia="zh-TW"/>
        </w:rPr>
        <w:t>頁。</w:t>
      </w:r>
    </w:p>
  </w:footnote>
  <w:footnote w:id="68">
    <w:p w14:paraId="588E9116" w14:textId="6372A9C0" w:rsidR="00E20D11" w:rsidRPr="00A449AA" w:rsidRDefault="00E20D1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w:t>
      </w:r>
      <w:r w:rsidR="00FD6FDC" w:rsidRPr="00A449AA">
        <w:rPr>
          <w:rFonts w:ascii="楷体" w:eastAsia="楷体" w:hAnsi="楷体" w:hint="eastAsia"/>
          <w:sz w:val="21"/>
          <w:szCs w:val="21"/>
          <w:lang w:eastAsia="zh-TW"/>
        </w:rPr>
        <w:t>頁。</w:t>
      </w:r>
    </w:p>
  </w:footnote>
  <w:footnote w:id="69">
    <w:p w14:paraId="25322C38" w14:textId="5D908DCF" w:rsidR="00E93491" w:rsidRPr="00A449AA" w:rsidRDefault="00E9349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《宋明理學》（第二版），第</w:t>
      </w:r>
      <w:r w:rsidR="00FD6FDC" w:rsidRPr="00A449AA">
        <w:rPr>
          <w:rFonts w:ascii="楷体" w:eastAsia="楷体" w:hAnsi="楷体"/>
          <w:sz w:val="21"/>
          <w:szCs w:val="21"/>
          <w:lang w:eastAsia="zh-TW"/>
        </w:rPr>
        <w:t>197</w:t>
      </w:r>
      <w:r w:rsidR="00FD6FDC" w:rsidRPr="00A449AA">
        <w:rPr>
          <w:rFonts w:ascii="楷体" w:eastAsia="楷体" w:hAnsi="楷体" w:hint="eastAsia"/>
          <w:sz w:val="21"/>
          <w:szCs w:val="21"/>
          <w:lang w:eastAsia="zh-TW"/>
        </w:rPr>
        <w:t>頁；錢穆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248-249</w:t>
      </w:r>
      <w:r w:rsidR="00FD6FDC" w:rsidRPr="00A449AA">
        <w:rPr>
          <w:rFonts w:ascii="楷体" w:eastAsia="楷体" w:hAnsi="楷体" w:hint="eastAsia"/>
          <w:sz w:val="21"/>
          <w:szCs w:val="21"/>
          <w:lang w:eastAsia="zh-TW"/>
        </w:rPr>
        <w:t>頁。</w:t>
      </w:r>
    </w:p>
  </w:footnote>
  <w:footnote w:id="70">
    <w:p w14:paraId="54E2DB3D" w14:textId="5C76E221" w:rsidR="00653DB3" w:rsidRPr="00A449AA" w:rsidRDefault="00653DB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畢游</w:t>
      </w:r>
      <w:r w:rsidR="003158E6">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《從朱陸異同到朱王異同》，第</w:t>
      </w:r>
      <w:r w:rsidR="00FD6FDC" w:rsidRPr="00A449AA">
        <w:rPr>
          <w:rFonts w:ascii="楷体" w:eastAsia="楷体" w:hAnsi="楷体"/>
          <w:sz w:val="21"/>
          <w:szCs w:val="21"/>
          <w:lang w:eastAsia="zh-TW"/>
        </w:rPr>
        <w:t>106</w:t>
      </w:r>
      <w:r w:rsidR="00FD6FDC" w:rsidRPr="00A449AA">
        <w:rPr>
          <w:rFonts w:ascii="楷体" w:eastAsia="楷体" w:hAnsi="楷体" w:hint="eastAsia"/>
          <w:sz w:val="21"/>
          <w:szCs w:val="21"/>
          <w:lang w:eastAsia="zh-TW"/>
        </w:rPr>
        <w:t>頁。</w:t>
      </w:r>
    </w:p>
  </w:footnote>
  <w:footnote w:id="71">
    <w:p w14:paraId="68D03E36" w14:textId="162FF21C" w:rsidR="000437D2" w:rsidRPr="00A449AA" w:rsidRDefault="000437D2">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《宋明理學與政治文化》，《明代理學和政治文化發微》，第</w:t>
      </w:r>
      <w:r w:rsidR="00FD6FDC" w:rsidRPr="00A449AA">
        <w:rPr>
          <w:rFonts w:ascii="楷体" w:eastAsia="楷体" w:hAnsi="楷体"/>
          <w:sz w:val="21"/>
          <w:szCs w:val="21"/>
          <w:lang w:eastAsia="zh-TW"/>
        </w:rPr>
        <w:t>30-57</w:t>
      </w:r>
      <w:r w:rsidR="00FD6FDC" w:rsidRPr="00A449AA">
        <w:rPr>
          <w:rFonts w:ascii="楷体" w:eastAsia="楷体" w:hAnsi="楷体" w:hint="eastAsia"/>
          <w:sz w:val="21"/>
          <w:szCs w:val="21"/>
          <w:lang w:eastAsia="zh-TW"/>
        </w:rPr>
        <w:t>頁。</w:t>
      </w:r>
    </w:p>
  </w:footnote>
  <w:footnote w:id="72">
    <w:p w14:paraId="4B3E48DF" w14:textId="2A5C2FD7" w:rsidR="008A0754" w:rsidRPr="00A449AA" w:rsidRDefault="008A075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郭素紅：《明代經學的發展》，第</w:t>
      </w:r>
      <w:r w:rsidR="00FD6FDC" w:rsidRPr="00A449AA">
        <w:rPr>
          <w:rFonts w:ascii="楷体" w:eastAsia="楷体" w:hAnsi="楷体"/>
          <w:sz w:val="21"/>
          <w:szCs w:val="21"/>
          <w:lang w:eastAsia="zh-TW"/>
        </w:rPr>
        <w:t>92</w:t>
      </w:r>
      <w:r w:rsidR="00FD6FDC" w:rsidRPr="00A449AA">
        <w:rPr>
          <w:rFonts w:ascii="楷体" w:eastAsia="楷体" w:hAnsi="楷体" w:hint="eastAsia"/>
          <w:sz w:val="21"/>
          <w:szCs w:val="21"/>
          <w:lang w:eastAsia="zh-TW"/>
        </w:rPr>
        <w:t>頁。</w:t>
      </w:r>
    </w:p>
  </w:footnote>
  <w:footnote w:id="73">
    <w:p w14:paraId="542B2CF4" w14:textId="5F8A84A0" w:rsidR="00E5608D" w:rsidRPr="00A449AA" w:rsidRDefault="00E5608D"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hint="eastAsia"/>
          <w:sz w:val="21"/>
          <w:szCs w:val="21"/>
          <w:lang w:eastAsia="zh-TW"/>
        </w:rPr>
        <w:t>《明史》卷</w:t>
      </w:r>
      <w:r w:rsidR="00FD6FDC" w:rsidRPr="00A449AA">
        <w:rPr>
          <w:rFonts w:ascii="楷体" w:eastAsia="楷体" w:hAnsi="楷体"/>
          <w:sz w:val="21"/>
          <w:szCs w:val="21"/>
          <w:lang w:eastAsia="zh-TW"/>
        </w:rPr>
        <w:t>283</w:t>
      </w:r>
      <w:r w:rsidR="00FD6FDC" w:rsidRPr="00A449AA">
        <w:rPr>
          <w:rFonts w:ascii="楷体" w:eastAsia="楷体" w:hAnsi="楷体" w:hint="eastAsia"/>
          <w:sz w:val="21"/>
          <w:szCs w:val="21"/>
          <w:lang w:eastAsia="zh-TW"/>
        </w:rPr>
        <w:t>《列傳第一百七十一</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儒林二》，第</w:t>
      </w:r>
      <w:r w:rsidR="00FD6FDC" w:rsidRPr="00A449AA">
        <w:rPr>
          <w:rFonts w:ascii="楷体" w:eastAsia="楷体" w:hAnsi="楷体"/>
          <w:sz w:val="21"/>
          <w:szCs w:val="21"/>
          <w:lang w:eastAsia="zh-TW"/>
        </w:rPr>
        <w:t>7277</w:t>
      </w:r>
      <w:r w:rsidR="00FD6FDC" w:rsidRPr="00A449AA">
        <w:rPr>
          <w:rFonts w:ascii="楷体" w:eastAsia="楷体" w:hAnsi="楷体" w:hint="eastAsia"/>
          <w:sz w:val="21"/>
          <w:szCs w:val="21"/>
          <w:lang w:eastAsia="zh-TW"/>
        </w:rPr>
        <w:t>頁；劉建明：《明代中後期程朱理學影響減弱及其思想史意義》，《西南師範大學學報》</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52</w:t>
      </w:r>
      <w:r w:rsidR="00FD6FDC" w:rsidRPr="00A449AA">
        <w:rPr>
          <w:rFonts w:ascii="楷体" w:eastAsia="楷体" w:hAnsi="楷体" w:hint="eastAsia"/>
          <w:sz w:val="21"/>
          <w:szCs w:val="21"/>
          <w:lang w:eastAsia="zh-TW"/>
        </w:rPr>
        <w:t>頁。</w:t>
      </w:r>
    </w:p>
  </w:footnote>
  <w:footnote w:id="74">
    <w:p w14:paraId="7C1414FB" w14:textId="37154A01" w:rsidR="007435F5" w:rsidRPr="00A449AA" w:rsidRDefault="007435F5" w:rsidP="00BC0C87">
      <w:pPr>
        <w:pStyle w:val="a4"/>
        <w:ind w:left="210" w:hangingChars="100" w:hanging="210"/>
        <w:rPr>
          <w:rFonts w:ascii="楷体" w:eastAsia="楷体" w:hAnsi="楷体"/>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吳瓊對於商品經濟盛行下晚明社會傳統道德秩序的崩壞，有過文學化而略帶誇張的描寫：</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明末社會，傳統的寧靜淡泊、禮義廉恥不復存，原本的恪盡職守、安分守己不再有。綱常名教、人倫物理都被人拋諸腦後。那是一個經濟發達而道德饑荒的年代，人們借助新興的學說和手中的金錢，在掙脫了以往名教枷鎖的同時也放棄了道德操守，</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一任自己的欲望如脫韁野馬般奔騰遊蕩</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，吳瓊：《明末清初的文學嬗變》，博士學位論文，上海師範大學人文與傳播學院，</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35</w:t>
      </w:r>
      <w:r w:rsidR="00FD6FDC" w:rsidRPr="00A449AA">
        <w:rPr>
          <w:rFonts w:ascii="楷体" w:eastAsia="楷体" w:hAnsi="楷体" w:hint="eastAsia"/>
          <w:sz w:val="21"/>
          <w:szCs w:val="21"/>
          <w:lang w:eastAsia="zh-TW"/>
        </w:rPr>
        <w:t>頁。</w:t>
      </w:r>
    </w:p>
  </w:footnote>
  <w:footnote w:id="75">
    <w:p w14:paraId="2C3BDA92" w14:textId="28A9786B" w:rsidR="009863A8" w:rsidRPr="00A449AA" w:rsidRDefault="009863A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7-20</w:t>
      </w:r>
      <w:r w:rsidR="00FD6FDC" w:rsidRPr="00A449AA">
        <w:rPr>
          <w:rFonts w:ascii="楷体" w:eastAsia="楷体" w:hAnsi="楷体" w:hint="eastAsia"/>
          <w:sz w:val="21"/>
          <w:szCs w:val="21"/>
          <w:lang w:eastAsia="zh-TW"/>
        </w:rPr>
        <w:t>頁。</w:t>
      </w:r>
    </w:p>
  </w:footnote>
  <w:footnote w:id="76">
    <w:p w14:paraId="41CF9615" w14:textId="0A53FA5C" w:rsidR="00B40905" w:rsidRPr="00A449AA" w:rsidRDefault="00B40905">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錢穆：《中國近三百年學術史》，第</w:t>
      </w:r>
      <w:r w:rsidR="00FD6FDC" w:rsidRPr="00A449AA">
        <w:rPr>
          <w:rFonts w:ascii="楷体" w:eastAsia="楷体" w:hAnsi="楷体"/>
          <w:sz w:val="21"/>
          <w:szCs w:val="21"/>
          <w:lang w:eastAsia="zh-TW"/>
        </w:rPr>
        <w:t>146</w:t>
      </w:r>
      <w:r w:rsidR="00FD6FDC" w:rsidRPr="00A449AA">
        <w:rPr>
          <w:rFonts w:ascii="楷体" w:eastAsia="楷体" w:hAnsi="楷体" w:hint="eastAsia"/>
          <w:sz w:val="21"/>
          <w:szCs w:val="21"/>
          <w:lang w:eastAsia="zh-TW"/>
        </w:rPr>
        <w:t>頁。</w:t>
      </w:r>
    </w:p>
  </w:footnote>
  <w:footnote w:id="77">
    <w:p w14:paraId="26517B16" w14:textId="4E60D4E2" w:rsidR="0082770F" w:rsidRPr="00A449AA" w:rsidRDefault="0082770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參見成積春：《走向盛世的政治思維</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康熙治道研究》，博士學位論文，中央民族大學歷史系，</w:t>
      </w:r>
      <w:r w:rsidR="00FD6FDC" w:rsidRPr="00A449AA">
        <w:rPr>
          <w:rFonts w:ascii="楷体" w:eastAsia="楷体" w:hAnsi="楷体"/>
          <w:sz w:val="21"/>
          <w:szCs w:val="21"/>
          <w:lang w:eastAsia="zh-TW"/>
        </w:rPr>
        <w:t>2006</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8-18</w:t>
      </w:r>
      <w:r w:rsidR="00FD6FDC" w:rsidRPr="00A449AA">
        <w:rPr>
          <w:rFonts w:ascii="楷体" w:eastAsia="楷体" w:hAnsi="楷体" w:hint="eastAsia"/>
          <w:sz w:val="21"/>
          <w:szCs w:val="21"/>
          <w:lang w:eastAsia="zh-TW"/>
        </w:rPr>
        <w:t>頁；林國標：《儒家意識形態與清初政權》，《湖南科技大學學報》</w:t>
      </w:r>
      <w:r w:rsidR="00FD6FDC" w:rsidRPr="00A449AA">
        <w:rPr>
          <w:rFonts w:ascii="楷体" w:eastAsia="楷体" w:hAnsi="楷体"/>
          <w:sz w:val="21"/>
          <w:szCs w:val="21"/>
          <w:lang w:eastAsia="zh-TW"/>
        </w:rPr>
        <w:t>2005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111-112</w:t>
      </w:r>
      <w:r w:rsidR="00FD6FDC" w:rsidRPr="00A449AA">
        <w:rPr>
          <w:rFonts w:ascii="楷体" w:eastAsia="楷体" w:hAnsi="楷体" w:hint="eastAsia"/>
          <w:sz w:val="21"/>
          <w:szCs w:val="21"/>
          <w:lang w:eastAsia="zh-TW"/>
        </w:rPr>
        <w:t>頁。</w:t>
      </w:r>
    </w:p>
  </w:footnote>
  <w:footnote w:id="78">
    <w:p w14:paraId="2CC03850" w14:textId="62E451D8" w:rsidR="00965847" w:rsidRPr="00A449AA" w:rsidRDefault="0096584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成積春：《走向盛世的政治思維——康熙治道研究》，</w:t>
      </w:r>
      <w:r w:rsidR="00864258" w:rsidRPr="00A449AA">
        <w:rPr>
          <w:rFonts w:ascii="楷体" w:eastAsia="楷体" w:hAnsi="楷体" w:hint="eastAsia"/>
          <w:sz w:val="21"/>
          <w:szCs w:val="21"/>
          <w:lang w:eastAsia="zh-TW"/>
        </w:rPr>
        <w:t>第</w:t>
      </w:r>
      <w:r w:rsidR="00864258" w:rsidRPr="00A449AA">
        <w:rPr>
          <w:rFonts w:ascii="楷体" w:eastAsia="楷体" w:hAnsi="楷体"/>
          <w:sz w:val="21"/>
          <w:szCs w:val="21"/>
          <w:lang w:eastAsia="zh-TW"/>
        </w:rPr>
        <w:t>25-30</w:t>
      </w:r>
      <w:r w:rsidR="00864258" w:rsidRPr="00A449AA">
        <w:rPr>
          <w:rFonts w:ascii="楷体" w:eastAsia="楷体" w:hAnsi="楷体" w:hint="eastAsia"/>
          <w:sz w:val="21"/>
          <w:szCs w:val="21"/>
          <w:lang w:eastAsia="zh-TW"/>
        </w:rPr>
        <w:t>頁</w:t>
      </w:r>
      <w:r w:rsidR="00864258">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35-39</w:t>
      </w:r>
      <w:r w:rsidR="00FD6FDC" w:rsidRPr="00A449AA">
        <w:rPr>
          <w:rFonts w:ascii="楷体" w:eastAsia="楷体" w:hAnsi="楷体" w:hint="eastAsia"/>
          <w:sz w:val="21"/>
          <w:szCs w:val="21"/>
          <w:lang w:eastAsia="zh-TW"/>
        </w:rPr>
        <w:t>頁。</w:t>
      </w:r>
    </w:p>
  </w:footnote>
  <w:footnote w:id="79">
    <w:p w14:paraId="02D0E438" w14:textId="6592E208" w:rsidR="0048354D" w:rsidRPr="00A449AA" w:rsidRDefault="0048354D">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成積春：《走向盛世的政治思維——康熙治道研究》，第</w:t>
      </w:r>
      <w:r w:rsidR="00FD6FDC" w:rsidRPr="00A449AA">
        <w:rPr>
          <w:rFonts w:ascii="楷体" w:eastAsia="楷体" w:hAnsi="楷体"/>
          <w:sz w:val="21"/>
          <w:szCs w:val="21"/>
          <w:lang w:eastAsia="zh-TW"/>
        </w:rPr>
        <w:t>49</w:t>
      </w:r>
      <w:r w:rsidR="00FD6FDC" w:rsidRPr="00A449AA">
        <w:rPr>
          <w:rFonts w:ascii="楷体" w:eastAsia="楷体" w:hAnsi="楷体" w:hint="eastAsia"/>
          <w:sz w:val="21"/>
          <w:szCs w:val="21"/>
          <w:lang w:eastAsia="zh-TW"/>
        </w:rPr>
        <w:t>頁。</w:t>
      </w:r>
    </w:p>
  </w:footnote>
  <w:footnote w:id="80">
    <w:p w14:paraId="534294EC" w14:textId="56749D23" w:rsidR="00987BB7" w:rsidRPr="00A449AA" w:rsidRDefault="00987BB7">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錢穆：《中國近三百年學術史》，第</w:t>
      </w:r>
      <w:r w:rsidR="00FD6FDC" w:rsidRPr="00A449AA">
        <w:rPr>
          <w:rFonts w:ascii="楷体" w:eastAsia="楷体" w:hAnsi="楷体"/>
          <w:sz w:val="21"/>
          <w:szCs w:val="21"/>
          <w:lang w:eastAsia="zh-TW"/>
        </w:rPr>
        <w:t>289</w:t>
      </w:r>
      <w:r w:rsidR="00FD6FDC" w:rsidRPr="00A449AA">
        <w:rPr>
          <w:rFonts w:ascii="楷体" w:eastAsia="楷体" w:hAnsi="楷体" w:hint="eastAsia"/>
          <w:sz w:val="21"/>
          <w:szCs w:val="21"/>
          <w:lang w:eastAsia="zh-TW"/>
        </w:rPr>
        <w:t>頁。</w:t>
      </w:r>
    </w:p>
  </w:footnote>
  <w:footnote w:id="81">
    <w:p w14:paraId="7665026C" w14:textId="648FAC31" w:rsidR="00BD1593" w:rsidRPr="00A449AA" w:rsidRDefault="00BD1593">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張昭軍：《試析程朱理學在清代的衰落》，《人文雜誌》</w:t>
      </w:r>
      <w:r w:rsidR="00FD6FDC" w:rsidRPr="00A449AA">
        <w:rPr>
          <w:rFonts w:ascii="楷体" w:eastAsia="楷体" w:hAnsi="楷体"/>
          <w:sz w:val="21"/>
          <w:szCs w:val="21"/>
          <w:lang w:eastAsia="zh-TW"/>
        </w:rPr>
        <w:t>2015</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10</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90</w:t>
      </w:r>
      <w:r w:rsidR="00FD6FDC" w:rsidRPr="00A449AA">
        <w:rPr>
          <w:rFonts w:ascii="楷体" w:eastAsia="楷体" w:hAnsi="楷体" w:hint="eastAsia"/>
          <w:sz w:val="21"/>
          <w:szCs w:val="21"/>
          <w:lang w:eastAsia="zh-TW"/>
        </w:rPr>
        <w:t>頁。</w:t>
      </w:r>
    </w:p>
  </w:footnote>
  <w:footnote w:id="82">
    <w:p w14:paraId="1D130F18" w14:textId="06F65B4B" w:rsidR="00CF7822" w:rsidRPr="00A449AA" w:rsidRDefault="00CF7822" w:rsidP="00BC0C87">
      <w:pPr>
        <w:pStyle w:val="a4"/>
        <w:ind w:left="210" w:hangingChars="100" w:hanging="210"/>
        <w:rPr>
          <w:rFonts w:ascii="楷体" w:eastAsia="楷体" w:hAnsi="楷体"/>
          <w:sz w:val="21"/>
          <w:szCs w:val="21"/>
          <w:lang w:eastAsia="zh-TW"/>
        </w:rPr>
      </w:pPr>
      <w:r w:rsidRPr="00A449AA">
        <w:rPr>
          <w:rStyle w:val="a6"/>
          <w:rFonts w:ascii="楷体" w:eastAsia="楷体" w:hAnsi="楷体"/>
          <w:sz w:val="21"/>
          <w:szCs w:val="21"/>
        </w:rPr>
        <w:footnoteRef/>
      </w:r>
      <w:bookmarkStart w:id="7" w:name="_Hlk110762351"/>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愛新覺羅·弘曆：《書程頤論經筵劄子後》，《清高宗禦制詩文全集》卷</w:t>
      </w:r>
      <w:r w:rsidR="00FD6FDC" w:rsidRPr="00A449AA">
        <w:rPr>
          <w:rFonts w:ascii="楷体" w:eastAsia="楷体" w:hAnsi="楷体"/>
          <w:sz w:val="21"/>
          <w:szCs w:val="21"/>
          <w:lang w:eastAsia="zh-TW"/>
        </w:rPr>
        <w:t>19</w:t>
      </w:r>
      <w:r w:rsidR="00FD6FDC" w:rsidRPr="00A449AA">
        <w:rPr>
          <w:rFonts w:ascii="楷体" w:eastAsia="楷体" w:hAnsi="楷体" w:hint="eastAsia"/>
          <w:sz w:val="21"/>
          <w:szCs w:val="21"/>
          <w:lang w:eastAsia="zh-TW"/>
        </w:rPr>
        <w:t>，北京：</w:t>
      </w:r>
      <w:bookmarkEnd w:id="7"/>
      <w:r w:rsidR="00FD6FDC" w:rsidRPr="00A449AA">
        <w:rPr>
          <w:rFonts w:ascii="楷体" w:eastAsia="楷体" w:hAnsi="楷体" w:hint="eastAsia"/>
          <w:sz w:val="21"/>
          <w:szCs w:val="21"/>
          <w:lang w:eastAsia="zh-TW"/>
        </w:rPr>
        <w:t>中國人民大學出版社，</w:t>
      </w:r>
      <w:r w:rsidR="00FD6FDC" w:rsidRPr="00A449AA">
        <w:rPr>
          <w:rFonts w:ascii="楷体" w:eastAsia="楷体" w:hAnsi="楷体"/>
          <w:sz w:val="21"/>
          <w:szCs w:val="21"/>
          <w:lang w:eastAsia="zh-TW"/>
        </w:rPr>
        <w:t>1993</w:t>
      </w:r>
      <w:r w:rsidR="00FD6FDC" w:rsidRPr="00A449AA">
        <w:rPr>
          <w:rFonts w:ascii="楷体" w:eastAsia="楷体" w:hAnsi="楷体" w:hint="eastAsia"/>
          <w:sz w:val="21"/>
          <w:szCs w:val="21"/>
          <w:lang w:eastAsia="zh-TW"/>
        </w:rPr>
        <w:t>年，原文</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若如頤所言，是視君德與天下之治亂</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二事，漠不相關者，豈可乎？而以系之宰相，夫用宰相者，非人君其誰</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之乎？（中略）且使</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宰相者，居然以天下之治亂</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己任而目無其君，此尤大不可也。</w:t>
      </w:r>
      <w:bookmarkStart w:id="8" w:name="_Hlk111278444"/>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關於乾隆對於皇權是道統與治統合一的觀點，可參看馬子木：</w:t>
      </w:r>
      <w:bookmarkEnd w:id="8"/>
      <w:r w:rsidR="00FD6FDC" w:rsidRPr="00A449AA">
        <w:rPr>
          <w:rFonts w:ascii="楷体" w:eastAsia="楷体" w:hAnsi="楷体" w:hint="eastAsia"/>
          <w:sz w:val="21"/>
          <w:szCs w:val="21"/>
          <w:lang w:eastAsia="zh-TW"/>
        </w:rPr>
        <w:t>《十八世紀理學官僚的論學與事功》，《歷史研究》</w:t>
      </w:r>
      <w:r w:rsidR="00FD6FDC" w:rsidRPr="00A449AA">
        <w:rPr>
          <w:rFonts w:ascii="楷体" w:eastAsia="楷体" w:hAnsi="楷体"/>
          <w:sz w:val="21"/>
          <w:szCs w:val="21"/>
          <w:lang w:eastAsia="zh-TW"/>
        </w:rPr>
        <w:t>2019</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3</w:t>
      </w:r>
      <w:r w:rsidR="00FD6FDC" w:rsidRPr="00A449AA">
        <w:rPr>
          <w:rFonts w:ascii="楷体" w:eastAsia="楷体" w:hAnsi="楷体" w:hint="eastAsia"/>
          <w:sz w:val="21"/>
          <w:szCs w:val="21"/>
          <w:lang w:eastAsia="zh-TW"/>
        </w:rPr>
        <w:t>期。</w:t>
      </w:r>
    </w:p>
  </w:footnote>
  <w:footnote w:id="83">
    <w:p w14:paraId="1919BA21" w14:textId="40F14D08" w:rsidR="002A4C32" w:rsidRPr="00A449AA" w:rsidRDefault="002A4C32"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參見王安東：《試論清代</w:t>
      </w:r>
      <w:r w:rsidR="00DA19D7">
        <w:rPr>
          <w:rFonts w:ascii="楷体" w:eastAsia="楷体" w:hAnsi="楷体"/>
          <w:sz w:val="21"/>
          <w:szCs w:val="21"/>
          <w:lang w:eastAsia="zh-TW"/>
        </w:rPr>
        <w:t>「</w:t>
      </w:r>
      <w:r w:rsidR="00FD6FDC" w:rsidRPr="00A449AA">
        <w:rPr>
          <w:rFonts w:ascii="楷体" w:eastAsia="楷体" w:hAnsi="楷体" w:hint="eastAsia"/>
          <w:sz w:val="21"/>
          <w:szCs w:val="21"/>
          <w:lang w:eastAsia="zh-TW"/>
        </w:rPr>
        <w:t>文字獄</w:t>
      </w:r>
      <w:r w:rsidR="00DA19D7">
        <w:rPr>
          <w:rFonts w:ascii="楷体" w:eastAsia="楷体" w:hAnsi="楷体"/>
          <w:sz w:val="21"/>
          <w:szCs w:val="21"/>
          <w:lang w:eastAsia="zh-TW"/>
        </w:rPr>
        <w:t>」</w:t>
      </w:r>
      <w:r w:rsidR="00FD6FDC" w:rsidRPr="00A449AA">
        <w:rPr>
          <w:rFonts w:ascii="楷体" w:eastAsia="楷体" w:hAnsi="楷体" w:hint="eastAsia"/>
          <w:sz w:val="21"/>
          <w:szCs w:val="21"/>
          <w:lang w:eastAsia="zh-TW"/>
        </w:rPr>
        <w:t>的起因、特點及影響》，《東方論壇》</w:t>
      </w:r>
      <w:r w:rsidR="00FD6FDC" w:rsidRPr="00A449AA">
        <w:rPr>
          <w:rFonts w:ascii="楷体" w:eastAsia="楷体" w:hAnsi="楷体"/>
          <w:sz w:val="21"/>
          <w:szCs w:val="21"/>
          <w:lang w:eastAsia="zh-TW"/>
        </w:rPr>
        <w:t>2003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w:t>
      </w:r>
      <w:r w:rsidR="00FD6FDC" w:rsidRPr="00A449AA">
        <w:rPr>
          <w:rFonts w:ascii="楷体" w:eastAsia="楷体" w:hAnsi="楷体" w:hint="eastAsia"/>
          <w:sz w:val="21"/>
          <w:szCs w:val="21"/>
          <w:lang w:eastAsia="zh-TW"/>
        </w:rPr>
        <w:t>期，第</w:t>
      </w:r>
      <w:r w:rsidR="00FD6FDC" w:rsidRPr="00A449AA">
        <w:rPr>
          <w:rFonts w:ascii="楷体" w:eastAsia="楷体" w:hAnsi="楷体"/>
          <w:sz w:val="21"/>
          <w:szCs w:val="21"/>
          <w:lang w:eastAsia="zh-TW"/>
        </w:rPr>
        <w:t>46-47</w:t>
      </w:r>
      <w:r w:rsidR="00FD6FDC" w:rsidRPr="00A449AA">
        <w:rPr>
          <w:rFonts w:ascii="楷体" w:eastAsia="楷体" w:hAnsi="楷体" w:hint="eastAsia"/>
          <w:sz w:val="21"/>
          <w:szCs w:val="21"/>
          <w:lang w:eastAsia="zh-TW"/>
        </w:rPr>
        <w:t>頁。</w:t>
      </w:r>
    </w:p>
  </w:footnote>
  <w:footnote w:id="84">
    <w:p w14:paraId="4E94AA16" w14:textId="1C06B386" w:rsidR="007F4DAA" w:rsidRPr="00A449AA" w:rsidRDefault="007F4DAA">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250</w:t>
      </w:r>
      <w:r w:rsidR="00FD6FDC" w:rsidRPr="00A449AA">
        <w:rPr>
          <w:rFonts w:ascii="楷体" w:eastAsia="楷体" w:hAnsi="楷体" w:hint="eastAsia"/>
          <w:sz w:val="21"/>
          <w:szCs w:val="21"/>
          <w:lang w:eastAsia="zh-TW"/>
        </w:rPr>
        <w:t>頁。</w:t>
      </w:r>
    </w:p>
  </w:footnote>
  <w:footnote w:id="85">
    <w:p w14:paraId="0C965541" w14:textId="7675D5B4" w:rsidR="00BE4C17" w:rsidRPr="00A449AA" w:rsidRDefault="00BE4C17"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即使在乾嘉考據之風盛行的時候，也有部分學者能夠關注義理之學，如戴震、章學誠，但他們對義理的關注畢竟不是主流，義理之學在同時期的學者間影響甚微。</w:t>
      </w:r>
    </w:p>
  </w:footnote>
  <w:footnote w:id="86">
    <w:p w14:paraId="3D0B44A1" w14:textId="457DB440" w:rsidR="00AA6BA2" w:rsidRPr="003565EA" w:rsidRDefault="00AA6BA2" w:rsidP="00BC0C87">
      <w:pPr>
        <w:pStyle w:val="a4"/>
        <w:ind w:left="210" w:hangingChars="100" w:hanging="210"/>
        <w:rPr>
          <w:rFonts w:ascii="楷体" w:eastAsia="PMingLiU" w:hAnsi="楷体"/>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司馬光：《資治通</w:t>
      </w:r>
      <w:r w:rsidR="00C35DA0" w:rsidRPr="00C35DA0">
        <w:rPr>
          <w:rFonts w:ascii="楷体" w:eastAsia="楷体" w:hAnsi="楷体" w:hint="eastAsia"/>
          <w:sz w:val="21"/>
          <w:szCs w:val="21"/>
          <w:lang w:eastAsia="zh-TW"/>
        </w:rPr>
        <w:t>鑑</w:t>
      </w:r>
      <w:r w:rsidR="00FD6FDC" w:rsidRPr="00A449AA">
        <w:rPr>
          <w:rFonts w:ascii="楷体" w:eastAsia="楷体" w:hAnsi="楷体" w:hint="eastAsia"/>
          <w:sz w:val="21"/>
          <w:szCs w:val="21"/>
          <w:lang w:eastAsia="zh-TW"/>
        </w:rPr>
        <w:t>》卷</w:t>
      </w:r>
      <w:r w:rsidR="00FD6FDC" w:rsidRPr="00A449AA">
        <w:rPr>
          <w:rFonts w:ascii="楷体" w:eastAsia="楷体" w:hAnsi="楷体"/>
          <w:sz w:val="21"/>
          <w:szCs w:val="21"/>
          <w:lang w:eastAsia="zh-TW"/>
        </w:rPr>
        <w:t>27</w:t>
      </w:r>
      <w:r w:rsidR="00FD6FDC" w:rsidRPr="00A449AA">
        <w:rPr>
          <w:rFonts w:ascii="楷体" w:eastAsia="楷体" w:hAnsi="楷体" w:hint="eastAsia"/>
          <w:sz w:val="21"/>
          <w:szCs w:val="21"/>
          <w:lang w:eastAsia="zh-TW"/>
        </w:rPr>
        <w:t>《漢紀十九》，胡三省音注，北京：中華書局，</w:t>
      </w:r>
      <w:r w:rsidR="00FD6FDC" w:rsidRPr="00A449AA">
        <w:rPr>
          <w:rFonts w:ascii="楷体" w:eastAsia="楷体" w:hAnsi="楷体"/>
          <w:sz w:val="21"/>
          <w:szCs w:val="21"/>
          <w:lang w:eastAsia="zh-TW"/>
        </w:rPr>
        <w:t>2013</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905-906</w:t>
      </w:r>
      <w:r w:rsidR="00FD6FDC" w:rsidRPr="00A449AA">
        <w:rPr>
          <w:rFonts w:ascii="楷体" w:eastAsia="楷体" w:hAnsi="楷体" w:hint="eastAsia"/>
          <w:sz w:val="21"/>
          <w:szCs w:val="21"/>
          <w:lang w:eastAsia="zh-TW"/>
        </w:rPr>
        <w:t>頁，原文</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w:t>
      </w:r>
      <w:r w:rsidR="003565EA">
        <w:rPr>
          <w:rFonts w:ascii="宋体" w:eastAsia="宋体" w:hAnsi="宋体" w:hint="eastAsia"/>
          <w:sz w:val="24"/>
          <w:szCs w:val="28"/>
          <w:lang w:eastAsia="zh-TW"/>
        </w:rPr>
        <w:t>「</w:t>
      </w:r>
      <w:r w:rsidR="00FD6FDC" w:rsidRPr="00A449AA">
        <w:rPr>
          <w:rFonts w:ascii="楷体" w:eastAsia="楷体" w:hAnsi="楷体" w:hint="eastAsia"/>
          <w:sz w:val="21"/>
          <w:szCs w:val="21"/>
          <w:lang w:eastAsia="zh-TW"/>
        </w:rPr>
        <w:t>皇太子柔仁好儒，見上所用多文法吏，以刑繩下，嘗侍燕從容言：</w:t>
      </w:r>
      <w:r w:rsidR="003565EA" w:rsidRPr="003565EA">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陛下持刑太深，宜用儒生。</w:t>
      </w:r>
      <w:r w:rsidR="003565EA" w:rsidRPr="003565EA">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帝作色曰：</w:t>
      </w:r>
      <w:r w:rsidR="003565EA" w:rsidRPr="003565EA">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漢家自有制度，本以霸王道雜之。奈何純任德教，用周政乎！</w:t>
      </w:r>
      <w:r w:rsidR="003565EA" w:rsidRPr="003565EA">
        <w:rPr>
          <w:rFonts w:ascii="楷体" w:eastAsia="楷体" w:hAnsi="楷体" w:hint="eastAsia"/>
          <w:sz w:val="21"/>
          <w:szCs w:val="21"/>
          <w:lang w:eastAsia="zh-TW"/>
        </w:rPr>
        <w:t>』</w:t>
      </w:r>
      <w:r w:rsidR="003565EA">
        <w:rPr>
          <w:rFonts w:ascii="宋体" w:eastAsia="宋体" w:hAnsi="宋体" w:hint="eastAsia"/>
          <w:sz w:val="24"/>
          <w:szCs w:val="28"/>
          <w:lang w:eastAsia="zh-TW"/>
        </w:rPr>
        <w:t>」</w:t>
      </w:r>
    </w:p>
  </w:footnote>
  <w:footnote w:id="87">
    <w:p w14:paraId="6A1158FB" w14:textId="08E7091F" w:rsidR="00144B3B" w:rsidRPr="00A449AA" w:rsidRDefault="00144B3B">
      <w:pPr>
        <w:pStyle w:val="a4"/>
        <w:rPr>
          <w:rFonts w:ascii="楷体" w:eastAsia="楷体" w:hAnsi="楷体"/>
          <w:sz w:val="21"/>
          <w:szCs w:val="21"/>
          <w:lang w:eastAsia="zh-TW"/>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吳瓊：《明末清初的文學嬗變》，第</w:t>
      </w:r>
      <w:r w:rsidR="00FD6FDC" w:rsidRPr="00A449AA">
        <w:rPr>
          <w:rFonts w:ascii="楷体" w:eastAsia="楷体" w:hAnsi="楷体"/>
          <w:sz w:val="21"/>
          <w:szCs w:val="21"/>
          <w:lang w:eastAsia="zh-TW"/>
        </w:rPr>
        <w:t>25</w:t>
      </w:r>
      <w:r w:rsidR="00FD6FDC" w:rsidRPr="00A449AA">
        <w:rPr>
          <w:rFonts w:ascii="楷体" w:eastAsia="楷体" w:hAnsi="楷体" w:hint="eastAsia"/>
          <w:sz w:val="21"/>
          <w:szCs w:val="21"/>
          <w:lang w:eastAsia="zh-TW"/>
        </w:rPr>
        <w:t>頁。</w:t>
      </w:r>
    </w:p>
  </w:footnote>
  <w:footnote w:id="88">
    <w:p w14:paraId="4973E11F" w14:textId="0A9CF2A0" w:rsidR="003C75DF" w:rsidRPr="00A449AA" w:rsidRDefault="003C75DF">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248</w:t>
      </w:r>
      <w:r w:rsidR="00FD6FDC" w:rsidRPr="00A449AA">
        <w:rPr>
          <w:rFonts w:ascii="楷体" w:eastAsia="楷体" w:hAnsi="楷体" w:hint="eastAsia"/>
          <w:sz w:val="21"/>
          <w:szCs w:val="21"/>
          <w:lang w:eastAsia="zh-TW"/>
        </w:rPr>
        <w:t>頁。</w:t>
      </w:r>
    </w:p>
  </w:footnote>
  <w:footnote w:id="89">
    <w:p w14:paraId="4F7FD82F" w14:textId="4A4B6667" w:rsidR="00497E9D" w:rsidRPr="00A449AA" w:rsidRDefault="00497E9D">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A. Heywood, </w:t>
      </w:r>
      <w:r w:rsidR="00FD6FDC" w:rsidRPr="00A449AA">
        <w:rPr>
          <w:rFonts w:ascii="楷体" w:eastAsia="楷体" w:hAnsi="楷体"/>
          <w:i/>
          <w:iCs/>
          <w:sz w:val="21"/>
          <w:szCs w:val="21"/>
          <w:lang w:eastAsia="zh-TW"/>
        </w:rPr>
        <w:t xml:space="preserve">Politics </w:t>
      </w:r>
      <w:r w:rsidR="00FD6FDC" w:rsidRPr="00A449AA">
        <w:rPr>
          <w:rFonts w:ascii="楷体" w:eastAsia="楷体" w:hAnsi="楷体"/>
          <w:sz w:val="21"/>
          <w:szCs w:val="21"/>
          <w:lang w:eastAsia="zh-TW"/>
        </w:rPr>
        <w:t>(Fifth Edition), p. 34.</w:t>
      </w:r>
    </w:p>
  </w:footnote>
  <w:footnote w:id="90">
    <w:p w14:paraId="17E9DF8A" w14:textId="5D477AEF" w:rsidR="005A5BE1" w:rsidRPr="00A449AA" w:rsidRDefault="005A5BE1"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bookmarkStart w:id="9" w:name="_Hlk111102169"/>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弗洛</w:t>
      </w:r>
      <w:r w:rsidR="00034B11">
        <w:rPr>
          <w:rFonts w:ascii="楷体" w:eastAsia="楷体" w:hAnsi="楷体" w:hint="eastAsia"/>
          <w:sz w:val="21"/>
          <w:szCs w:val="21"/>
          <w:lang w:eastAsia="zh-TW"/>
        </w:rPr>
        <w:t>裏</w:t>
      </w:r>
      <w:r w:rsidR="00FD6FDC" w:rsidRPr="00A449AA">
        <w:rPr>
          <w:rFonts w:ascii="楷体" w:eastAsia="楷体" w:hAnsi="楷体" w:hint="eastAsia"/>
          <w:sz w:val="21"/>
          <w:szCs w:val="21"/>
          <w:lang w:eastAsia="zh-TW"/>
        </w:rPr>
        <w:t>斯·科恩：《科學革命的編史學研究》，張蔔天譯，長沙：</w:t>
      </w:r>
      <w:bookmarkEnd w:id="9"/>
      <w:r w:rsidR="00FD6FDC" w:rsidRPr="00A449AA">
        <w:rPr>
          <w:rFonts w:ascii="楷体" w:eastAsia="楷体" w:hAnsi="楷体" w:hint="eastAsia"/>
          <w:sz w:val="21"/>
          <w:szCs w:val="21"/>
          <w:lang w:eastAsia="zh-TW"/>
        </w:rPr>
        <w:t>湖南科學技術出版社，</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25</w:t>
      </w:r>
      <w:r w:rsidR="00FD6FDC" w:rsidRPr="00A449AA">
        <w:rPr>
          <w:rFonts w:ascii="楷体" w:eastAsia="楷体" w:hAnsi="楷体" w:hint="eastAsia"/>
          <w:sz w:val="21"/>
          <w:szCs w:val="21"/>
          <w:lang w:eastAsia="zh-TW"/>
        </w:rPr>
        <w:t>頁。</w:t>
      </w:r>
    </w:p>
  </w:footnote>
  <w:footnote w:id="91">
    <w:p w14:paraId="18456F57" w14:textId="3E2A5692" w:rsidR="00E0242C" w:rsidRPr="00A449AA" w:rsidRDefault="00E0242C">
      <w:pPr>
        <w:pStyle w:val="a4"/>
        <w:rPr>
          <w:rFonts w:ascii="楷体" w:eastAsia="楷体" w:hAnsi="楷体"/>
          <w:sz w:val="21"/>
          <w:szCs w:val="21"/>
        </w:rPr>
      </w:pPr>
      <w:r w:rsidRPr="00A449AA">
        <w:rPr>
          <w:rStyle w:val="a6"/>
          <w:rFonts w:ascii="楷体" w:eastAsia="楷体" w:hAnsi="楷体"/>
          <w:sz w:val="21"/>
          <w:szCs w:val="21"/>
        </w:rPr>
        <w:footnoteRef/>
      </w:r>
      <w:bookmarkStart w:id="10" w:name="_Hlk111102992"/>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《論語集注·公冶長》，朱熹編：《四書章句集注》，北京：</w:t>
      </w:r>
      <w:bookmarkEnd w:id="10"/>
      <w:r w:rsidR="00FD6FDC" w:rsidRPr="00A449AA">
        <w:rPr>
          <w:rFonts w:ascii="楷体" w:eastAsia="楷体" w:hAnsi="楷体" w:hint="eastAsia"/>
          <w:sz w:val="21"/>
          <w:szCs w:val="21"/>
          <w:lang w:eastAsia="zh-TW"/>
        </w:rPr>
        <w:t>中華書局，</w:t>
      </w:r>
      <w:r w:rsidR="00FD6FDC" w:rsidRPr="00A449AA">
        <w:rPr>
          <w:rFonts w:ascii="楷体" w:eastAsia="楷体" w:hAnsi="楷体"/>
          <w:sz w:val="21"/>
          <w:szCs w:val="21"/>
          <w:lang w:eastAsia="zh-TW"/>
        </w:rPr>
        <w:t>2011</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77</w:t>
      </w:r>
      <w:r w:rsidR="00FD6FDC" w:rsidRPr="00A449AA">
        <w:rPr>
          <w:rFonts w:ascii="楷体" w:eastAsia="楷体" w:hAnsi="楷体" w:hint="eastAsia"/>
          <w:sz w:val="21"/>
          <w:szCs w:val="21"/>
          <w:lang w:eastAsia="zh-TW"/>
        </w:rPr>
        <w:t>頁。</w:t>
      </w:r>
    </w:p>
  </w:footnote>
  <w:footnote w:id="92">
    <w:p w14:paraId="53D4C8EE" w14:textId="426BA3AA" w:rsidR="006A18C6" w:rsidRPr="00A449AA" w:rsidRDefault="006A18C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w:t>
      </w:r>
    </w:p>
  </w:footnote>
  <w:footnote w:id="93">
    <w:p w14:paraId="2EBCE0F2" w14:textId="52B46773" w:rsidR="00D84E65" w:rsidRPr="00A449AA" w:rsidRDefault="00D84E65">
      <w:pPr>
        <w:pStyle w:val="a4"/>
        <w:rPr>
          <w:rFonts w:ascii="楷体" w:eastAsia="楷体" w:hAnsi="楷体"/>
          <w:sz w:val="21"/>
          <w:szCs w:val="21"/>
        </w:rPr>
      </w:pPr>
      <w:r w:rsidRPr="00A449AA">
        <w:rPr>
          <w:rStyle w:val="a6"/>
          <w:rFonts w:ascii="楷体" w:eastAsia="楷体" w:hAnsi="楷体"/>
          <w:sz w:val="21"/>
          <w:szCs w:val="21"/>
        </w:rPr>
        <w:footnoteRef/>
      </w:r>
      <w:bookmarkStart w:id="11" w:name="_Hlk111107660"/>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參見郭紅超：</w:t>
      </w:r>
      <w:bookmarkEnd w:id="11"/>
      <w:r w:rsidR="00FD6FDC" w:rsidRPr="00A449AA">
        <w:rPr>
          <w:rFonts w:ascii="楷体" w:eastAsia="楷体" w:hAnsi="楷体" w:hint="eastAsia"/>
          <w:sz w:val="21"/>
          <w:szCs w:val="21"/>
          <w:lang w:eastAsia="zh-TW"/>
        </w:rPr>
        <w:t>《理學宇宙本體論研究》，博士學位論文，暨南大學歷史系，</w:t>
      </w:r>
      <w:r w:rsidR="00FD6FDC" w:rsidRPr="00A449AA">
        <w:rPr>
          <w:rFonts w:ascii="楷体" w:eastAsia="楷体" w:hAnsi="楷体"/>
          <w:sz w:val="21"/>
          <w:szCs w:val="21"/>
          <w:lang w:eastAsia="zh-TW"/>
        </w:rPr>
        <w:t>2012</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46-47</w:t>
      </w:r>
      <w:r w:rsidR="00FD6FDC" w:rsidRPr="00A449AA">
        <w:rPr>
          <w:rFonts w:ascii="楷体" w:eastAsia="楷体" w:hAnsi="楷体" w:hint="eastAsia"/>
          <w:sz w:val="21"/>
          <w:szCs w:val="21"/>
          <w:lang w:eastAsia="zh-TW"/>
        </w:rPr>
        <w:t>頁。</w:t>
      </w:r>
    </w:p>
  </w:footnote>
  <w:footnote w:id="94">
    <w:p w14:paraId="1CCF4F74" w14:textId="497944AA" w:rsidR="007D018F" w:rsidRPr="00A449AA" w:rsidRDefault="007D018F" w:rsidP="00BC0C87">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bookmarkStart w:id="12" w:name="_Hlk111191961"/>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36</w:t>
      </w:r>
      <w:r w:rsidR="00FD6FDC" w:rsidRPr="00A449AA">
        <w:rPr>
          <w:rFonts w:ascii="楷体" w:eastAsia="楷体" w:hAnsi="楷体" w:hint="eastAsia"/>
          <w:sz w:val="21"/>
          <w:szCs w:val="21"/>
          <w:lang w:eastAsia="zh-TW"/>
        </w:rPr>
        <w:t>頁；李約瑟：</w:t>
      </w:r>
      <w:bookmarkEnd w:id="12"/>
      <w:r w:rsidR="00FD6FDC" w:rsidRPr="00A449AA">
        <w:rPr>
          <w:rFonts w:ascii="楷体" w:eastAsia="楷体" w:hAnsi="楷体" w:hint="eastAsia"/>
          <w:sz w:val="21"/>
          <w:szCs w:val="21"/>
          <w:lang w:eastAsia="zh-TW"/>
        </w:rPr>
        <w:t>《中國科學技術史》（第二卷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科學思想史），何兆武等譯，上海：上海古籍出版社，</w:t>
      </w:r>
      <w:r w:rsidR="00FD6FDC" w:rsidRPr="00A449AA">
        <w:rPr>
          <w:rFonts w:ascii="楷体" w:eastAsia="楷体" w:hAnsi="楷体"/>
          <w:sz w:val="21"/>
          <w:szCs w:val="21"/>
          <w:lang w:eastAsia="zh-TW"/>
        </w:rPr>
        <w:t>1990</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503-504</w:t>
      </w:r>
      <w:r w:rsidR="00FD6FDC" w:rsidRPr="00A449AA">
        <w:rPr>
          <w:rFonts w:ascii="楷体" w:eastAsia="楷体" w:hAnsi="楷体" w:hint="eastAsia"/>
          <w:sz w:val="21"/>
          <w:szCs w:val="21"/>
          <w:lang w:eastAsia="zh-TW"/>
        </w:rPr>
        <w:t>頁。</w:t>
      </w:r>
    </w:p>
  </w:footnote>
  <w:footnote w:id="95">
    <w:p w14:paraId="62815B22" w14:textId="199B39FD" w:rsidR="00A62BC8" w:rsidRPr="00A449AA" w:rsidRDefault="00A62BC8">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《朱子新學案》（一），第</w:t>
      </w:r>
      <w:r w:rsidR="00FD6FDC" w:rsidRPr="00A449AA">
        <w:rPr>
          <w:rFonts w:ascii="楷体" w:eastAsia="楷体" w:hAnsi="楷体"/>
          <w:sz w:val="21"/>
          <w:szCs w:val="21"/>
          <w:lang w:eastAsia="zh-TW"/>
        </w:rPr>
        <w:t>49</w:t>
      </w:r>
      <w:r w:rsidR="00FD6FDC" w:rsidRPr="00A449AA">
        <w:rPr>
          <w:rFonts w:ascii="楷体" w:eastAsia="楷体" w:hAnsi="楷体" w:hint="eastAsia"/>
          <w:sz w:val="21"/>
          <w:szCs w:val="21"/>
          <w:lang w:eastAsia="zh-TW"/>
        </w:rPr>
        <w:t>頁</w:t>
      </w:r>
    </w:p>
  </w:footnote>
  <w:footnote w:id="96">
    <w:p w14:paraId="7693C587" w14:textId="66457C15" w:rsidR="00EE37B1" w:rsidRPr="00A449AA" w:rsidRDefault="00EE37B1"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如晚年的胡適即持有此種見解，見</w:t>
      </w:r>
      <w:r w:rsidR="00FD6FDC" w:rsidRPr="00A449AA">
        <w:rPr>
          <w:rFonts w:ascii="楷体" w:eastAsia="楷体" w:hAnsi="楷体"/>
          <w:i/>
          <w:iCs/>
          <w:sz w:val="21"/>
          <w:szCs w:val="21"/>
          <w:lang w:eastAsia="zh-TW"/>
        </w:rPr>
        <w:t>English Writings of Hu Shih</w:t>
      </w:r>
      <w:r w:rsidR="00FD6FDC" w:rsidRPr="00A449AA">
        <w:rPr>
          <w:rFonts w:ascii="楷体" w:eastAsia="楷体" w:hAnsi="楷体"/>
          <w:sz w:val="21"/>
          <w:szCs w:val="21"/>
          <w:lang w:eastAsia="zh-TW"/>
        </w:rPr>
        <w:t xml:space="preserve"> (Volume 2)</w:t>
      </w:r>
      <w:r w:rsidR="00FD6FDC" w:rsidRPr="00A449AA">
        <w:rPr>
          <w:rFonts w:ascii="楷体" w:eastAsia="楷体" w:hAnsi="楷体" w:hint="eastAsia"/>
          <w:sz w:val="21"/>
          <w:szCs w:val="21"/>
          <w:lang w:eastAsia="zh-TW"/>
        </w:rPr>
        <w:t>，</w:t>
      </w:r>
      <w:r w:rsidR="00FD6FDC" w:rsidRPr="00A449AA">
        <w:rPr>
          <w:rFonts w:ascii="楷体" w:eastAsia="楷体" w:hAnsi="楷体"/>
          <w:i/>
          <w:iCs/>
          <w:sz w:val="21"/>
          <w:szCs w:val="21"/>
          <w:lang w:eastAsia="zh-TW"/>
        </w:rPr>
        <w:t>The Scientific Spirit and Method in Chinese Philosophy</w:t>
      </w:r>
      <w:r w:rsidR="00FD6FDC" w:rsidRPr="00A449AA">
        <w:rPr>
          <w:rFonts w:ascii="楷体" w:eastAsia="楷体" w:hAnsi="楷体" w:hint="eastAsia"/>
          <w:sz w:val="21"/>
          <w:szCs w:val="21"/>
          <w:lang w:eastAsia="zh-TW"/>
        </w:rPr>
        <w:t>，第</w:t>
      </w:r>
      <w:r w:rsidR="00FD6FDC" w:rsidRPr="00A449AA">
        <w:rPr>
          <w:rFonts w:ascii="楷体" w:eastAsia="楷体" w:hAnsi="楷体"/>
          <w:sz w:val="21"/>
          <w:szCs w:val="21"/>
          <w:lang w:eastAsia="zh-TW"/>
        </w:rPr>
        <w:t>273-294</w:t>
      </w:r>
      <w:r w:rsidR="00FD6FDC" w:rsidRPr="00A449AA">
        <w:rPr>
          <w:rFonts w:ascii="楷体" w:eastAsia="楷体" w:hAnsi="楷体" w:hint="eastAsia"/>
          <w:sz w:val="21"/>
          <w:szCs w:val="21"/>
          <w:lang w:eastAsia="zh-TW"/>
        </w:rPr>
        <w:t>頁。</w:t>
      </w:r>
    </w:p>
  </w:footnote>
  <w:footnote w:id="97">
    <w:p w14:paraId="37B88F0A" w14:textId="3C3DEFA5" w:rsidR="0097393C" w:rsidRPr="00A449AA" w:rsidRDefault="0097393C"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《朱子新學案》（二），聯經出版事業股份有限公司，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年，第</w:t>
      </w:r>
      <w:r w:rsidR="00FD6FDC" w:rsidRPr="00A449AA">
        <w:rPr>
          <w:rFonts w:ascii="楷体" w:eastAsia="楷体" w:hAnsi="楷体"/>
          <w:sz w:val="21"/>
          <w:szCs w:val="21"/>
          <w:lang w:eastAsia="zh-TW"/>
        </w:rPr>
        <w:t>665-683</w:t>
      </w:r>
      <w:r w:rsidR="00FD6FDC" w:rsidRPr="00A449AA">
        <w:rPr>
          <w:rFonts w:ascii="楷体" w:eastAsia="楷体" w:hAnsi="楷体" w:hint="eastAsia"/>
          <w:sz w:val="21"/>
          <w:szCs w:val="21"/>
          <w:lang w:eastAsia="zh-TW"/>
        </w:rPr>
        <w:t>頁；陳來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《宋明理學》（第二版），第</w:t>
      </w:r>
      <w:r w:rsidR="00FD6FDC" w:rsidRPr="00A449AA">
        <w:rPr>
          <w:rFonts w:ascii="楷体" w:eastAsia="楷体" w:hAnsi="楷体"/>
          <w:sz w:val="21"/>
          <w:szCs w:val="21"/>
          <w:lang w:eastAsia="zh-TW"/>
        </w:rPr>
        <w:t>139-142</w:t>
      </w:r>
      <w:r w:rsidR="00FD6FDC" w:rsidRPr="00A449AA">
        <w:rPr>
          <w:rFonts w:ascii="楷体" w:eastAsia="楷体" w:hAnsi="楷体" w:hint="eastAsia"/>
          <w:sz w:val="21"/>
          <w:szCs w:val="21"/>
          <w:lang w:eastAsia="zh-TW"/>
        </w:rPr>
        <w:t>頁；侯外廬、邱漢生、張豈之主編</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《宋明理學史》（上冊），第</w:t>
      </w:r>
      <w:r w:rsidR="00FD6FDC" w:rsidRPr="00A449AA">
        <w:rPr>
          <w:rFonts w:ascii="楷体" w:eastAsia="楷体" w:hAnsi="楷体"/>
          <w:sz w:val="21"/>
          <w:szCs w:val="21"/>
          <w:lang w:eastAsia="zh-TW"/>
        </w:rPr>
        <w:t>398-402</w:t>
      </w:r>
      <w:r w:rsidR="00FD6FDC" w:rsidRPr="00A449AA">
        <w:rPr>
          <w:rFonts w:ascii="楷体" w:eastAsia="楷体" w:hAnsi="楷体" w:hint="eastAsia"/>
          <w:sz w:val="21"/>
          <w:szCs w:val="21"/>
          <w:lang w:eastAsia="zh-TW"/>
        </w:rPr>
        <w:t>頁。</w:t>
      </w:r>
    </w:p>
  </w:footnote>
  <w:footnote w:id="98">
    <w:p w14:paraId="485FCEA3" w14:textId="139398BB" w:rsidR="00395DA4" w:rsidRPr="00A449AA" w:rsidRDefault="00395DA4">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畢游，《從朱陸異同到朱王異同》，第</w:t>
      </w:r>
      <w:r w:rsidR="00FD6FDC" w:rsidRPr="00A449AA">
        <w:rPr>
          <w:rFonts w:ascii="楷体" w:eastAsia="楷体" w:hAnsi="楷体"/>
          <w:sz w:val="21"/>
          <w:szCs w:val="21"/>
          <w:lang w:eastAsia="zh-TW"/>
        </w:rPr>
        <w:t>35</w:t>
      </w:r>
      <w:r w:rsidR="00FD6FDC" w:rsidRPr="00A449AA">
        <w:rPr>
          <w:rFonts w:ascii="楷体" w:eastAsia="楷体" w:hAnsi="楷体" w:hint="eastAsia"/>
          <w:sz w:val="21"/>
          <w:szCs w:val="21"/>
          <w:lang w:eastAsia="zh-TW"/>
        </w:rPr>
        <w:t>頁。</w:t>
      </w:r>
    </w:p>
  </w:footnote>
  <w:footnote w:id="99">
    <w:p w14:paraId="65350B39" w14:textId="0A648CC1" w:rsidR="00500230" w:rsidRPr="00A449AA" w:rsidRDefault="00500230">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36-64</w:t>
      </w:r>
      <w:r w:rsidR="00FD6FDC" w:rsidRPr="00A449AA">
        <w:rPr>
          <w:rFonts w:ascii="楷体" w:eastAsia="楷体" w:hAnsi="楷体" w:hint="eastAsia"/>
          <w:sz w:val="21"/>
          <w:szCs w:val="21"/>
          <w:lang w:eastAsia="zh-TW"/>
        </w:rPr>
        <w:t>頁。</w:t>
      </w:r>
    </w:p>
  </w:footnote>
  <w:footnote w:id="100">
    <w:p w14:paraId="34B06788" w14:textId="3A4160FE" w:rsidR="00C5693C" w:rsidRPr="00A449AA" w:rsidRDefault="00C5693C">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20-24</w:t>
      </w:r>
      <w:r w:rsidR="00FD6FDC" w:rsidRPr="00A449AA">
        <w:rPr>
          <w:rFonts w:ascii="楷体" w:eastAsia="楷体" w:hAnsi="楷体" w:hint="eastAsia"/>
          <w:sz w:val="21"/>
          <w:szCs w:val="21"/>
          <w:lang w:eastAsia="zh-TW"/>
        </w:rPr>
        <w:t>頁。</w:t>
      </w:r>
    </w:p>
  </w:footnote>
  <w:footnote w:id="101">
    <w:p w14:paraId="36BDEB35" w14:textId="28F60744" w:rsidR="00817EE0" w:rsidRPr="00A449AA" w:rsidRDefault="00817EE0" w:rsidP="00AD244A">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錢穆</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《兩漢經學今古文平議》，臺北：聯經出版事業股份有限公司，</w:t>
      </w:r>
      <w:r w:rsidR="00FD6FDC" w:rsidRPr="00A449AA">
        <w:rPr>
          <w:rFonts w:ascii="楷体" w:eastAsia="楷体" w:hAnsi="楷体"/>
          <w:sz w:val="21"/>
          <w:szCs w:val="21"/>
          <w:lang w:eastAsia="zh-TW"/>
        </w:rPr>
        <w:t>1998</w:t>
      </w:r>
      <w:r w:rsidR="00FD6FDC" w:rsidRPr="00A449AA">
        <w:rPr>
          <w:rFonts w:ascii="楷体" w:eastAsia="楷体" w:hAnsi="楷体" w:hint="eastAsia"/>
          <w:sz w:val="21"/>
          <w:szCs w:val="21"/>
          <w:lang w:eastAsia="zh-TW"/>
        </w:rPr>
        <w:t>年，《孔子與春秋》，第</w:t>
      </w:r>
      <w:r w:rsidR="00FD6FDC" w:rsidRPr="00A449AA">
        <w:rPr>
          <w:rFonts w:ascii="楷体" w:eastAsia="楷体" w:hAnsi="楷体"/>
          <w:sz w:val="21"/>
          <w:szCs w:val="21"/>
          <w:lang w:eastAsia="zh-TW"/>
        </w:rPr>
        <w:t>298</w:t>
      </w:r>
      <w:r w:rsidR="00FD6FDC" w:rsidRPr="00A449AA">
        <w:rPr>
          <w:rFonts w:ascii="楷体" w:eastAsia="楷体" w:hAnsi="楷体" w:hint="eastAsia"/>
          <w:sz w:val="21"/>
          <w:szCs w:val="21"/>
          <w:lang w:eastAsia="zh-TW"/>
        </w:rPr>
        <w:t>頁。</w:t>
      </w:r>
    </w:p>
  </w:footnote>
  <w:footnote w:id="102">
    <w:p w14:paraId="32B8D79F" w14:textId="1CA8BBA7" w:rsidR="00537E58" w:rsidRPr="00A449AA" w:rsidRDefault="00537E58">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211-230</w:t>
      </w:r>
      <w:r w:rsidR="00FD6FDC" w:rsidRPr="00A449AA">
        <w:rPr>
          <w:rFonts w:ascii="楷体" w:eastAsia="楷体" w:hAnsi="楷体" w:hint="eastAsia"/>
          <w:sz w:val="21"/>
          <w:szCs w:val="21"/>
          <w:lang w:eastAsia="zh-TW"/>
        </w:rPr>
        <w:t>頁；鄧小南</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《祖宗之法》，第</w:t>
      </w:r>
      <w:r w:rsidR="00FD6FDC" w:rsidRPr="00A449AA">
        <w:rPr>
          <w:rFonts w:ascii="楷体" w:eastAsia="楷体" w:hAnsi="楷体"/>
          <w:sz w:val="21"/>
          <w:szCs w:val="21"/>
          <w:lang w:eastAsia="zh-TW"/>
        </w:rPr>
        <w:t>408-421</w:t>
      </w:r>
      <w:r w:rsidR="00FD6FDC" w:rsidRPr="00A449AA">
        <w:rPr>
          <w:rFonts w:ascii="楷体" w:eastAsia="楷体" w:hAnsi="楷体" w:hint="eastAsia"/>
          <w:sz w:val="21"/>
          <w:szCs w:val="21"/>
          <w:lang w:eastAsia="zh-TW"/>
        </w:rPr>
        <w:t>頁。</w:t>
      </w:r>
    </w:p>
  </w:footnote>
  <w:footnote w:id="103">
    <w:p w14:paraId="04AF6505" w14:textId="02624386" w:rsidR="001C1111" w:rsidRPr="00A449AA" w:rsidRDefault="001C111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參見威廉·喬丹：《中世紀盛期的歐洲》。</w:t>
      </w:r>
    </w:p>
  </w:footnote>
  <w:footnote w:id="104">
    <w:p w14:paraId="6130CEFB" w14:textId="7D05ED59" w:rsidR="00412269" w:rsidRPr="00A449AA" w:rsidRDefault="00412269">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余英時</w:t>
      </w:r>
      <w:r w:rsidR="00FD6FDC" w:rsidRPr="00A449AA">
        <w:rPr>
          <w:rFonts w:ascii="楷体" w:eastAsia="楷体" w:hAnsi="楷体"/>
          <w:sz w:val="21"/>
          <w:szCs w:val="21"/>
          <w:lang w:eastAsia="zh-TW"/>
        </w:rPr>
        <w:t>:</w:t>
      </w:r>
      <w:r w:rsidR="00FD6FDC" w:rsidRPr="00A449AA">
        <w:rPr>
          <w:rFonts w:ascii="楷体" w:eastAsia="楷体" w:hAnsi="楷体" w:hint="eastAsia"/>
          <w:sz w:val="21"/>
          <w:szCs w:val="21"/>
          <w:lang w:eastAsia="zh-TW"/>
        </w:rPr>
        <w:t>《朱熹的歷史世界》（上冊），第</w:t>
      </w:r>
      <w:r w:rsidR="00FD6FDC" w:rsidRPr="00A449AA">
        <w:rPr>
          <w:rFonts w:ascii="楷体" w:eastAsia="楷体" w:hAnsi="楷体"/>
          <w:sz w:val="21"/>
          <w:szCs w:val="21"/>
          <w:lang w:eastAsia="zh-TW"/>
        </w:rPr>
        <w:t>200-210</w:t>
      </w:r>
      <w:r w:rsidR="00FD6FDC" w:rsidRPr="00A449AA">
        <w:rPr>
          <w:rFonts w:ascii="楷体" w:eastAsia="楷体" w:hAnsi="楷体" w:hint="eastAsia"/>
          <w:sz w:val="21"/>
          <w:szCs w:val="21"/>
          <w:lang w:eastAsia="zh-TW"/>
        </w:rPr>
        <w:t>頁</w:t>
      </w:r>
      <w:r w:rsidR="00FD6FDC" w:rsidRPr="00A449AA">
        <w:rPr>
          <w:rFonts w:ascii="楷体" w:eastAsia="楷体" w:hAnsi="楷体"/>
          <w:sz w:val="21"/>
          <w:szCs w:val="21"/>
          <w:lang w:eastAsia="zh-TW"/>
        </w:rPr>
        <w:t>.</w:t>
      </w:r>
    </w:p>
  </w:footnote>
  <w:footnote w:id="105">
    <w:p w14:paraId="71DCCF59" w14:textId="306544E3" w:rsidR="005A5907" w:rsidRPr="00A449AA" w:rsidRDefault="005A5907" w:rsidP="00AD244A">
      <w:pPr>
        <w:pStyle w:val="a4"/>
        <w:ind w:left="210" w:hangingChars="100" w:hanging="210"/>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參見李約瑟主編：</w:t>
      </w:r>
      <w:r w:rsidR="00FD6FDC" w:rsidRPr="00A449AA">
        <w:rPr>
          <w:rFonts w:ascii="楷体" w:eastAsia="楷体" w:hAnsi="楷体"/>
          <w:i/>
          <w:iCs/>
          <w:sz w:val="21"/>
          <w:szCs w:val="21"/>
          <w:lang w:eastAsia="zh-TW"/>
        </w:rPr>
        <w:t>Science and Civilisation in China Volume 7, Part 2 General Conclusions and Reflections</w:t>
      </w:r>
      <w:r w:rsidR="00FD6FDC" w:rsidRPr="00A449AA">
        <w:rPr>
          <w:rFonts w:ascii="楷体" w:eastAsia="楷体" w:hAnsi="楷体" w:hint="eastAsia"/>
          <w:sz w:val="21"/>
          <w:szCs w:val="21"/>
          <w:lang w:eastAsia="zh-TW"/>
        </w:rPr>
        <w:t>，</w:t>
      </w:r>
      <w:r w:rsidR="00FD6FDC" w:rsidRPr="00A449AA">
        <w:rPr>
          <w:rFonts w:ascii="楷体" w:eastAsia="楷体" w:hAnsi="楷体"/>
          <w:sz w:val="21"/>
          <w:szCs w:val="21"/>
          <w:lang w:eastAsia="zh-TW"/>
        </w:rPr>
        <w:t>Cambridge: Cambridge University Press, 2004</w:t>
      </w:r>
      <w:r w:rsidR="00FD6FDC" w:rsidRPr="00A449AA">
        <w:rPr>
          <w:rFonts w:ascii="楷体" w:eastAsia="楷体" w:hAnsi="楷体" w:hint="eastAsia"/>
          <w:sz w:val="21"/>
          <w:szCs w:val="21"/>
          <w:lang w:eastAsia="zh-TW"/>
        </w:rPr>
        <w:t>；李約瑟：《文明的滴定：東西方的科學與社會》，張</w:t>
      </w:r>
      <w:r w:rsidR="004C3695">
        <w:rPr>
          <w:rFonts w:ascii="楷体" w:eastAsia="楷体" w:hAnsi="楷体" w:hint="eastAsia"/>
          <w:sz w:val="21"/>
          <w:szCs w:val="21"/>
          <w:lang w:eastAsia="zh-TW"/>
        </w:rPr>
        <w:t>卜</w:t>
      </w:r>
      <w:r w:rsidR="00FD6FDC" w:rsidRPr="00A449AA">
        <w:rPr>
          <w:rFonts w:ascii="楷体" w:eastAsia="楷体" w:hAnsi="楷体" w:hint="eastAsia"/>
          <w:sz w:val="21"/>
          <w:szCs w:val="21"/>
          <w:lang w:eastAsia="zh-TW"/>
        </w:rPr>
        <w:t>天譯，北京：商務印書館，</w:t>
      </w:r>
      <w:r w:rsidR="00FD6FDC" w:rsidRPr="00A449AA">
        <w:rPr>
          <w:rFonts w:ascii="楷体" w:eastAsia="楷体" w:hAnsi="楷体"/>
          <w:sz w:val="21"/>
          <w:szCs w:val="21"/>
          <w:lang w:eastAsia="zh-TW"/>
        </w:rPr>
        <w:t>2016</w:t>
      </w:r>
      <w:r w:rsidR="00FD6FDC" w:rsidRPr="00A449AA">
        <w:rPr>
          <w:rFonts w:ascii="楷体" w:eastAsia="楷体" w:hAnsi="楷体" w:hint="eastAsia"/>
          <w:sz w:val="21"/>
          <w:szCs w:val="21"/>
          <w:lang w:eastAsia="zh-TW"/>
        </w:rPr>
        <w:t>年。</w:t>
      </w:r>
    </w:p>
  </w:footnote>
  <w:footnote w:id="106">
    <w:p w14:paraId="02B4B7E0" w14:textId="1CA8813D" w:rsidR="009E078E" w:rsidRPr="00A449AA" w:rsidRDefault="009E078E"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525-527</w:t>
      </w:r>
      <w:r w:rsidR="00FD6FDC" w:rsidRPr="00A449AA">
        <w:rPr>
          <w:rFonts w:ascii="楷体" w:eastAsia="楷体" w:hAnsi="楷体" w:hint="eastAsia"/>
          <w:sz w:val="21"/>
          <w:szCs w:val="21"/>
          <w:lang w:eastAsia="zh-TW"/>
        </w:rPr>
        <w:t>頁，李約瑟的分析止步于明代，李約瑟認</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清代的中國，其科學進程已與世界的發展相聯繫，不再獨立發展。</w:t>
      </w:r>
    </w:p>
  </w:footnote>
  <w:footnote w:id="107">
    <w:p w14:paraId="7B9E6771" w14:textId="3D075A04" w:rsidR="004B3C21" w:rsidRPr="00A449AA" w:rsidRDefault="004B3C21">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弗洛</w:t>
      </w:r>
      <w:r w:rsidR="00034B11">
        <w:rPr>
          <w:rFonts w:ascii="楷体" w:eastAsia="楷体" w:hAnsi="楷体" w:hint="eastAsia"/>
          <w:sz w:val="21"/>
          <w:szCs w:val="21"/>
          <w:lang w:eastAsia="zh-TW"/>
        </w:rPr>
        <w:t>裏</w:t>
      </w:r>
      <w:r w:rsidR="00FD6FDC" w:rsidRPr="00A449AA">
        <w:rPr>
          <w:rFonts w:ascii="楷体" w:eastAsia="楷体" w:hAnsi="楷体" w:hint="eastAsia"/>
          <w:sz w:val="21"/>
          <w:szCs w:val="21"/>
          <w:lang w:eastAsia="zh-TW"/>
        </w:rPr>
        <w:t>斯·科恩：《科學革命的編史學研究》，第</w:t>
      </w:r>
      <w:r w:rsidR="00FD6FDC" w:rsidRPr="00A449AA">
        <w:rPr>
          <w:rFonts w:ascii="楷体" w:eastAsia="楷体" w:hAnsi="楷体"/>
          <w:sz w:val="21"/>
          <w:szCs w:val="21"/>
          <w:lang w:eastAsia="zh-TW"/>
        </w:rPr>
        <w:t>593-594</w:t>
      </w:r>
      <w:r w:rsidR="00FD6FDC" w:rsidRPr="00A449AA">
        <w:rPr>
          <w:rFonts w:ascii="楷体" w:eastAsia="楷体" w:hAnsi="楷体" w:hint="eastAsia"/>
          <w:sz w:val="21"/>
          <w:szCs w:val="21"/>
          <w:lang w:eastAsia="zh-TW"/>
        </w:rPr>
        <w:t>頁。</w:t>
      </w:r>
    </w:p>
  </w:footnote>
  <w:footnote w:id="108">
    <w:p w14:paraId="69CE51A9" w14:textId="19A555B8" w:rsidR="00FC3750" w:rsidRPr="00A449AA" w:rsidRDefault="00FC3750"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李約瑟對於理學的看法非常樂觀，認</w:t>
      </w:r>
      <w:r w:rsidR="00C35DA0">
        <w:rPr>
          <w:rFonts w:ascii="楷体" w:eastAsia="楷体" w:hAnsi="楷体" w:hint="eastAsia"/>
          <w:sz w:val="21"/>
          <w:szCs w:val="21"/>
          <w:lang w:eastAsia="zh-TW"/>
        </w:rPr>
        <w:t>爲</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理學的世界觀和自然科學的觀點極</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一致，這一點是不可能有疑問的</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526</w:t>
      </w:r>
      <w:r w:rsidR="00FD6FDC" w:rsidRPr="00A449AA">
        <w:rPr>
          <w:rFonts w:ascii="楷体" w:eastAsia="楷体" w:hAnsi="楷体" w:hint="eastAsia"/>
          <w:sz w:val="21"/>
          <w:szCs w:val="21"/>
          <w:lang w:eastAsia="zh-TW"/>
        </w:rPr>
        <w:t>頁。</w:t>
      </w:r>
    </w:p>
  </w:footnote>
  <w:footnote w:id="109">
    <w:p w14:paraId="52800F36" w14:textId="2E4CB8E9" w:rsidR="00FB2EFE" w:rsidRPr="00A449AA" w:rsidRDefault="00FB2EFE" w:rsidP="00AD244A">
      <w:pPr>
        <w:pStyle w:val="a4"/>
        <w:ind w:left="210" w:hangingChars="100" w:hanging="210"/>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近代科學革命，某種意義上可以被理解</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以伽利略、哥白尼的形而上學宇宙論模型替代了亞里斯多德的形而上學模型，哲學在近代科學中相當重要，將科學革命理解</w:t>
      </w:r>
      <w:r w:rsidR="00C35DA0">
        <w:rPr>
          <w:rFonts w:ascii="楷体" w:eastAsia="楷体" w:hAnsi="楷体" w:hint="eastAsia"/>
          <w:sz w:val="21"/>
          <w:szCs w:val="21"/>
          <w:lang w:eastAsia="zh-TW"/>
        </w:rPr>
        <w:t>爲</w:t>
      </w:r>
      <w:r w:rsidR="00FD6FDC" w:rsidRPr="00A449AA">
        <w:rPr>
          <w:rFonts w:ascii="楷体" w:eastAsia="楷体" w:hAnsi="楷体" w:hint="eastAsia"/>
          <w:sz w:val="21"/>
          <w:szCs w:val="21"/>
          <w:lang w:eastAsia="zh-TW"/>
        </w:rPr>
        <w:t>從</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形而上學的桎梏</w:t>
      </w:r>
      <w:r w:rsidR="00DA19D7">
        <w:rPr>
          <w:rFonts w:ascii="楷体" w:eastAsia="楷体" w:hAnsi="楷体" w:hint="eastAsia"/>
          <w:sz w:val="21"/>
          <w:szCs w:val="21"/>
          <w:lang w:eastAsia="zh-TW"/>
        </w:rPr>
        <w:t>」</w:t>
      </w:r>
      <w:r w:rsidR="00FD6FDC" w:rsidRPr="00A449AA">
        <w:rPr>
          <w:rFonts w:ascii="楷体" w:eastAsia="楷体" w:hAnsi="楷体" w:hint="eastAsia"/>
          <w:sz w:val="21"/>
          <w:szCs w:val="21"/>
          <w:lang w:eastAsia="zh-TW"/>
        </w:rPr>
        <w:t>中解放出來是錯誤的，參見弗洛</w:t>
      </w:r>
      <w:r w:rsidR="00034B11">
        <w:rPr>
          <w:rFonts w:ascii="楷体" w:eastAsia="楷体" w:hAnsi="楷体" w:hint="eastAsia"/>
          <w:sz w:val="21"/>
          <w:szCs w:val="21"/>
          <w:lang w:eastAsia="zh-TW"/>
        </w:rPr>
        <w:t>裏</w:t>
      </w:r>
      <w:r w:rsidR="00FD6FDC" w:rsidRPr="00A449AA">
        <w:rPr>
          <w:rFonts w:ascii="楷体" w:eastAsia="楷体" w:hAnsi="楷体" w:hint="eastAsia"/>
          <w:sz w:val="21"/>
          <w:szCs w:val="21"/>
          <w:lang w:eastAsia="zh-TW"/>
        </w:rPr>
        <w:t>斯·科恩：《科學革命的編史學研究》，第</w:t>
      </w:r>
      <w:r w:rsidR="00FD6FDC" w:rsidRPr="00A449AA">
        <w:rPr>
          <w:rFonts w:ascii="楷体" w:eastAsia="楷体" w:hAnsi="楷体"/>
          <w:sz w:val="21"/>
          <w:szCs w:val="21"/>
          <w:lang w:eastAsia="zh-TW"/>
        </w:rPr>
        <w:t>113-114</w:t>
      </w:r>
      <w:r w:rsidR="00FD6FDC" w:rsidRPr="00A449AA">
        <w:rPr>
          <w:rFonts w:ascii="楷体" w:eastAsia="楷体" w:hAnsi="楷体" w:hint="eastAsia"/>
          <w:sz w:val="21"/>
          <w:szCs w:val="21"/>
          <w:lang w:eastAsia="zh-TW"/>
        </w:rPr>
        <w:t>頁。</w:t>
      </w:r>
    </w:p>
  </w:footnote>
  <w:footnote w:id="110">
    <w:p w14:paraId="0766F9C0" w14:textId="79E88D91" w:rsidR="00F41466" w:rsidRPr="00A449AA" w:rsidRDefault="00F41466">
      <w:pPr>
        <w:pStyle w:val="a4"/>
        <w:rPr>
          <w:rFonts w:ascii="楷体" w:eastAsia="楷体" w:hAnsi="楷体"/>
          <w:sz w:val="21"/>
          <w:szCs w:val="21"/>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李約瑟：《中國科學技術史》（第二卷</w:t>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科學思想史），第</w:t>
      </w:r>
      <w:r w:rsidR="00FD6FDC" w:rsidRPr="00A449AA">
        <w:rPr>
          <w:rFonts w:ascii="楷体" w:eastAsia="楷体" w:hAnsi="楷体"/>
          <w:sz w:val="21"/>
          <w:szCs w:val="21"/>
          <w:lang w:eastAsia="zh-TW"/>
        </w:rPr>
        <w:t>527</w:t>
      </w:r>
      <w:r w:rsidR="00FD6FDC" w:rsidRPr="00A449AA">
        <w:rPr>
          <w:rFonts w:ascii="楷体" w:eastAsia="楷体" w:hAnsi="楷体" w:hint="eastAsia"/>
          <w:sz w:val="21"/>
          <w:szCs w:val="21"/>
          <w:lang w:eastAsia="zh-TW"/>
        </w:rPr>
        <w:t>頁。</w:t>
      </w:r>
    </w:p>
  </w:footnote>
  <w:footnote w:id="111">
    <w:p w14:paraId="59439735" w14:textId="36EE5040" w:rsidR="006A4047" w:rsidRPr="00AD244A" w:rsidRDefault="006A4047">
      <w:pPr>
        <w:pStyle w:val="a4"/>
        <w:rPr>
          <w:rFonts w:ascii="楷体" w:eastAsia="楷体" w:hAnsi="楷体"/>
        </w:rPr>
      </w:pPr>
      <w:r w:rsidRPr="00A449AA">
        <w:rPr>
          <w:rStyle w:val="a6"/>
          <w:rFonts w:ascii="楷体" w:eastAsia="楷体" w:hAnsi="楷体"/>
          <w:sz w:val="21"/>
          <w:szCs w:val="21"/>
        </w:rPr>
        <w:footnoteRef/>
      </w:r>
      <w:r w:rsidR="00FD6FDC" w:rsidRPr="00A449AA">
        <w:rPr>
          <w:rFonts w:ascii="楷体" w:eastAsia="楷体" w:hAnsi="楷体"/>
          <w:sz w:val="21"/>
          <w:szCs w:val="21"/>
          <w:lang w:eastAsia="zh-TW"/>
        </w:rPr>
        <w:t xml:space="preserve"> </w:t>
      </w:r>
      <w:r w:rsidR="00FD6FDC" w:rsidRPr="00A449AA">
        <w:rPr>
          <w:rFonts w:ascii="楷体" w:eastAsia="楷体" w:hAnsi="楷体" w:hint="eastAsia"/>
          <w:sz w:val="21"/>
          <w:szCs w:val="21"/>
          <w:lang w:eastAsia="zh-TW"/>
        </w:rPr>
        <w:t>馬子木：《十八世紀理學官僚的論學與事功》，第</w:t>
      </w:r>
      <w:r w:rsidR="00FD6FDC" w:rsidRPr="00A449AA">
        <w:rPr>
          <w:rFonts w:ascii="楷体" w:eastAsia="楷体" w:hAnsi="楷体"/>
          <w:sz w:val="21"/>
          <w:szCs w:val="21"/>
          <w:lang w:eastAsia="zh-TW"/>
        </w:rPr>
        <w:t>57-62</w:t>
      </w:r>
      <w:r w:rsidR="00FD6FDC" w:rsidRPr="00A449AA">
        <w:rPr>
          <w:rFonts w:ascii="楷体" w:eastAsia="楷体" w:hAnsi="楷体" w:hint="eastAsia"/>
          <w:sz w:val="21"/>
          <w:szCs w:val="21"/>
          <w:lang w:eastAsia="zh-TW"/>
        </w:rPr>
        <w:t>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E3A"/>
    <w:multiLevelType w:val="hybridMultilevel"/>
    <w:tmpl w:val="CF5CAB9E"/>
    <w:lvl w:ilvl="0" w:tplc="3500ABBC">
      <w:start w:val="1"/>
      <w:numFmt w:val="japaneseCounting"/>
      <w:lvlText w:val="（%1）"/>
      <w:lvlJc w:val="left"/>
      <w:pPr>
        <w:ind w:left="743" w:hanging="74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581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3D"/>
    <w:rsid w:val="00001D4B"/>
    <w:rsid w:val="000048C9"/>
    <w:rsid w:val="00005CF9"/>
    <w:rsid w:val="00007CC0"/>
    <w:rsid w:val="000109CC"/>
    <w:rsid w:val="00011923"/>
    <w:rsid w:val="00012299"/>
    <w:rsid w:val="0001293D"/>
    <w:rsid w:val="00012A69"/>
    <w:rsid w:val="00016BF7"/>
    <w:rsid w:val="00017EDC"/>
    <w:rsid w:val="000202B7"/>
    <w:rsid w:val="000220C6"/>
    <w:rsid w:val="00026111"/>
    <w:rsid w:val="00034B11"/>
    <w:rsid w:val="000437D2"/>
    <w:rsid w:val="000464CC"/>
    <w:rsid w:val="00046FC9"/>
    <w:rsid w:val="00057730"/>
    <w:rsid w:val="00065247"/>
    <w:rsid w:val="00065EE0"/>
    <w:rsid w:val="00067F42"/>
    <w:rsid w:val="000716D7"/>
    <w:rsid w:val="000719E1"/>
    <w:rsid w:val="00072090"/>
    <w:rsid w:val="00076712"/>
    <w:rsid w:val="00077968"/>
    <w:rsid w:val="00081A80"/>
    <w:rsid w:val="00086C1B"/>
    <w:rsid w:val="0009324D"/>
    <w:rsid w:val="00097DA8"/>
    <w:rsid w:val="000A1624"/>
    <w:rsid w:val="000A29C3"/>
    <w:rsid w:val="000A34E6"/>
    <w:rsid w:val="000A53BD"/>
    <w:rsid w:val="000A7B16"/>
    <w:rsid w:val="000B11C6"/>
    <w:rsid w:val="000B1470"/>
    <w:rsid w:val="000B1F11"/>
    <w:rsid w:val="000B2156"/>
    <w:rsid w:val="000B5FE9"/>
    <w:rsid w:val="000B6679"/>
    <w:rsid w:val="000B741D"/>
    <w:rsid w:val="000C2EA5"/>
    <w:rsid w:val="000C6049"/>
    <w:rsid w:val="000C7F5B"/>
    <w:rsid w:val="000D0DD7"/>
    <w:rsid w:val="000D0F53"/>
    <w:rsid w:val="000D3D9E"/>
    <w:rsid w:val="000D6FE2"/>
    <w:rsid w:val="000D7D69"/>
    <w:rsid w:val="000E3CB9"/>
    <w:rsid w:val="000E5912"/>
    <w:rsid w:val="000F083E"/>
    <w:rsid w:val="000F23BF"/>
    <w:rsid w:val="000F38E9"/>
    <w:rsid w:val="000F5501"/>
    <w:rsid w:val="000F72EE"/>
    <w:rsid w:val="00102534"/>
    <w:rsid w:val="00102995"/>
    <w:rsid w:val="00104DF1"/>
    <w:rsid w:val="00105D73"/>
    <w:rsid w:val="0011147F"/>
    <w:rsid w:val="00111C57"/>
    <w:rsid w:val="00112498"/>
    <w:rsid w:val="00112639"/>
    <w:rsid w:val="001153F3"/>
    <w:rsid w:val="0011561C"/>
    <w:rsid w:val="001219E3"/>
    <w:rsid w:val="00123F6F"/>
    <w:rsid w:val="001240B6"/>
    <w:rsid w:val="00131A26"/>
    <w:rsid w:val="00133BEB"/>
    <w:rsid w:val="00135537"/>
    <w:rsid w:val="00135F2D"/>
    <w:rsid w:val="00136B25"/>
    <w:rsid w:val="00141710"/>
    <w:rsid w:val="00144B3B"/>
    <w:rsid w:val="00146D5A"/>
    <w:rsid w:val="00152C33"/>
    <w:rsid w:val="00152F5F"/>
    <w:rsid w:val="00153697"/>
    <w:rsid w:val="00166943"/>
    <w:rsid w:val="00170033"/>
    <w:rsid w:val="00171FA1"/>
    <w:rsid w:val="00181BFA"/>
    <w:rsid w:val="00183861"/>
    <w:rsid w:val="001840BD"/>
    <w:rsid w:val="00185625"/>
    <w:rsid w:val="001A09F6"/>
    <w:rsid w:val="001A196B"/>
    <w:rsid w:val="001A29FA"/>
    <w:rsid w:val="001A42C9"/>
    <w:rsid w:val="001B0D24"/>
    <w:rsid w:val="001B34B8"/>
    <w:rsid w:val="001B62EF"/>
    <w:rsid w:val="001B6E56"/>
    <w:rsid w:val="001B6F33"/>
    <w:rsid w:val="001C1111"/>
    <w:rsid w:val="001C250C"/>
    <w:rsid w:val="001C25F1"/>
    <w:rsid w:val="001C5000"/>
    <w:rsid w:val="001C5240"/>
    <w:rsid w:val="001C5AB5"/>
    <w:rsid w:val="001D14CA"/>
    <w:rsid w:val="001D39CA"/>
    <w:rsid w:val="001D6C5D"/>
    <w:rsid w:val="001D73D2"/>
    <w:rsid w:val="001E0D85"/>
    <w:rsid w:val="001E13A7"/>
    <w:rsid w:val="001E291F"/>
    <w:rsid w:val="001F1B2B"/>
    <w:rsid w:val="001F21F6"/>
    <w:rsid w:val="001F25CF"/>
    <w:rsid w:val="001F2FED"/>
    <w:rsid w:val="001F516C"/>
    <w:rsid w:val="001F52A9"/>
    <w:rsid w:val="001F7194"/>
    <w:rsid w:val="001F7A6A"/>
    <w:rsid w:val="001F7CBC"/>
    <w:rsid w:val="001F7D44"/>
    <w:rsid w:val="002050A7"/>
    <w:rsid w:val="00207750"/>
    <w:rsid w:val="00210B9A"/>
    <w:rsid w:val="00210F0D"/>
    <w:rsid w:val="00220FF8"/>
    <w:rsid w:val="00223C4E"/>
    <w:rsid w:val="00231ED3"/>
    <w:rsid w:val="00232A45"/>
    <w:rsid w:val="002373E7"/>
    <w:rsid w:val="00237FE2"/>
    <w:rsid w:val="002436E6"/>
    <w:rsid w:val="00246524"/>
    <w:rsid w:val="002472C3"/>
    <w:rsid w:val="00254539"/>
    <w:rsid w:val="002564A3"/>
    <w:rsid w:val="00270470"/>
    <w:rsid w:val="0027763B"/>
    <w:rsid w:val="00281485"/>
    <w:rsid w:val="00282D71"/>
    <w:rsid w:val="00283A71"/>
    <w:rsid w:val="00284E78"/>
    <w:rsid w:val="0028686C"/>
    <w:rsid w:val="00290E95"/>
    <w:rsid w:val="002940CC"/>
    <w:rsid w:val="002971F3"/>
    <w:rsid w:val="00297246"/>
    <w:rsid w:val="00297AE0"/>
    <w:rsid w:val="002A4C32"/>
    <w:rsid w:val="002A4E0C"/>
    <w:rsid w:val="002A5824"/>
    <w:rsid w:val="002B431D"/>
    <w:rsid w:val="002B4B87"/>
    <w:rsid w:val="002B5F49"/>
    <w:rsid w:val="002B6260"/>
    <w:rsid w:val="002C2132"/>
    <w:rsid w:val="002C235A"/>
    <w:rsid w:val="002C40FB"/>
    <w:rsid w:val="002C5339"/>
    <w:rsid w:val="002C5ACD"/>
    <w:rsid w:val="002D06F4"/>
    <w:rsid w:val="002D31D8"/>
    <w:rsid w:val="002D5460"/>
    <w:rsid w:val="002D5807"/>
    <w:rsid w:val="002D5F79"/>
    <w:rsid w:val="002D643F"/>
    <w:rsid w:val="002E045A"/>
    <w:rsid w:val="002E0F32"/>
    <w:rsid w:val="002E2153"/>
    <w:rsid w:val="002E2902"/>
    <w:rsid w:val="002E6B8A"/>
    <w:rsid w:val="002E7C30"/>
    <w:rsid w:val="002F2D4D"/>
    <w:rsid w:val="002F50D0"/>
    <w:rsid w:val="00302069"/>
    <w:rsid w:val="00304631"/>
    <w:rsid w:val="00304835"/>
    <w:rsid w:val="00305133"/>
    <w:rsid w:val="00305A44"/>
    <w:rsid w:val="00305B72"/>
    <w:rsid w:val="00306479"/>
    <w:rsid w:val="00312EBB"/>
    <w:rsid w:val="00314C9F"/>
    <w:rsid w:val="003158E6"/>
    <w:rsid w:val="00320472"/>
    <w:rsid w:val="00321092"/>
    <w:rsid w:val="00321282"/>
    <w:rsid w:val="003223ED"/>
    <w:rsid w:val="00322F39"/>
    <w:rsid w:val="00323125"/>
    <w:rsid w:val="003251F0"/>
    <w:rsid w:val="00330FF9"/>
    <w:rsid w:val="003362B6"/>
    <w:rsid w:val="00336867"/>
    <w:rsid w:val="00337E35"/>
    <w:rsid w:val="0034476B"/>
    <w:rsid w:val="00346333"/>
    <w:rsid w:val="00347F71"/>
    <w:rsid w:val="003513F4"/>
    <w:rsid w:val="003565EA"/>
    <w:rsid w:val="00356A0C"/>
    <w:rsid w:val="003646B2"/>
    <w:rsid w:val="00365FC4"/>
    <w:rsid w:val="0037398A"/>
    <w:rsid w:val="00374485"/>
    <w:rsid w:val="00376BC6"/>
    <w:rsid w:val="00381532"/>
    <w:rsid w:val="00390BCF"/>
    <w:rsid w:val="0039180B"/>
    <w:rsid w:val="00395DA4"/>
    <w:rsid w:val="003964E4"/>
    <w:rsid w:val="003A1C96"/>
    <w:rsid w:val="003A3ABE"/>
    <w:rsid w:val="003A48D4"/>
    <w:rsid w:val="003A7C19"/>
    <w:rsid w:val="003B003C"/>
    <w:rsid w:val="003B1E19"/>
    <w:rsid w:val="003B26CA"/>
    <w:rsid w:val="003B42A3"/>
    <w:rsid w:val="003B5FB2"/>
    <w:rsid w:val="003C0755"/>
    <w:rsid w:val="003C3168"/>
    <w:rsid w:val="003C3483"/>
    <w:rsid w:val="003C417B"/>
    <w:rsid w:val="003C75DF"/>
    <w:rsid w:val="003D11B0"/>
    <w:rsid w:val="003D5097"/>
    <w:rsid w:val="003D5AC4"/>
    <w:rsid w:val="003D6016"/>
    <w:rsid w:val="003D7857"/>
    <w:rsid w:val="003E01DF"/>
    <w:rsid w:val="003E297C"/>
    <w:rsid w:val="003E47CA"/>
    <w:rsid w:val="003F2879"/>
    <w:rsid w:val="003F35FE"/>
    <w:rsid w:val="003F4E60"/>
    <w:rsid w:val="00400D2F"/>
    <w:rsid w:val="00403439"/>
    <w:rsid w:val="004044B5"/>
    <w:rsid w:val="00407B82"/>
    <w:rsid w:val="0041070F"/>
    <w:rsid w:val="0041118A"/>
    <w:rsid w:val="00411853"/>
    <w:rsid w:val="00412269"/>
    <w:rsid w:val="004147E2"/>
    <w:rsid w:val="00417863"/>
    <w:rsid w:val="004245A7"/>
    <w:rsid w:val="004262BC"/>
    <w:rsid w:val="00426FD6"/>
    <w:rsid w:val="0043029F"/>
    <w:rsid w:val="0043127A"/>
    <w:rsid w:val="00436551"/>
    <w:rsid w:val="004374DA"/>
    <w:rsid w:val="004403CF"/>
    <w:rsid w:val="004409E7"/>
    <w:rsid w:val="004447A1"/>
    <w:rsid w:val="00444AB2"/>
    <w:rsid w:val="004452D0"/>
    <w:rsid w:val="0044706B"/>
    <w:rsid w:val="0045406C"/>
    <w:rsid w:val="00454719"/>
    <w:rsid w:val="00454CFC"/>
    <w:rsid w:val="004643E4"/>
    <w:rsid w:val="004650B8"/>
    <w:rsid w:val="00467360"/>
    <w:rsid w:val="00471812"/>
    <w:rsid w:val="00472B0E"/>
    <w:rsid w:val="00473185"/>
    <w:rsid w:val="00474283"/>
    <w:rsid w:val="00475D44"/>
    <w:rsid w:val="00476990"/>
    <w:rsid w:val="0048354D"/>
    <w:rsid w:val="004860EB"/>
    <w:rsid w:val="004939ED"/>
    <w:rsid w:val="00496965"/>
    <w:rsid w:val="004979B0"/>
    <w:rsid w:val="00497E9D"/>
    <w:rsid w:val="004A1B57"/>
    <w:rsid w:val="004A2420"/>
    <w:rsid w:val="004B0E1F"/>
    <w:rsid w:val="004B12FD"/>
    <w:rsid w:val="004B3C21"/>
    <w:rsid w:val="004B5EBF"/>
    <w:rsid w:val="004B7466"/>
    <w:rsid w:val="004C0095"/>
    <w:rsid w:val="004C125B"/>
    <w:rsid w:val="004C3695"/>
    <w:rsid w:val="004C47CB"/>
    <w:rsid w:val="004C5D30"/>
    <w:rsid w:val="004D69C0"/>
    <w:rsid w:val="004E1D2A"/>
    <w:rsid w:val="004E2B05"/>
    <w:rsid w:val="004F028A"/>
    <w:rsid w:val="004F14C3"/>
    <w:rsid w:val="004F1F4D"/>
    <w:rsid w:val="00500230"/>
    <w:rsid w:val="00501A50"/>
    <w:rsid w:val="00506484"/>
    <w:rsid w:val="00506C45"/>
    <w:rsid w:val="00506CB0"/>
    <w:rsid w:val="00525AA9"/>
    <w:rsid w:val="00526A45"/>
    <w:rsid w:val="005350AB"/>
    <w:rsid w:val="00537E58"/>
    <w:rsid w:val="00541565"/>
    <w:rsid w:val="005417EC"/>
    <w:rsid w:val="005420E4"/>
    <w:rsid w:val="00542463"/>
    <w:rsid w:val="00542F8C"/>
    <w:rsid w:val="00544640"/>
    <w:rsid w:val="00550A64"/>
    <w:rsid w:val="00554403"/>
    <w:rsid w:val="00554575"/>
    <w:rsid w:val="0056748D"/>
    <w:rsid w:val="00567CC7"/>
    <w:rsid w:val="00570013"/>
    <w:rsid w:val="00571774"/>
    <w:rsid w:val="00573C08"/>
    <w:rsid w:val="00575236"/>
    <w:rsid w:val="0058171F"/>
    <w:rsid w:val="00585B40"/>
    <w:rsid w:val="00587FBF"/>
    <w:rsid w:val="005910E0"/>
    <w:rsid w:val="00593740"/>
    <w:rsid w:val="0059799F"/>
    <w:rsid w:val="005A0898"/>
    <w:rsid w:val="005A399F"/>
    <w:rsid w:val="005A3E28"/>
    <w:rsid w:val="005A4855"/>
    <w:rsid w:val="005A5907"/>
    <w:rsid w:val="005A5BE1"/>
    <w:rsid w:val="005A6071"/>
    <w:rsid w:val="005B3CC4"/>
    <w:rsid w:val="005B48A7"/>
    <w:rsid w:val="005C09C7"/>
    <w:rsid w:val="005C0E54"/>
    <w:rsid w:val="005C1306"/>
    <w:rsid w:val="005D1BD4"/>
    <w:rsid w:val="005D258C"/>
    <w:rsid w:val="005D6E86"/>
    <w:rsid w:val="005E0AE4"/>
    <w:rsid w:val="005E1D43"/>
    <w:rsid w:val="005E2BE5"/>
    <w:rsid w:val="005E3941"/>
    <w:rsid w:val="005E4829"/>
    <w:rsid w:val="005E6664"/>
    <w:rsid w:val="005F4080"/>
    <w:rsid w:val="005F6459"/>
    <w:rsid w:val="005F6951"/>
    <w:rsid w:val="005F6F8D"/>
    <w:rsid w:val="00601049"/>
    <w:rsid w:val="00601626"/>
    <w:rsid w:val="006030DE"/>
    <w:rsid w:val="00604386"/>
    <w:rsid w:val="00614DBD"/>
    <w:rsid w:val="00614F35"/>
    <w:rsid w:val="00622EB9"/>
    <w:rsid w:val="00627024"/>
    <w:rsid w:val="00636238"/>
    <w:rsid w:val="006371CE"/>
    <w:rsid w:val="00642DF5"/>
    <w:rsid w:val="006510B0"/>
    <w:rsid w:val="00652172"/>
    <w:rsid w:val="006523AA"/>
    <w:rsid w:val="006532FA"/>
    <w:rsid w:val="00653DB3"/>
    <w:rsid w:val="00653EDA"/>
    <w:rsid w:val="00654816"/>
    <w:rsid w:val="00655DC8"/>
    <w:rsid w:val="00661446"/>
    <w:rsid w:val="006664B3"/>
    <w:rsid w:val="00667DC6"/>
    <w:rsid w:val="00670766"/>
    <w:rsid w:val="006711B3"/>
    <w:rsid w:val="00671FDD"/>
    <w:rsid w:val="006746F2"/>
    <w:rsid w:val="00676471"/>
    <w:rsid w:val="00677C05"/>
    <w:rsid w:val="006800F5"/>
    <w:rsid w:val="0068271F"/>
    <w:rsid w:val="006828C1"/>
    <w:rsid w:val="006829B5"/>
    <w:rsid w:val="00683FFE"/>
    <w:rsid w:val="00686ECF"/>
    <w:rsid w:val="006871A1"/>
    <w:rsid w:val="00692D99"/>
    <w:rsid w:val="00693455"/>
    <w:rsid w:val="006962E6"/>
    <w:rsid w:val="00696A5B"/>
    <w:rsid w:val="0069797F"/>
    <w:rsid w:val="006A18C6"/>
    <w:rsid w:val="006A4047"/>
    <w:rsid w:val="006A4340"/>
    <w:rsid w:val="006A6155"/>
    <w:rsid w:val="006A7A1D"/>
    <w:rsid w:val="006A7BF8"/>
    <w:rsid w:val="006B21BD"/>
    <w:rsid w:val="006B3F76"/>
    <w:rsid w:val="006B6070"/>
    <w:rsid w:val="006B6117"/>
    <w:rsid w:val="006C0D94"/>
    <w:rsid w:val="006C3612"/>
    <w:rsid w:val="006C39E4"/>
    <w:rsid w:val="006C4144"/>
    <w:rsid w:val="006C41DF"/>
    <w:rsid w:val="006C49EE"/>
    <w:rsid w:val="006D179D"/>
    <w:rsid w:val="006D1B57"/>
    <w:rsid w:val="006D38F6"/>
    <w:rsid w:val="006D576A"/>
    <w:rsid w:val="006D78C3"/>
    <w:rsid w:val="006E07B6"/>
    <w:rsid w:val="006E1863"/>
    <w:rsid w:val="006E2231"/>
    <w:rsid w:val="006E3C9B"/>
    <w:rsid w:val="006F1CF0"/>
    <w:rsid w:val="006F2E15"/>
    <w:rsid w:val="006F30C0"/>
    <w:rsid w:val="006F6E57"/>
    <w:rsid w:val="00701BE1"/>
    <w:rsid w:val="007128A8"/>
    <w:rsid w:val="007138BD"/>
    <w:rsid w:val="00720311"/>
    <w:rsid w:val="0072164C"/>
    <w:rsid w:val="00721883"/>
    <w:rsid w:val="007223CA"/>
    <w:rsid w:val="00727C9A"/>
    <w:rsid w:val="007306FE"/>
    <w:rsid w:val="00733DCC"/>
    <w:rsid w:val="00734EA0"/>
    <w:rsid w:val="007406E7"/>
    <w:rsid w:val="00741DDF"/>
    <w:rsid w:val="007435F5"/>
    <w:rsid w:val="00743FE8"/>
    <w:rsid w:val="00744625"/>
    <w:rsid w:val="00751F3A"/>
    <w:rsid w:val="00753779"/>
    <w:rsid w:val="00756CA9"/>
    <w:rsid w:val="00761799"/>
    <w:rsid w:val="00764B4E"/>
    <w:rsid w:val="007703FB"/>
    <w:rsid w:val="007714E8"/>
    <w:rsid w:val="007716B6"/>
    <w:rsid w:val="0077470E"/>
    <w:rsid w:val="0078002F"/>
    <w:rsid w:val="007811B5"/>
    <w:rsid w:val="00784EE8"/>
    <w:rsid w:val="00787F89"/>
    <w:rsid w:val="00790BBE"/>
    <w:rsid w:val="00791782"/>
    <w:rsid w:val="007926E1"/>
    <w:rsid w:val="0079327E"/>
    <w:rsid w:val="00796C9C"/>
    <w:rsid w:val="00797083"/>
    <w:rsid w:val="007A4267"/>
    <w:rsid w:val="007B122A"/>
    <w:rsid w:val="007B29F8"/>
    <w:rsid w:val="007B5FEE"/>
    <w:rsid w:val="007C0CAC"/>
    <w:rsid w:val="007D0063"/>
    <w:rsid w:val="007D018F"/>
    <w:rsid w:val="007D48BD"/>
    <w:rsid w:val="007D7442"/>
    <w:rsid w:val="007E0081"/>
    <w:rsid w:val="007E0F9C"/>
    <w:rsid w:val="007E4234"/>
    <w:rsid w:val="007E61FC"/>
    <w:rsid w:val="007E693B"/>
    <w:rsid w:val="007E6DBC"/>
    <w:rsid w:val="007F14E8"/>
    <w:rsid w:val="007F3D4E"/>
    <w:rsid w:val="007F3EB2"/>
    <w:rsid w:val="007F4DAA"/>
    <w:rsid w:val="007F77DF"/>
    <w:rsid w:val="008046F9"/>
    <w:rsid w:val="0081324A"/>
    <w:rsid w:val="00815DF2"/>
    <w:rsid w:val="00817EE0"/>
    <w:rsid w:val="00825C11"/>
    <w:rsid w:val="0082673D"/>
    <w:rsid w:val="0082770F"/>
    <w:rsid w:val="00827B42"/>
    <w:rsid w:val="00830A54"/>
    <w:rsid w:val="008400E0"/>
    <w:rsid w:val="008407F3"/>
    <w:rsid w:val="008436AD"/>
    <w:rsid w:val="00845B87"/>
    <w:rsid w:val="008563F8"/>
    <w:rsid w:val="00863048"/>
    <w:rsid w:val="00864258"/>
    <w:rsid w:val="00867640"/>
    <w:rsid w:val="008702CC"/>
    <w:rsid w:val="00870738"/>
    <w:rsid w:val="00872387"/>
    <w:rsid w:val="00880616"/>
    <w:rsid w:val="008813CC"/>
    <w:rsid w:val="008827BD"/>
    <w:rsid w:val="00882F6B"/>
    <w:rsid w:val="00884438"/>
    <w:rsid w:val="00887E02"/>
    <w:rsid w:val="00895337"/>
    <w:rsid w:val="00895A9E"/>
    <w:rsid w:val="008964D2"/>
    <w:rsid w:val="008A0754"/>
    <w:rsid w:val="008A080E"/>
    <w:rsid w:val="008A15B6"/>
    <w:rsid w:val="008A2638"/>
    <w:rsid w:val="008A2915"/>
    <w:rsid w:val="008A693C"/>
    <w:rsid w:val="008A771A"/>
    <w:rsid w:val="008B0D53"/>
    <w:rsid w:val="008B14CB"/>
    <w:rsid w:val="008B5D8D"/>
    <w:rsid w:val="008D19AC"/>
    <w:rsid w:val="008D361C"/>
    <w:rsid w:val="008E66EA"/>
    <w:rsid w:val="008E7052"/>
    <w:rsid w:val="008F194A"/>
    <w:rsid w:val="008F2ACB"/>
    <w:rsid w:val="008F40D2"/>
    <w:rsid w:val="008F782F"/>
    <w:rsid w:val="00901DC1"/>
    <w:rsid w:val="00902B60"/>
    <w:rsid w:val="009075A0"/>
    <w:rsid w:val="00907E82"/>
    <w:rsid w:val="0091477C"/>
    <w:rsid w:val="0091603F"/>
    <w:rsid w:val="0091620D"/>
    <w:rsid w:val="00917C00"/>
    <w:rsid w:val="00920250"/>
    <w:rsid w:val="00921207"/>
    <w:rsid w:val="0092383F"/>
    <w:rsid w:val="00924CF9"/>
    <w:rsid w:val="00932318"/>
    <w:rsid w:val="009355BD"/>
    <w:rsid w:val="009355F2"/>
    <w:rsid w:val="009402A4"/>
    <w:rsid w:val="009406DF"/>
    <w:rsid w:val="009408AE"/>
    <w:rsid w:val="00947D3A"/>
    <w:rsid w:val="0095153F"/>
    <w:rsid w:val="00951BAD"/>
    <w:rsid w:val="00952757"/>
    <w:rsid w:val="00952A39"/>
    <w:rsid w:val="0096454B"/>
    <w:rsid w:val="00965847"/>
    <w:rsid w:val="00971461"/>
    <w:rsid w:val="009718E2"/>
    <w:rsid w:val="00971F86"/>
    <w:rsid w:val="00973348"/>
    <w:rsid w:val="0097393C"/>
    <w:rsid w:val="009758FF"/>
    <w:rsid w:val="00975C8E"/>
    <w:rsid w:val="009820AF"/>
    <w:rsid w:val="00985DFC"/>
    <w:rsid w:val="009863A8"/>
    <w:rsid w:val="009875B3"/>
    <w:rsid w:val="00987BB7"/>
    <w:rsid w:val="00987C23"/>
    <w:rsid w:val="00990F6A"/>
    <w:rsid w:val="009916CD"/>
    <w:rsid w:val="00991808"/>
    <w:rsid w:val="00991871"/>
    <w:rsid w:val="00996540"/>
    <w:rsid w:val="00997173"/>
    <w:rsid w:val="009977A2"/>
    <w:rsid w:val="00997950"/>
    <w:rsid w:val="009A08B7"/>
    <w:rsid w:val="009A0F3F"/>
    <w:rsid w:val="009A3489"/>
    <w:rsid w:val="009A40BE"/>
    <w:rsid w:val="009A704A"/>
    <w:rsid w:val="009B0AEE"/>
    <w:rsid w:val="009B14D2"/>
    <w:rsid w:val="009B1EF5"/>
    <w:rsid w:val="009C74F6"/>
    <w:rsid w:val="009C76C3"/>
    <w:rsid w:val="009C7A26"/>
    <w:rsid w:val="009D0ABD"/>
    <w:rsid w:val="009D67A4"/>
    <w:rsid w:val="009D6FD1"/>
    <w:rsid w:val="009E0180"/>
    <w:rsid w:val="009E078E"/>
    <w:rsid w:val="009E66F0"/>
    <w:rsid w:val="009F5AD8"/>
    <w:rsid w:val="009F7E34"/>
    <w:rsid w:val="00A004C2"/>
    <w:rsid w:val="00A01ECA"/>
    <w:rsid w:val="00A0377B"/>
    <w:rsid w:val="00A03C6D"/>
    <w:rsid w:val="00A048DC"/>
    <w:rsid w:val="00A103BA"/>
    <w:rsid w:val="00A227C2"/>
    <w:rsid w:val="00A23B7C"/>
    <w:rsid w:val="00A24345"/>
    <w:rsid w:val="00A25630"/>
    <w:rsid w:val="00A25AA6"/>
    <w:rsid w:val="00A26D6A"/>
    <w:rsid w:val="00A3408F"/>
    <w:rsid w:val="00A3770C"/>
    <w:rsid w:val="00A41B29"/>
    <w:rsid w:val="00A449AA"/>
    <w:rsid w:val="00A4586C"/>
    <w:rsid w:val="00A468AB"/>
    <w:rsid w:val="00A524AD"/>
    <w:rsid w:val="00A53E3F"/>
    <w:rsid w:val="00A55E7A"/>
    <w:rsid w:val="00A560DA"/>
    <w:rsid w:val="00A579C7"/>
    <w:rsid w:val="00A614A8"/>
    <w:rsid w:val="00A62BC8"/>
    <w:rsid w:val="00A644EB"/>
    <w:rsid w:val="00A66A34"/>
    <w:rsid w:val="00A70D48"/>
    <w:rsid w:val="00A71195"/>
    <w:rsid w:val="00A73E00"/>
    <w:rsid w:val="00A80163"/>
    <w:rsid w:val="00A8119A"/>
    <w:rsid w:val="00A83449"/>
    <w:rsid w:val="00A84388"/>
    <w:rsid w:val="00A8576B"/>
    <w:rsid w:val="00A85E5F"/>
    <w:rsid w:val="00A8783E"/>
    <w:rsid w:val="00A95703"/>
    <w:rsid w:val="00A97146"/>
    <w:rsid w:val="00AA0AAD"/>
    <w:rsid w:val="00AA49FB"/>
    <w:rsid w:val="00AA5834"/>
    <w:rsid w:val="00AA6BA2"/>
    <w:rsid w:val="00AB3343"/>
    <w:rsid w:val="00AB36E0"/>
    <w:rsid w:val="00AB5193"/>
    <w:rsid w:val="00AC22D2"/>
    <w:rsid w:val="00AC378F"/>
    <w:rsid w:val="00AC3BEE"/>
    <w:rsid w:val="00AC4F2B"/>
    <w:rsid w:val="00AC549B"/>
    <w:rsid w:val="00AC55CC"/>
    <w:rsid w:val="00AD244A"/>
    <w:rsid w:val="00AD6F9A"/>
    <w:rsid w:val="00AE0611"/>
    <w:rsid w:val="00AE3A35"/>
    <w:rsid w:val="00AE4F0C"/>
    <w:rsid w:val="00AF399B"/>
    <w:rsid w:val="00AF4547"/>
    <w:rsid w:val="00AF539F"/>
    <w:rsid w:val="00B02321"/>
    <w:rsid w:val="00B04852"/>
    <w:rsid w:val="00B1253F"/>
    <w:rsid w:val="00B1316A"/>
    <w:rsid w:val="00B146E3"/>
    <w:rsid w:val="00B17FB7"/>
    <w:rsid w:val="00B2175B"/>
    <w:rsid w:val="00B249C7"/>
    <w:rsid w:val="00B269FB"/>
    <w:rsid w:val="00B30457"/>
    <w:rsid w:val="00B34C8D"/>
    <w:rsid w:val="00B40905"/>
    <w:rsid w:val="00B55B58"/>
    <w:rsid w:val="00B56093"/>
    <w:rsid w:val="00B646AE"/>
    <w:rsid w:val="00B71FDA"/>
    <w:rsid w:val="00B72FFB"/>
    <w:rsid w:val="00B74620"/>
    <w:rsid w:val="00B7549A"/>
    <w:rsid w:val="00B76E6F"/>
    <w:rsid w:val="00B823D5"/>
    <w:rsid w:val="00B84360"/>
    <w:rsid w:val="00B84E00"/>
    <w:rsid w:val="00B86504"/>
    <w:rsid w:val="00B8692C"/>
    <w:rsid w:val="00B90897"/>
    <w:rsid w:val="00B9234E"/>
    <w:rsid w:val="00B931B6"/>
    <w:rsid w:val="00B9327B"/>
    <w:rsid w:val="00B93974"/>
    <w:rsid w:val="00B96684"/>
    <w:rsid w:val="00B977B4"/>
    <w:rsid w:val="00BA1B40"/>
    <w:rsid w:val="00BA4863"/>
    <w:rsid w:val="00BA5EA4"/>
    <w:rsid w:val="00BB2BCB"/>
    <w:rsid w:val="00BB33A6"/>
    <w:rsid w:val="00BB55EB"/>
    <w:rsid w:val="00BB6765"/>
    <w:rsid w:val="00BC0336"/>
    <w:rsid w:val="00BC0C87"/>
    <w:rsid w:val="00BC5AD3"/>
    <w:rsid w:val="00BD1593"/>
    <w:rsid w:val="00BD3BA6"/>
    <w:rsid w:val="00BE1AFD"/>
    <w:rsid w:val="00BE2206"/>
    <w:rsid w:val="00BE2DCD"/>
    <w:rsid w:val="00BE4C04"/>
    <w:rsid w:val="00BE4C17"/>
    <w:rsid w:val="00BE4EE1"/>
    <w:rsid w:val="00BE5499"/>
    <w:rsid w:val="00BE5E88"/>
    <w:rsid w:val="00BE6CAA"/>
    <w:rsid w:val="00BE7F7C"/>
    <w:rsid w:val="00BF04F6"/>
    <w:rsid w:val="00BF6849"/>
    <w:rsid w:val="00BF775B"/>
    <w:rsid w:val="00C03784"/>
    <w:rsid w:val="00C10B03"/>
    <w:rsid w:val="00C11A06"/>
    <w:rsid w:val="00C132F8"/>
    <w:rsid w:val="00C178DF"/>
    <w:rsid w:val="00C22E78"/>
    <w:rsid w:val="00C276FA"/>
    <w:rsid w:val="00C27D8C"/>
    <w:rsid w:val="00C30493"/>
    <w:rsid w:val="00C35D01"/>
    <w:rsid w:val="00C35DA0"/>
    <w:rsid w:val="00C40387"/>
    <w:rsid w:val="00C4276A"/>
    <w:rsid w:val="00C43C87"/>
    <w:rsid w:val="00C47A92"/>
    <w:rsid w:val="00C513EA"/>
    <w:rsid w:val="00C5140B"/>
    <w:rsid w:val="00C5311A"/>
    <w:rsid w:val="00C54302"/>
    <w:rsid w:val="00C547C9"/>
    <w:rsid w:val="00C559D3"/>
    <w:rsid w:val="00C5693C"/>
    <w:rsid w:val="00C57DCB"/>
    <w:rsid w:val="00C57DDA"/>
    <w:rsid w:val="00C6536F"/>
    <w:rsid w:val="00C666C0"/>
    <w:rsid w:val="00C66DCF"/>
    <w:rsid w:val="00C67E01"/>
    <w:rsid w:val="00C730A0"/>
    <w:rsid w:val="00C732A5"/>
    <w:rsid w:val="00C74FEF"/>
    <w:rsid w:val="00C75BFD"/>
    <w:rsid w:val="00C76F66"/>
    <w:rsid w:val="00C83C84"/>
    <w:rsid w:val="00C8441E"/>
    <w:rsid w:val="00C85522"/>
    <w:rsid w:val="00C8559D"/>
    <w:rsid w:val="00C865FF"/>
    <w:rsid w:val="00C91A8F"/>
    <w:rsid w:val="00C944D8"/>
    <w:rsid w:val="00C94806"/>
    <w:rsid w:val="00CA352F"/>
    <w:rsid w:val="00CA4094"/>
    <w:rsid w:val="00CA58AD"/>
    <w:rsid w:val="00CA6ED9"/>
    <w:rsid w:val="00CB0C95"/>
    <w:rsid w:val="00CB12E6"/>
    <w:rsid w:val="00CB4D3F"/>
    <w:rsid w:val="00CB7FCD"/>
    <w:rsid w:val="00CC1E5D"/>
    <w:rsid w:val="00CC21F4"/>
    <w:rsid w:val="00CC25FA"/>
    <w:rsid w:val="00CC2F5C"/>
    <w:rsid w:val="00CC39E3"/>
    <w:rsid w:val="00CD47B6"/>
    <w:rsid w:val="00CD504D"/>
    <w:rsid w:val="00CE063B"/>
    <w:rsid w:val="00CE1A87"/>
    <w:rsid w:val="00CE674E"/>
    <w:rsid w:val="00CE7685"/>
    <w:rsid w:val="00CF549B"/>
    <w:rsid w:val="00CF7822"/>
    <w:rsid w:val="00D06CBF"/>
    <w:rsid w:val="00D10E69"/>
    <w:rsid w:val="00D13240"/>
    <w:rsid w:val="00D17147"/>
    <w:rsid w:val="00D171FA"/>
    <w:rsid w:val="00D21C76"/>
    <w:rsid w:val="00D22794"/>
    <w:rsid w:val="00D235D4"/>
    <w:rsid w:val="00D27350"/>
    <w:rsid w:val="00D275CA"/>
    <w:rsid w:val="00D30F07"/>
    <w:rsid w:val="00D326EC"/>
    <w:rsid w:val="00D32A76"/>
    <w:rsid w:val="00D33714"/>
    <w:rsid w:val="00D34B74"/>
    <w:rsid w:val="00D4258F"/>
    <w:rsid w:val="00D426A9"/>
    <w:rsid w:val="00D433D9"/>
    <w:rsid w:val="00D44B9B"/>
    <w:rsid w:val="00D45AC2"/>
    <w:rsid w:val="00D500C7"/>
    <w:rsid w:val="00D506D9"/>
    <w:rsid w:val="00D536DE"/>
    <w:rsid w:val="00D54EF6"/>
    <w:rsid w:val="00D60004"/>
    <w:rsid w:val="00D6295E"/>
    <w:rsid w:val="00D63370"/>
    <w:rsid w:val="00D63C99"/>
    <w:rsid w:val="00D718EC"/>
    <w:rsid w:val="00D72397"/>
    <w:rsid w:val="00D724CC"/>
    <w:rsid w:val="00D726D9"/>
    <w:rsid w:val="00D746E7"/>
    <w:rsid w:val="00D80926"/>
    <w:rsid w:val="00D80D54"/>
    <w:rsid w:val="00D84E65"/>
    <w:rsid w:val="00D85EBA"/>
    <w:rsid w:val="00D91054"/>
    <w:rsid w:val="00D92424"/>
    <w:rsid w:val="00D95D7E"/>
    <w:rsid w:val="00D96983"/>
    <w:rsid w:val="00DA19D7"/>
    <w:rsid w:val="00DA7694"/>
    <w:rsid w:val="00DB03D8"/>
    <w:rsid w:val="00DB0A1A"/>
    <w:rsid w:val="00DC0292"/>
    <w:rsid w:val="00DC4CC5"/>
    <w:rsid w:val="00DD4A98"/>
    <w:rsid w:val="00DE2AE6"/>
    <w:rsid w:val="00DF0C61"/>
    <w:rsid w:val="00DF1056"/>
    <w:rsid w:val="00DF2855"/>
    <w:rsid w:val="00E0242C"/>
    <w:rsid w:val="00E05B75"/>
    <w:rsid w:val="00E135CE"/>
    <w:rsid w:val="00E20D11"/>
    <w:rsid w:val="00E232C2"/>
    <w:rsid w:val="00E23872"/>
    <w:rsid w:val="00E23B38"/>
    <w:rsid w:val="00E2457E"/>
    <w:rsid w:val="00E24D7B"/>
    <w:rsid w:val="00E254CC"/>
    <w:rsid w:val="00E25780"/>
    <w:rsid w:val="00E25EB6"/>
    <w:rsid w:val="00E312B0"/>
    <w:rsid w:val="00E31423"/>
    <w:rsid w:val="00E3144C"/>
    <w:rsid w:val="00E409FD"/>
    <w:rsid w:val="00E4216B"/>
    <w:rsid w:val="00E43CA3"/>
    <w:rsid w:val="00E45028"/>
    <w:rsid w:val="00E508AA"/>
    <w:rsid w:val="00E51971"/>
    <w:rsid w:val="00E55992"/>
    <w:rsid w:val="00E5608D"/>
    <w:rsid w:val="00E63037"/>
    <w:rsid w:val="00E77162"/>
    <w:rsid w:val="00E80DCE"/>
    <w:rsid w:val="00E91DB3"/>
    <w:rsid w:val="00E92D77"/>
    <w:rsid w:val="00E93491"/>
    <w:rsid w:val="00E94DA5"/>
    <w:rsid w:val="00E95E64"/>
    <w:rsid w:val="00E96AC8"/>
    <w:rsid w:val="00EA53C3"/>
    <w:rsid w:val="00EA68A9"/>
    <w:rsid w:val="00EA70F4"/>
    <w:rsid w:val="00EA776B"/>
    <w:rsid w:val="00EB00F5"/>
    <w:rsid w:val="00EB1CF0"/>
    <w:rsid w:val="00EB3CA6"/>
    <w:rsid w:val="00EB7BEB"/>
    <w:rsid w:val="00EC4391"/>
    <w:rsid w:val="00EC74F3"/>
    <w:rsid w:val="00ED0C9C"/>
    <w:rsid w:val="00ED1ACD"/>
    <w:rsid w:val="00ED2929"/>
    <w:rsid w:val="00ED44DB"/>
    <w:rsid w:val="00EE260B"/>
    <w:rsid w:val="00EE37B1"/>
    <w:rsid w:val="00EE4C0F"/>
    <w:rsid w:val="00EE5074"/>
    <w:rsid w:val="00EE53D6"/>
    <w:rsid w:val="00EF1660"/>
    <w:rsid w:val="00F026CF"/>
    <w:rsid w:val="00F05AC5"/>
    <w:rsid w:val="00F07135"/>
    <w:rsid w:val="00F07F09"/>
    <w:rsid w:val="00F13DEB"/>
    <w:rsid w:val="00F14330"/>
    <w:rsid w:val="00F1762C"/>
    <w:rsid w:val="00F1772F"/>
    <w:rsid w:val="00F23929"/>
    <w:rsid w:val="00F27478"/>
    <w:rsid w:val="00F301DB"/>
    <w:rsid w:val="00F326EF"/>
    <w:rsid w:val="00F32BC3"/>
    <w:rsid w:val="00F34D6C"/>
    <w:rsid w:val="00F35FBC"/>
    <w:rsid w:val="00F361DB"/>
    <w:rsid w:val="00F36214"/>
    <w:rsid w:val="00F36AE2"/>
    <w:rsid w:val="00F37001"/>
    <w:rsid w:val="00F37CF1"/>
    <w:rsid w:val="00F40C77"/>
    <w:rsid w:val="00F41466"/>
    <w:rsid w:val="00F41C27"/>
    <w:rsid w:val="00F470C7"/>
    <w:rsid w:val="00F50FBA"/>
    <w:rsid w:val="00F5199A"/>
    <w:rsid w:val="00F51B6D"/>
    <w:rsid w:val="00F51E46"/>
    <w:rsid w:val="00F5417F"/>
    <w:rsid w:val="00F5445A"/>
    <w:rsid w:val="00F56B1B"/>
    <w:rsid w:val="00F618A7"/>
    <w:rsid w:val="00F65CD5"/>
    <w:rsid w:val="00F664B2"/>
    <w:rsid w:val="00F70127"/>
    <w:rsid w:val="00F7213D"/>
    <w:rsid w:val="00F72C7C"/>
    <w:rsid w:val="00F75AAF"/>
    <w:rsid w:val="00F76CA9"/>
    <w:rsid w:val="00F805B0"/>
    <w:rsid w:val="00F836F9"/>
    <w:rsid w:val="00F86058"/>
    <w:rsid w:val="00F862AB"/>
    <w:rsid w:val="00F86D0D"/>
    <w:rsid w:val="00F87CE2"/>
    <w:rsid w:val="00F90E87"/>
    <w:rsid w:val="00F91CA7"/>
    <w:rsid w:val="00FA1CD1"/>
    <w:rsid w:val="00FA5656"/>
    <w:rsid w:val="00FA61B1"/>
    <w:rsid w:val="00FB166E"/>
    <w:rsid w:val="00FB2EFE"/>
    <w:rsid w:val="00FB384C"/>
    <w:rsid w:val="00FB5A2C"/>
    <w:rsid w:val="00FC2F22"/>
    <w:rsid w:val="00FC3750"/>
    <w:rsid w:val="00FC4220"/>
    <w:rsid w:val="00FC5199"/>
    <w:rsid w:val="00FC5F97"/>
    <w:rsid w:val="00FC7FA5"/>
    <w:rsid w:val="00FD1BEC"/>
    <w:rsid w:val="00FD368E"/>
    <w:rsid w:val="00FD4EE6"/>
    <w:rsid w:val="00FD6FDC"/>
    <w:rsid w:val="00FE0602"/>
    <w:rsid w:val="00FE446E"/>
    <w:rsid w:val="00FE4CEE"/>
    <w:rsid w:val="00FE6E68"/>
    <w:rsid w:val="00FE74F0"/>
    <w:rsid w:val="00FF28E5"/>
    <w:rsid w:val="00FF34E2"/>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E72"/>
  <w15:chartTrackingRefBased/>
  <w15:docId w15:val="{7C26077A-5D4B-4FB7-B004-EA9F9B0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4CB"/>
    <w:pPr>
      <w:ind w:firstLineChars="200" w:firstLine="420"/>
    </w:pPr>
  </w:style>
  <w:style w:type="paragraph" w:styleId="a4">
    <w:name w:val="footnote text"/>
    <w:basedOn w:val="a"/>
    <w:link w:val="a5"/>
    <w:uiPriority w:val="99"/>
    <w:semiHidden/>
    <w:unhideWhenUsed/>
    <w:rsid w:val="00D275CA"/>
    <w:pPr>
      <w:snapToGrid w:val="0"/>
      <w:jc w:val="left"/>
    </w:pPr>
    <w:rPr>
      <w:sz w:val="18"/>
      <w:szCs w:val="18"/>
    </w:rPr>
  </w:style>
  <w:style w:type="character" w:customStyle="1" w:styleId="a5">
    <w:name w:val="脚注文本 字符"/>
    <w:basedOn w:val="a0"/>
    <w:link w:val="a4"/>
    <w:uiPriority w:val="99"/>
    <w:semiHidden/>
    <w:rsid w:val="00D275CA"/>
    <w:rPr>
      <w:sz w:val="18"/>
      <w:szCs w:val="18"/>
    </w:rPr>
  </w:style>
  <w:style w:type="character" w:styleId="a6">
    <w:name w:val="footnote reference"/>
    <w:basedOn w:val="a0"/>
    <w:uiPriority w:val="99"/>
    <w:semiHidden/>
    <w:unhideWhenUsed/>
    <w:rsid w:val="00D275CA"/>
    <w:rPr>
      <w:vertAlign w:val="superscript"/>
    </w:rPr>
  </w:style>
  <w:style w:type="paragraph" w:styleId="a7">
    <w:name w:val="header"/>
    <w:basedOn w:val="a"/>
    <w:link w:val="a8"/>
    <w:uiPriority w:val="99"/>
    <w:unhideWhenUsed/>
    <w:rsid w:val="00E450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5028"/>
    <w:rPr>
      <w:sz w:val="18"/>
      <w:szCs w:val="18"/>
    </w:rPr>
  </w:style>
  <w:style w:type="paragraph" w:styleId="a9">
    <w:name w:val="footer"/>
    <w:basedOn w:val="a"/>
    <w:link w:val="aa"/>
    <w:uiPriority w:val="99"/>
    <w:unhideWhenUsed/>
    <w:rsid w:val="00E45028"/>
    <w:pPr>
      <w:tabs>
        <w:tab w:val="center" w:pos="4153"/>
        <w:tab w:val="right" w:pos="8306"/>
      </w:tabs>
      <w:snapToGrid w:val="0"/>
      <w:jc w:val="left"/>
    </w:pPr>
    <w:rPr>
      <w:sz w:val="18"/>
      <w:szCs w:val="18"/>
    </w:rPr>
  </w:style>
  <w:style w:type="character" w:customStyle="1" w:styleId="aa">
    <w:name w:val="页脚 字符"/>
    <w:basedOn w:val="a0"/>
    <w:link w:val="a9"/>
    <w:uiPriority w:val="99"/>
    <w:rsid w:val="00E45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6B48-9BFC-46DE-A23A-23B8C5AE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3303</Words>
  <Characters>18830</Characters>
  <Application>Microsoft Office Word</Application>
  <DocSecurity>0</DocSecurity>
  <Lines>156</Lines>
  <Paragraphs>44</Paragraphs>
  <ScaleCrop>false</ScaleCrop>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39</cp:revision>
  <dcterms:created xsi:type="dcterms:W3CDTF">2022-10-24T12:33:00Z</dcterms:created>
  <dcterms:modified xsi:type="dcterms:W3CDTF">2022-12-21T04:31:00Z</dcterms:modified>
</cp:coreProperties>
</file>