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9E114" w14:textId="4C3921A7" w:rsidR="002538DC" w:rsidRDefault="00E0674F" w:rsidP="00F1158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“求原”，即探求其本来面目，</w:t>
      </w:r>
      <w:r w:rsidR="0054147D">
        <w:rPr>
          <w:rFonts w:ascii="楷体" w:eastAsia="楷体" w:hAnsi="楷体" w:hint="eastAsia"/>
          <w:sz w:val="24"/>
          <w:szCs w:val="28"/>
        </w:rPr>
        <w:t>彰先民之所思所想，非以今人好恶价值生搬硬套，用当下之</w:t>
      </w:r>
      <w:r w:rsidR="0054147D" w:rsidRPr="0054147D">
        <w:rPr>
          <w:rFonts w:ascii="楷体" w:eastAsia="楷体" w:hAnsi="楷体" w:hint="eastAsia"/>
          <w:sz w:val="24"/>
          <w:szCs w:val="28"/>
        </w:rPr>
        <w:t>榘矱</w:t>
      </w:r>
      <w:r w:rsidR="0054147D">
        <w:rPr>
          <w:rFonts w:ascii="楷体" w:eastAsia="楷体" w:hAnsi="楷体" w:hint="eastAsia"/>
          <w:sz w:val="24"/>
          <w:szCs w:val="28"/>
        </w:rPr>
        <w:t>量</w:t>
      </w:r>
      <w:r w:rsidR="00143AF0">
        <w:rPr>
          <w:rFonts w:ascii="楷体" w:eastAsia="楷体" w:hAnsi="楷体" w:hint="eastAsia"/>
          <w:sz w:val="24"/>
          <w:szCs w:val="28"/>
        </w:rPr>
        <w:t>古人之是非，削足适履，徒增仄见，无益于知识也。</w:t>
      </w:r>
      <w:r w:rsidR="002538DC">
        <w:rPr>
          <w:rFonts w:ascii="楷体" w:eastAsia="楷体" w:hAnsi="楷体" w:hint="eastAsia"/>
          <w:sz w:val="24"/>
          <w:szCs w:val="28"/>
        </w:rPr>
        <w:t>这种取向大行其道，其中原因大抵有二，一是教条思想的在社会科学领域全面性的蔓延；另一则与之截然相反，与“后现代主义”中解构一切固有价值，径从主观角度出发莫不有相似之处。</w:t>
      </w:r>
    </w:p>
    <w:p w14:paraId="22542861" w14:textId="7DF34638" w:rsidR="00C641B0" w:rsidRDefault="00143AF0" w:rsidP="00F1158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本书作者尹荣方在对中国古代神话意义的研究中，跳出了“把神话对于现代人的意义当成了它本来意义”的窠臼歧途。作者</w:t>
      </w:r>
      <w:r w:rsidR="00080A91">
        <w:rPr>
          <w:rFonts w:ascii="楷体" w:eastAsia="楷体" w:hAnsi="楷体" w:hint="eastAsia"/>
          <w:sz w:val="24"/>
          <w:szCs w:val="28"/>
        </w:rPr>
        <w:t>之见解其义颇深，“神话与传说与其说是一种创造，不如说是一种基于经验的直观摹写或者说直观叙述”“将神话、传说中对象的神性特点与它们的‘原型’身上的特点进行对照研究，并将这种对照放在当时农业生产、生活实践中加以认识，</w:t>
      </w:r>
      <w:r w:rsidR="00F11586">
        <w:rPr>
          <w:rFonts w:ascii="楷体" w:eastAsia="楷体" w:hAnsi="楷体" w:hint="eastAsia"/>
          <w:sz w:val="24"/>
          <w:szCs w:val="28"/>
        </w:rPr>
        <w:t>从发现起源入手阐明神话、传说的真正意蕴”。这是作者在本书中贯穿始终的研究态度，可称得上是神话研究的不磨之论。</w:t>
      </w:r>
    </w:p>
    <w:p w14:paraId="7F741858" w14:textId="6C55EAB8" w:rsidR="00F11586" w:rsidRDefault="00A41EEE" w:rsidP="00F11586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从作者的分析中，我们可以发现农事活动在上古时代人类活动的中心地位，</w:t>
      </w:r>
      <w:r w:rsidR="00E4433E">
        <w:rPr>
          <w:rFonts w:ascii="楷体" w:eastAsia="楷体" w:hAnsi="楷体" w:hint="eastAsia"/>
          <w:sz w:val="24"/>
          <w:szCs w:val="28"/>
        </w:rPr>
        <w:t>夸父逐日、刑天神话、河图洛书诸多神话等都与农耕时节、历法记述、时间节律息息相关。神话在先民日常生活的重要作用</w:t>
      </w:r>
      <w:r w:rsidR="000E7710">
        <w:rPr>
          <w:rFonts w:ascii="楷体" w:eastAsia="楷体" w:hAnsi="楷体" w:hint="eastAsia"/>
          <w:sz w:val="24"/>
          <w:szCs w:val="28"/>
        </w:rPr>
        <w:t>之一</w:t>
      </w:r>
      <w:r w:rsidR="00E4433E">
        <w:rPr>
          <w:rFonts w:ascii="楷体" w:eastAsia="楷体" w:hAnsi="楷体" w:hint="eastAsia"/>
          <w:sz w:val="24"/>
          <w:szCs w:val="28"/>
        </w:rPr>
        <w:t>，似乎是借以</w:t>
      </w:r>
      <w:r w:rsidR="000E7710">
        <w:rPr>
          <w:rFonts w:ascii="楷体" w:eastAsia="楷体" w:hAnsi="楷体" w:hint="eastAsia"/>
          <w:sz w:val="24"/>
          <w:szCs w:val="28"/>
        </w:rPr>
        <w:t>意蕴人们对于自然规律之认识，或是以抽象化、故事化的方式传述知识，或是本身即反映了鸿蒙初开之际人与自然万物朦胧相联系的特征。</w:t>
      </w:r>
    </w:p>
    <w:p w14:paraId="371A8948" w14:textId="7AB19045" w:rsidR="00EB6344" w:rsidRDefault="00EB6344" w:rsidP="00F11586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神话的“本原”作者说得很明白了，又引申出另一重问题，神话在其流变传播中又是如何渐渐完全丧失了其本来之意义，只有故事的属性还为后人所了解，而原来的关于知识性的部分却慢慢不为人所知了。这也是神话学研究中相当重要的问题，对于理解以及实证神话的意义颇有价值，为不可阙之一环。</w:t>
      </w:r>
    </w:p>
    <w:p w14:paraId="5352B35E" w14:textId="71C25055" w:rsidR="00F629D8" w:rsidRPr="00F11586" w:rsidRDefault="00F629D8" w:rsidP="00F11586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作者自己</w:t>
      </w:r>
      <w:r w:rsidR="00092CE0">
        <w:rPr>
          <w:rFonts w:ascii="楷体" w:eastAsia="楷体" w:hAnsi="楷体" w:hint="eastAsia"/>
          <w:sz w:val="24"/>
          <w:szCs w:val="28"/>
        </w:rPr>
        <w:t>也说，虽然对自己的结论有信心，但明白必需要等待进一步的检验。虽然通过作者的判断，许多神话的可能本来面目与多数人的想法大相径庭，初读之下不免有所疑虑，但总的来说作者还是做到了有的放矢，有一分证据说一分话。限于笔者对此没有什么研究与心得，神话的求原，价值所在有求真的一面也有其趣味盎然的一面，笔者目前大概尚倾向取后者</w:t>
      </w:r>
      <w:r w:rsidR="00671FF1">
        <w:rPr>
          <w:rFonts w:ascii="楷体" w:eastAsia="楷体" w:hAnsi="楷体" w:hint="eastAsia"/>
          <w:sz w:val="24"/>
          <w:szCs w:val="28"/>
        </w:rPr>
        <w:t>。如有神话学研究进一步的发现或修正，当然再好不过。</w:t>
      </w:r>
    </w:p>
    <w:sectPr w:rsidR="00F629D8" w:rsidRPr="00F115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16"/>
    <w:rsid w:val="00080A91"/>
    <w:rsid w:val="00092CE0"/>
    <w:rsid w:val="000E7710"/>
    <w:rsid w:val="00143AF0"/>
    <w:rsid w:val="002538DC"/>
    <w:rsid w:val="0054147D"/>
    <w:rsid w:val="00671FF1"/>
    <w:rsid w:val="009D6E16"/>
    <w:rsid w:val="00A41EEE"/>
    <w:rsid w:val="00C641B0"/>
    <w:rsid w:val="00E0674F"/>
    <w:rsid w:val="00E4433E"/>
    <w:rsid w:val="00EB6344"/>
    <w:rsid w:val="00F11586"/>
    <w:rsid w:val="00F6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95367"/>
  <w15:chartTrackingRefBased/>
  <w15:docId w15:val="{BBA30DD7-C0FE-46FB-B607-5A01014E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4</cp:revision>
  <dcterms:created xsi:type="dcterms:W3CDTF">2022-05-14T08:05:00Z</dcterms:created>
  <dcterms:modified xsi:type="dcterms:W3CDTF">2022-05-14T09:10:00Z</dcterms:modified>
</cp:coreProperties>
</file>